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BAA" w:rsidRDefault="000F2A54">
      <w:r>
        <w:rPr>
          <w:noProof/>
        </w:rPr>
        <w:pict>
          <v:shapetype id="_x0000_t202" coordsize="21600,21600" o:spt="202" path="m,l,21600r21600,l21600,xe">
            <v:stroke joinstyle="miter"/>
            <v:path gradientshapeok="t" o:connecttype="rect"/>
          </v:shapetype>
          <v:shape id="_x0000_s1029" type="#_x0000_t202" style="position:absolute;margin-left:22.95pt;margin-top:131.35pt;width:386.15pt;height:379.35pt;z-index:2;mso-position-vertical-relative:margin" filled="f" stroked="f">
            <v:textbox style="mso-next-textbox:#_x0000_s1029">
              <w:txbxContent>
                <w:p w:rsidR="00D96BAA" w:rsidRPr="00EB79BA" w:rsidRDefault="00D96BAA" w:rsidP="002D7027">
                  <w:pPr>
                    <w:jc w:val="center"/>
                    <w:rPr>
                      <w:rFonts w:ascii="EC Square Sans Pro Medium" w:hAnsi="EC Square Sans Pro Medium"/>
                      <w:color w:val="263673"/>
                      <w:sz w:val="24"/>
                      <w:lang w:val="en-GB"/>
                    </w:rPr>
                  </w:pPr>
                  <w:r w:rsidRPr="00EB79BA">
                    <w:rPr>
                      <w:rFonts w:ascii="EC Square Sans Pro Medium" w:hAnsi="EC Square Sans Pro Medium"/>
                      <w:color w:val="263673"/>
                      <w:sz w:val="24"/>
                      <w:lang w:val="en-GB"/>
                    </w:rPr>
                    <w:t xml:space="preserve">Training packages for health professionals to improve access and quality of health services for migrants and ethnic minorities, including the Roma </w:t>
                  </w:r>
                </w:p>
                <w:p w:rsidR="00D96BAA" w:rsidRPr="00EB79BA" w:rsidRDefault="00D96BAA" w:rsidP="002D7027">
                  <w:pPr>
                    <w:jc w:val="center"/>
                    <w:rPr>
                      <w:rFonts w:ascii="EC Square Sans Pro Medium" w:hAnsi="EC Square Sans Pro Medium"/>
                      <w:color w:val="263673"/>
                      <w:sz w:val="24"/>
                      <w:lang w:val="en-GB"/>
                    </w:rPr>
                  </w:pPr>
                  <w:r w:rsidRPr="00EB79BA">
                    <w:rPr>
                      <w:rFonts w:ascii="EC Square Sans Pro Medium" w:hAnsi="EC Square Sans Pro Medium"/>
                      <w:color w:val="263673"/>
                      <w:sz w:val="24"/>
                      <w:lang w:val="en-GB"/>
                    </w:rPr>
                    <w:t>MEM-TP</w:t>
                  </w:r>
                </w:p>
                <w:p w:rsidR="00D96BAA" w:rsidRDefault="00D96BAA" w:rsidP="002D7027">
                  <w:pPr>
                    <w:jc w:val="center"/>
                    <w:rPr>
                      <w:b/>
                      <w:i/>
                      <w:color w:val="263673"/>
                      <w:sz w:val="36"/>
                      <w:szCs w:val="36"/>
                      <w:lang w:val="en-GB"/>
                    </w:rPr>
                  </w:pPr>
                </w:p>
                <w:p w:rsidR="00D96BAA" w:rsidRPr="00EB79BA" w:rsidRDefault="00D96BAA" w:rsidP="002D7027">
                  <w:pPr>
                    <w:jc w:val="center"/>
                    <w:rPr>
                      <w:rFonts w:ascii="Verdana" w:hAnsi="Verdana"/>
                      <w:b/>
                      <w:i/>
                      <w:color w:val="263673"/>
                      <w:sz w:val="36"/>
                      <w:szCs w:val="36"/>
                      <w:lang w:val="en-GB"/>
                    </w:rPr>
                  </w:pPr>
                  <w:r w:rsidRPr="00EB79BA">
                    <w:rPr>
                      <w:rFonts w:ascii="Verdana" w:hAnsi="Verdana"/>
                      <w:b/>
                      <w:i/>
                      <w:color w:val="263673"/>
                      <w:sz w:val="36"/>
                      <w:szCs w:val="36"/>
                      <w:lang w:val="en-GB"/>
                    </w:rPr>
                    <w:t>MODULE 4</w:t>
                  </w:r>
                </w:p>
                <w:p w:rsidR="00D96BAA" w:rsidRPr="00EB79BA" w:rsidRDefault="00D96BAA" w:rsidP="002D7027">
                  <w:pPr>
                    <w:jc w:val="center"/>
                    <w:rPr>
                      <w:rFonts w:ascii="Verdana" w:hAnsi="Verdana"/>
                      <w:b/>
                      <w:i/>
                      <w:color w:val="263673"/>
                      <w:sz w:val="36"/>
                      <w:szCs w:val="36"/>
                      <w:lang w:val="en-GB"/>
                    </w:rPr>
                  </w:pPr>
                </w:p>
                <w:p w:rsidR="00D96BAA" w:rsidRPr="00EB79BA" w:rsidRDefault="00D96BAA" w:rsidP="002D7027">
                  <w:pPr>
                    <w:jc w:val="center"/>
                    <w:rPr>
                      <w:rFonts w:ascii="Verdana" w:hAnsi="Verdana"/>
                      <w:b/>
                      <w:i/>
                      <w:color w:val="263673"/>
                      <w:sz w:val="36"/>
                      <w:szCs w:val="36"/>
                      <w:lang w:val="en-GB"/>
                    </w:rPr>
                  </w:pPr>
                  <w:r w:rsidRPr="00EB79BA">
                    <w:rPr>
                      <w:rFonts w:ascii="Verdana" w:hAnsi="Verdana"/>
                      <w:b/>
                      <w:i/>
                      <w:color w:val="263673"/>
                      <w:sz w:val="36"/>
                      <w:szCs w:val="36"/>
                      <w:lang w:val="en-GB"/>
                    </w:rPr>
                    <w:t>Knowledge Application</w:t>
                  </w:r>
                </w:p>
                <w:p w:rsidR="00D96BAA" w:rsidRPr="00EB79BA" w:rsidRDefault="00D96BAA" w:rsidP="002D7027">
                  <w:pPr>
                    <w:jc w:val="center"/>
                    <w:rPr>
                      <w:rFonts w:ascii="Verdana" w:hAnsi="Verdana"/>
                      <w:b/>
                      <w:i/>
                      <w:color w:val="263673"/>
                      <w:sz w:val="36"/>
                      <w:szCs w:val="36"/>
                      <w:lang w:val="en-GB"/>
                    </w:rPr>
                  </w:pPr>
                </w:p>
                <w:p w:rsidR="00D96BAA" w:rsidRPr="00EB79BA" w:rsidRDefault="00D96BAA" w:rsidP="002D7027">
                  <w:pPr>
                    <w:jc w:val="center"/>
                    <w:rPr>
                      <w:rFonts w:ascii="Verdana" w:hAnsi="Verdana"/>
                      <w:b/>
                      <w:i/>
                      <w:color w:val="263673"/>
                      <w:sz w:val="36"/>
                      <w:szCs w:val="36"/>
                      <w:lang w:val="en-GB"/>
                    </w:rPr>
                  </w:pPr>
                  <w:r w:rsidRPr="00EB79BA">
                    <w:rPr>
                      <w:rFonts w:ascii="Verdana" w:hAnsi="Verdana"/>
                      <w:b/>
                      <w:i/>
                      <w:color w:val="263673"/>
                      <w:sz w:val="36"/>
                      <w:szCs w:val="36"/>
                      <w:lang w:val="en-GB"/>
                    </w:rPr>
                    <w:t>UNIT 1: Strategies and Procedures for People-Centered Health Care Services Oriented towards Cultural and Ethnic Diversity</w:t>
                  </w:r>
                </w:p>
                <w:p w:rsidR="00D96BAA" w:rsidRPr="00EB79BA" w:rsidRDefault="00D96BAA" w:rsidP="002D7027">
                  <w:pPr>
                    <w:jc w:val="center"/>
                    <w:rPr>
                      <w:rFonts w:ascii="Verdana" w:hAnsi="Verdana"/>
                      <w:b/>
                      <w:i/>
                      <w:color w:val="263673"/>
                      <w:sz w:val="36"/>
                      <w:szCs w:val="36"/>
                      <w:lang w:val="en-GB"/>
                    </w:rPr>
                  </w:pPr>
                </w:p>
                <w:p w:rsidR="00D96BAA" w:rsidRPr="00EB79BA" w:rsidRDefault="00D96BAA" w:rsidP="002D7027">
                  <w:pPr>
                    <w:jc w:val="center"/>
                    <w:rPr>
                      <w:rFonts w:ascii="Verdana" w:hAnsi="Verdana"/>
                      <w:b/>
                      <w:i/>
                      <w:color w:val="263673"/>
                      <w:sz w:val="36"/>
                      <w:szCs w:val="36"/>
                      <w:lang w:val="en-GB"/>
                    </w:rPr>
                  </w:pPr>
                  <w:r w:rsidRPr="00EB79BA">
                    <w:rPr>
                      <w:rFonts w:ascii="Verdana" w:hAnsi="Verdana"/>
                      <w:b/>
                      <w:i/>
                      <w:color w:val="263673"/>
                      <w:sz w:val="36"/>
                      <w:szCs w:val="36"/>
                      <w:lang w:val="en-GB"/>
                    </w:rPr>
                    <w:t>Guidelines</w:t>
                  </w:r>
                </w:p>
                <w:p w:rsidR="00D96BAA" w:rsidRDefault="00D96BAA" w:rsidP="002D7027">
                  <w:pPr>
                    <w:jc w:val="center"/>
                    <w:rPr>
                      <w:b/>
                      <w:i/>
                      <w:color w:val="263673"/>
                      <w:sz w:val="36"/>
                      <w:szCs w:val="36"/>
                      <w:lang w:val="en-GB"/>
                    </w:rPr>
                  </w:pPr>
                </w:p>
                <w:p w:rsidR="00D96BAA" w:rsidRPr="00EB79BA" w:rsidRDefault="00D96BAA" w:rsidP="002D7027">
                  <w:pPr>
                    <w:jc w:val="center"/>
                    <w:rPr>
                      <w:rFonts w:ascii="EC Square Sans Pro Medium" w:hAnsi="EC Square Sans Pro Medium"/>
                      <w:i/>
                      <w:color w:val="263673"/>
                      <w:sz w:val="24"/>
                      <w:lang w:val="en-GB"/>
                    </w:rPr>
                  </w:pPr>
                  <w:r w:rsidRPr="00EB79BA">
                    <w:rPr>
                      <w:rFonts w:ascii="EC Square Sans Pro Medium" w:hAnsi="EC Square Sans Pro Medium"/>
                      <w:i/>
                      <w:color w:val="263673"/>
                      <w:sz w:val="24"/>
                      <w:lang w:val="en-GB"/>
                    </w:rPr>
                    <w:t>Prepared by:</w:t>
                  </w:r>
                </w:p>
                <w:p w:rsidR="00D96BAA" w:rsidRPr="00EB79BA" w:rsidRDefault="00D96BAA" w:rsidP="002D7027">
                  <w:pPr>
                    <w:jc w:val="center"/>
                    <w:rPr>
                      <w:rFonts w:ascii="EC Square Sans Pro Medium" w:hAnsi="EC Square Sans Pro Medium"/>
                      <w:i/>
                      <w:color w:val="263673"/>
                      <w:sz w:val="24"/>
                      <w:lang w:val="en-GB"/>
                    </w:rPr>
                  </w:pPr>
                  <w:r w:rsidRPr="00EB79BA">
                    <w:rPr>
                      <w:rFonts w:ascii="EC Square Sans Pro Medium" w:hAnsi="EC Square Sans Pro Medium"/>
                      <w:i/>
                      <w:color w:val="263673"/>
                      <w:sz w:val="24"/>
                      <w:lang w:val="en-GB"/>
                    </w:rPr>
                    <w:t xml:space="preserve">Amets Suess </w:t>
                  </w:r>
                </w:p>
                <w:p w:rsidR="00D96BAA" w:rsidRPr="00EB79BA" w:rsidRDefault="00D96BAA" w:rsidP="002D7027">
                  <w:pPr>
                    <w:jc w:val="center"/>
                    <w:rPr>
                      <w:rFonts w:ascii="EC Square Sans Pro Medium" w:hAnsi="EC Square Sans Pro Medium"/>
                      <w:i/>
                      <w:color w:val="263673"/>
                      <w:sz w:val="24"/>
                      <w:lang w:val="en-GB"/>
                    </w:rPr>
                  </w:pPr>
                  <w:smartTag w:uri="urn:schemas-microsoft-com:office:smarttags" w:element="place">
                    <w:smartTag w:uri="urn:schemas-microsoft-com:office:smarttags" w:element="PlaceName">
                      <w:r w:rsidRPr="00EB79BA">
                        <w:rPr>
                          <w:rFonts w:ascii="EC Square Sans Pro Medium" w:hAnsi="EC Square Sans Pro Medium"/>
                          <w:i/>
                          <w:color w:val="263673"/>
                          <w:sz w:val="24"/>
                          <w:lang w:val="en-GB"/>
                        </w:rPr>
                        <w:t>Andalusian</w:t>
                      </w:r>
                    </w:smartTag>
                    <w:r w:rsidRPr="00EB79BA">
                      <w:rPr>
                        <w:rFonts w:ascii="EC Square Sans Pro Medium" w:hAnsi="EC Square Sans Pro Medium"/>
                        <w:i/>
                        <w:color w:val="263673"/>
                        <w:sz w:val="24"/>
                        <w:lang w:val="en-GB"/>
                      </w:rPr>
                      <w:t xml:space="preserve"> </w:t>
                    </w:r>
                    <w:smartTag w:uri="urn:schemas-microsoft-com:office:smarttags" w:element="place">
                      <w:r w:rsidRPr="00EB79BA">
                        <w:rPr>
                          <w:rFonts w:ascii="EC Square Sans Pro Medium" w:hAnsi="EC Square Sans Pro Medium"/>
                          <w:i/>
                          <w:color w:val="263673"/>
                          <w:sz w:val="24"/>
                          <w:lang w:val="en-GB"/>
                        </w:rPr>
                        <w:t>School</w:t>
                      </w:r>
                    </w:smartTag>
                  </w:smartTag>
                  <w:r w:rsidRPr="00EB79BA">
                    <w:rPr>
                      <w:rFonts w:ascii="EC Square Sans Pro Medium" w:hAnsi="EC Square Sans Pro Medium"/>
                      <w:i/>
                      <w:color w:val="263673"/>
                      <w:sz w:val="24"/>
                      <w:lang w:val="en-GB"/>
                    </w:rPr>
                    <w:t xml:space="preserve"> of Public Health</w:t>
                  </w:r>
                </w:p>
              </w:txbxContent>
            </v:textbox>
            <w10:wrap anchory="margin"/>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30" type="#_x0000_t75" alt="Cover.png" style="position:absolute;margin-left:-85.05pt;margin-top:0;width:595.65pt;height:841.05pt;z-index:1;visibility:visible;mso-position-vertical:center;mso-position-vertical-relative:margin">
            <v:imagedata r:id="rId7" o:title=""/>
            <w10:wrap type="square" anchory="margin"/>
          </v:shape>
        </w:pict>
      </w:r>
    </w:p>
    <w:p w:rsidR="00D96BAA" w:rsidRDefault="00D96BAA" w:rsidP="002D7027">
      <w:pPr>
        <w:spacing w:line="360" w:lineRule="auto"/>
        <w:jc w:val="both"/>
        <w:rPr>
          <w:lang w:val="en-GB"/>
        </w:rPr>
      </w:pPr>
    </w:p>
    <w:p w:rsidR="00D96BAA" w:rsidRDefault="00D96BAA" w:rsidP="002D7027">
      <w:pPr>
        <w:spacing w:line="360" w:lineRule="auto"/>
        <w:jc w:val="both"/>
        <w:rPr>
          <w:lang w:val="en-GB"/>
        </w:rPr>
      </w:pPr>
    </w:p>
    <w:p w:rsidR="00D96BAA" w:rsidRDefault="00D96BAA" w:rsidP="002D7027">
      <w:pPr>
        <w:spacing w:line="360" w:lineRule="auto"/>
        <w:jc w:val="both"/>
        <w:rPr>
          <w:lang w:val="en-GB"/>
        </w:rPr>
      </w:pPr>
    </w:p>
    <w:p w:rsidR="00D96BAA" w:rsidRDefault="00D96BAA" w:rsidP="002D7027">
      <w:pPr>
        <w:spacing w:line="360" w:lineRule="auto"/>
        <w:jc w:val="both"/>
        <w:rPr>
          <w:lang w:val="en-GB"/>
        </w:rPr>
      </w:pPr>
    </w:p>
    <w:p w:rsidR="00D96BAA" w:rsidRDefault="00D96BAA" w:rsidP="002D7027">
      <w:pPr>
        <w:spacing w:line="360" w:lineRule="auto"/>
        <w:jc w:val="both"/>
        <w:rPr>
          <w:lang w:val="en-GB"/>
        </w:rPr>
      </w:pPr>
    </w:p>
    <w:p w:rsidR="00D96BAA" w:rsidRPr="004309D0" w:rsidRDefault="00D96BAA" w:rsidP="002D7027">
      <w:pPr>
        <w:spacing w:line="360" w:lineRule="auto"/>
        <w:jc w:val="both"/>
        <w:rPr>
          <w:lang w:val="en-GB"/>
        </w:rPr>
      </w:pPr>
    </w:p>
    <w:p w:rsidR="00D96BAA" w:rsidRPr="00EB79BA" w:rsidRDefault="00D96BAA" w:rsidP="002D7027">
      <w:pPr>
        <w:rPr>
          <w:rFonts w:ascii="EC Square Sans Pro Medium" w:hAnsi="EC Square Sans Pro Medium"/>
          <w:color w:val="263673"/>
          <w:sz w:val="20"/>
          <w:szCs w:val="20"/>
          <w:lang w:val="en-GB"/>
        </w:rPr>
      </w:pPr>
      <w:r w:rsidRPr="00EB79BA">
        <w:rPr>
          <w:rFonts w:ascii="EC Square Sans Pro Medium" w:hAnsi="EC Square Sans Pro Medium"/>
          <w:color w:val="263673"/>
          <w:sz w:val="20"/>
          <w:szCs w:val="20"/>
          <w:lang w:val="en-GB"/>
        </w:rPr>
        <w:t>© European Union, 2015</w:t>
      </w:r>
    </w:p>
    <w:p w:rsidR="00D96BAA" w:rsidRPr="00EB79BA" w:rsidRDefault="00D96BAA" w:rsidP="002D7027">
      <w:pPr>
        <w:rPr>
          <w:rFonts w:ascii="EC Square Sans Pro Medium" w:hAnsi="EC Square Sans Pro Medium"/>
          <w:color w:val="263673"/>
          <w:sz w:val="20"/>
          <w:szCs w:val="20"/>
          <w:lang w:val="en-GB"/>
        </w:rPr>
      </w:pPr>
      <w:r w:rsidRPr="00EB79BA">
        <w:rPr>
          <w:rFonts w:ascii="EC Square Sans Pro Medium" w:hAnsi="EC Square Sans Pro Medium"/>
          <w:color w:val="263673"/>
          <w:sz w:val="20"/>
          <w:szCs w:val="20"/>
          <w:lang w:val="en-GB"/>
        </w:rPr>
        <w:t>For any reproduction of textual and multimedia information which are not under the © of the European Union, permission must be sought directly from the copyright holders.</w:t>
      </w:r>
    </w:p>
    <w:p w:rsidR="00D96BAA" w:rsidRPr="00EB79BA" w:rsidRDefault="00D96BAA" w:rsidP="002D7027">
      <w:pPr>
        <w:rPr>
          <w:rFonts w:ascii="EC Square Sans Pro Medium" w:hAnsi="EC Square Sans Pro Medium"/>
          <w:color w:val="263673"/>
          <w:sz w:val="20"/>
          <w:szCs w:val="20"/>
          <w:lang w:val="en-GB"/>
        </w:rPr>
      </w:pPr>
    </w:p>
    <w:p w:rsidR="00D96BAA" w:rsidRPr="00EB79BA" w:rsidRDefault="00D96BAA" w:rsidP="002D7027">
      <w:pPr>
        <w:rPr>
          <w:rFonts w:ascii="EC Square Sans Pro Medium" w:hAnsi="EC Square Sans Pro Medium"/>
          <w:color w:val="263673"/>
          <w:sz w:val="20"/>
          <w:szCs w:val="20"/>
          <w:lang w:val="en-GB"/>
        </w:rPr>
      </w:pPr>
      <w:r w:rsidRPr="004309D0">
        <w:rPr>
          <w:rFonts w:ascii="EC Square Sans Pro Medium" w:hAnsi="EC Square Sans Pro Medium"/>
          <w:color w:val="263673"/>
          <w:sz w:val="20"/>
          <w:szCs w:val="20"/>
        </w:rPr>
        <w:t xml:space="preserve">© Cover Illustrations: Observatorio de </w:t>
      </w:r>
      <w:smartTag w:uri="urn:schemas-microsoft-com:office:smarttags" w:element="PersonName">
        <w:smartTagPr>
          <w:attr w:name="ProductID" w:val="la Infancia"/>
        </w:smartTagPr>
        <w:r w:rsidRPr="004309D0">
          <w:rPr>
            <w:rFonts w:ascii="EC Square Sans Pro Medium" w:hAnsi="EC Square Sans Pro Medium"/>
            <w:color w:val="263673"/>
            <w:sz w:val="20"/>
            <w:szCs w:val="20"/>
          </w:rPr>
          <w:t>la Infancia</w:t>
        </w:r>
      </w:smartTag>
      <w:r w:rsidRPr="004309D0">
        <w:rPr>
          <w:rFonts w:ascii="EC Square Sans Pro Medium" w:hAnsi="EC Square Sans Pro Medium"/>
          <w:color w:val="263673"/>
          <w:sz w:val="20"/>
          <w:szCs w:val="20"/>
        </w:rPr>
        <w:t xml:space="preserve"> de Andalucía</w:t>
      </w:r>
      <w:r>
        <w:rPr>
          <w:rFonts w:ascii="EC Square Sans Pro Medium" w:hAnsi="EC Square Sans Pro Medium"/>
          <w:color w:val="263673"/>
          <w:sz w:val="20"/>
          <w:szCs w:val="20"/>
        </w:rPr>
        <w:t>, Escuela Andaluza de Salud Pública.</w:t>
      </w:r>
      <w:r w:rsidRPr="004309D0">
        <w:rPr>
          <w:rFonts w:ascii="EC Square Sans Pro Medium" w:hAnsi="EC Square Sans Pro Medium"/>
          <w:color w:val="263673"/>
          <w:sz w:val="20"/>
          <w:szCs w:val="20"/>
        </w:rPr>
        <w:t xml:space="preserve"> </w:t>
      </w:r>
      <w:r w:rsidRPr="00EB79BA">
        <w:rPr>
          <w:rFonts w:ascii="EC Square Sans Pro Medium" w:hAnsi="EC Square Sans Pro Medium"/>
          <w:color w:val="263673"/>
          <w:sz w:val="20"/>
          <w:szCs w:val="20"/>
          <w:lang w:val="en-GB"/>
        </w:rPr>
        <w:t>Junta de Andalucía.</w:t>
      </w:r>
    </w:p>
    <w:p w:rsidR="00D96BAA" w:rsidRPr="00EB79BA" w:rsidRDefault="00D96BAA" w:rsidP="002D7027">
      <w:pPr>
        <w:rPr>
          <w:rFonts w:ascii="EC Square Sans Pro Medium" w:hAnsi="EC Square Sans Pro Medium"/>
          <w:color w:val="263673"/>
          <w:sz w:val="20"/>
          <w:szCs w:val="20"/>
          <w:lang w:val="en-GB"/>
        </w:rPr>
      </w:pPr>
    </w:p>
    <w:p w:rsidR="00D96BAA" w:rsidRPr="00EB79BA" w:rsidRDefault="00D96BAA" w:rsidP="002D7027">
      <w:pPr>
        <w:spacing w:line="360" w:lineRule="auto"/>
        <w:jc w:val="both"/>
        <w:rPr>
          <w:lang w:val="en-GB"/>
        </w:rPr>
      </w:pPr>
    </w:p>
    <w:p w:rsidR="00D96BAA" w:rsidRPr="00EB79BA" w:rsidRDefault="00D96BAA" w:rsidP="002D7027">
      <w:pPr>
        <w:spacing w:line="360" w:lineRule="auto"/>
        <w:jc w:val="both"/>
        <w:rPr>
          <w:lang w:val="en-GB"/>
        </w:rPr>
      </w:pPr>
    </w:p>
    <w:p w:rsidR="00D96BAA" w:rsidRPr="00EB79BA" w:rsidRDefault="000F2A54" w:rsidP="002D7027">
      <w:pPr>
        <w:spacing w:line="360" w:lineRule="auto"/>
        <w:jc w:val="both"/>
        <w:rPr>
          <w:lang w:val="en-GB"/>
        </w:rPr>
      </w:pPr>
      <w:r>
        <w:rPr>
          <w:noProof/>
        </w:rPr>
        <w:pict>
          <v:group id="Lienzo 9" o:spid="_x0000_s1031" editas="canvas" style="position:absolute;left:0;text-align:left;margin-left:.3pt;margin-top:5pt;width:419.2pt;height:64.5pt;z-index:-1;mso-position-horizontal-relative:margin" coordsize="53238,8191" wrapcoords="5448 0 5448 8037 1198 9795 966 9795 966 16326 5139 18084 5448 18084 21600 18084 21600 0 5448 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">
            <v:shape id="_x0000_s1032" type="#_x0000_t75" style="position:absolute;width:53238;height:8191;visibility:visible">
              <v:fill o:detectmouseclick="t"/>
              <v:path o:connecttype="none"/>
            </v:shape>
            <v:group id="Grupo 1" o:spid="_x0000_s1033" style="position:absolute;width:53238;height:6909" coordsize="53238,6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Picture 10" o:spid="_x0000_s1034" type="#_x0000_t75" style="position:absolute;left:2558;top:3777;width:3556;height:238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ERePDAAAA2wAAAA8AAABkcnMvZG93bnJldi54bWxEj0+LwjAUxO8LfofwBG9ranFFqlFEEXfV&#10;i3/A67N5tsXmpTZZrd/eCAt7HGbmN8x42phS3Kl2hWUFvW4Egji1uuBMwfGw/ByCcB5ZY2mZFDzJ&#10;wXTS+hhjou2Dd3Tf+0wECLsEFeTeV4mULs3JoOvaijh4F1sb9EHWmdQ1PgLclDKOooE0WHBYyLGi&#10;eU7pdf9rFGzxuTmdLZdfRdVfrObxrfczWCvVaTezEQhPjf8P/7W/tYI4hveX8APk5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sRF48MAAADbAAAADwAAAAAAAAAAAAAAAACf&#10;AgAAZHJzL2Rvd25yZXYueG1sUEsFBgAAAAAEAAQA9wAAAI8DAAAAAA==&#10;">
                <v:imagedata r:id="rId8" o:title=""/>
              </v:shape>
              <v:shape id="Text Box 11" o:spid="_x0000_s1035" type="#_x0000_t202" style="position:absolute;width:14200;height:2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IfNMYA&#10;AADbAAAADwAAAGRycy9kb3ducmV2LnhtbESPQWvCQBSE74X+h+UVvJS60WIs0VWKIFovotVDb8/s&#10;MwnNvg27a4z/vlsQPA4z8w0znXemFi05X1lWMOgnIIhzqysuFBy+l28fIHxA1lhbJgU38jCfPT9N&#10;MdP2yjtq96EQEcI+QwVlCE0mpc9LMuj7tiGO3tk6gyFKV0jt8BrhppbDJEmlwYrjQokNLUrKf/cX&#10;o6ArTu3mfPzavN5G29VPmo7H9dop1XvpPicgAnXhEb6311rB8B3+v8Qf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IfNMYAAADbAAAADwAAAAAAAAAAAAAAAACYAgAAZHJz&#10;L2Rvd25yZXYueG1sUEsFBgAAAAAEAAQA9QAAAIsDAAAAAA==&#10;" filled="f" fillcolor="silver" stroked="f" strokecolor="gray" strokeweight="6pt">
                <v:fill opacity="32125f"/>
                <v:stroke dashstyle="dash" linestyle="thickBetweenThin"/>
                <v:textbox inset="4.32pt,2.16pt,4.32pt,2.16pt">
                  <w:txbxContent>
                    <w:p w:rsidR="00D96BAA" w:rsidRPr="00516EAF" w:rsidRDefault="00D96BAA" w:rsidP="002D7027">
                      <w:pPr>
                        <w:autoSpaceDE w:val="0"/>
                        <w:autoSpaceDN w:val="0"/>
                        <w:adjustRightInd w:val="0"/>
                        <w:rPr>
                          <w:rFonts w:ascii="Arial" w:cs="Arial"/>
                          <w:b/>
                          <w:bCs/>
                          <w:color w:val="333399"/>
                          <w:sz w:val="14"/>
                        </w:rPr>
                      </w:pPr>
                      <w:r w:rsidRPr="00516EAF">
                        <w:rPr>
                          <w:rFonts w:ascii="Arial" w:cs="Arial"/>
                          <w:b/>
                          <w:bCs/>
                          <w:color w:val="333399"/>
                          <w:sz w:val="14"/>
                        </w:rPr>
                        <w:t xml:space="preserve">Migrants &amp; Ethnic Minorities Training Packages </w:t>
                      </w:r>
                    </w:p>
                  </w:txbxContent>
                </v:textbox>
              </v:shape>
              <v:shape id="Picture 12" o:spid="_x0000_s1036" type="#_x0000_t75" alt="logos consorcio juntos" style="position:absolute;left:13659;width:39579;height:690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VzXEAAAA2wAAAA8AAABkcnMvZG93bnJldi54bWxEj91qwkAUhO8LfYflFHrXbNQqEt0EUYRC&#10;acE/vD1kT5Ot2bMhu9W0T+8KBS+HmfmGmRe9bcSZOm8cKxgkKQji0mnDlYL9bv0yBeEDssbGMSn4&#10;JQ9F/vgwx0y7C2/ovA2ViBD2GSqoQ2gzKX1Zk0WfuJY4el+usxii7CqpO7xEuG3kME0n0qLhuFBj&#10;S8uaytP2xypYjVd8/Hg3/cFodmP8/Auj6bdSz0/9YgYiUB/u4f/2m1YwfIXbl/gDZH4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Z/VzXEAAAA2wAAAA8AAAAAAAAAAAAAAAAA&#10;nwIAAGRycy9kb3ducmV2LnhtbFBLBQYAAAAABAAEAPcAAACQAwAAAAA=&#10;">
                <v:imagedata r:id="rId9" o:title=""/>
              </v:shape>
            </v:group>
            <w10:wrap type="tight" anchorx="margin"/>
          </v:group>
        </w:pict>
      </w:r>
    </w:p>
    <w:p w:rsidR="00D96BAA" w:rsidRPr="00EB79BA" w:rsidRDefault="00D96BAA" w:rsidP="002D7027">
      <w:pPr>
        <w:spacing w:line="360" w:lineRule="auto"/>
        <w:jc w:val="both"/>
        <w:rPr>
          <w:lang w:val="en-GB"/>
        </w:rPr>
      </w:pPr>
    </w:p>
    <w:p w:rsidR="00D96BAA" w:rsidRPr="00EB79BA" w:rsidRDefault="00D96BAA" w:rsidP="002D7027">
      <w:pPr>
        <w:jc w:val="both"/>
        <w:rPr>
          <w:rFonts w:ascii="Calibri Light" w:hAnsi="Calibri Light"/>
          <w:lang w:val="en-GB"/>
        </w:rPr>
      </w:pPr>
    </w:p>
    <w:p w:rsidR="00D96BAA" w:rsidRPr="00EB79BA" w:rsidRDefault="00D96BAA" w:rsidP="002D7027">
      <w:pPr>
        <w:rPr>
          <w:rFonts w:ascii="EC Square Sans Pro Medium" w:hAnsi="EC Square Sans Pro Medium"/>
          <w:color w:val="263673"/>
          <w:sz w:val="20"/>
          <w:szCs w:val="20"/>
          <w:lang w:val="en-GB"/>
        </w:rPr>
      </w:pPr>
    </w:p>
    <w:p w:rsidR="00D96BAA" w:rsidRPr="00EB79BA" w:rsidRDefault="00D96BAA" w:rsidP="002D7027">
      <w:pPr>
        <w:jc w:val="both"/>
        <w:rPr>
          <w:rFonts w:ascii="EC Square Sans Pro Medium" w:hAnsi="EC Square Sans Pro Medium"/>
          <w:color w:val="263673"/>
          <w:sz w:val="20"/>
          <w:szCs w:val="20"/>
          <w:lang w:val="en-GB"/>
        </w:rPr>
      </w:pPr>
      <w:r w:rsidRPr="00EB79BA">
        <w:rPr>
          <w:rFonts w:ascii="EC Square Sans Pro Medium" w:hAnsi="EC Square Sans Pro Medium"/>
          <w:color w:val="263673"/>
          <w:sz w:val="20"/>
          <w:szCs w:val="20"/>
          <w:lang w:val="en-GB"/>
        </w:rPr>
        <w:t xml:space="preserve">Funded by the European Union in the framework of the EU Health Programme (2008-2013) in the frame of a service contract with the </w:t>
      </w:r>
      <w:r>
        <w:rPr>
          <w:rFonts w:ascii="EC Square Sans Pro Medium" w:hAnsi="EC Square Sans Pro Medium"/>
          <w:color w:val="263673"/>
          <w:sz w:val="20"/>
          <w:szCs w:val="20"/>
          <w:lang w:val="en-GB"/>
        </w:rPr>
        <w:t>Consumer, Health, Agriculture and Food Executive Agency (</w:t>
      </w:r>
      <w:r w:rsidRPr="00EB79BA">
        <w:rPr>
          <w:rFonts w:ascii="EC Square Sans Pro Medium" w:hAnsi="EC Square Sans Pro Medium"/>
          <w:color w:val="263673"/>
          <w:sz w:val="20"/>
          <w:szCs w:val="20"/>
          <w:lang w:val="en-GB"/>
        </w:rPr>
        <w:t xml:space="preserve">Chafea) acting under the mandate from the European Commission. The content of this report represents the views of the </w:t>
      </w:r>
      <w:smartTag w:uri="urn:schemas-microsoft-com:office:smarttags" w:element="PlaceName">
        <w:smartTag w:uri="urn:schemas-microsoft-com:office:smarttags" w:element="place">
          <w:smartTag w:uri="urn:schemas-microsoft-com:office:smarttags" w:element="PlaceName">
            <w:r w:rsidRPr="00EB79BA">
              <w:rPr>
                <w:rFonts w:ascii="EC Square Sans Pro Medium" w:hAnsi="EC Square Sans Pro Medium"/>
                <w:color w:val="263673"/>
                <w:sz w:val="20"/>
                <w:szCs w:val="20"/>
                <w:lang w:val="en-GB"/>
              </w:rPr>
              <w:t>Andalusian</w:t>
            </w:r>
          </w:smartTag>
          <w:r w:rsidRPr="00EB79BA">
            <w:rPr>
              <w:rFonts w:ascii="EC Square Sans Pro Medium" w:hAnsi="EC Square Sans Pro Medium"/>
              <w:color w:val="263673"/>
              <w:sz w:val="20"/>
              <w:szCs w:val="20"/>
              <w:lang w:val="en-GB"/>
            </w:rPr>
            <w:t xml:space="preserve"> </w:t>
          </w:r>
          <w:smartTag w:uri="urn:schemas-microsoft-com:office:smarttags" w:element="PlaceType">
            <w:r w:rsidRPr="00EB79BA">
              <w:rPr>
                <w:rFonts w:ascii="EC Square Sans Pro Medium" w:hAnsi="EC Square Sans Pro Medium"/>
                <w:color w:val="263673"/>
                <w:sz w:val="20"/>
                <w:szCs w:val="20"/>
                <w:lang w:val="en-GB"/>
              </w:rPr>
              <w:t>School</w:t>
            </w:r>
          </w:smartTag>
        </w:smartTag>
      </w:smartTag>
      <w:r w:rsidRPr="00EB79BA">
        <w:rPr>
          <w:rFonts w:ascii="EC Square Sans Pro Medium" w:hAnsi="EC Square Sans Pro Medium"/>
          <w:color w:val="263673"/>
          <w:sz w:val="20"/>
          <w:szCs w:val="20"/>
          <w:lang w:val="en-GB"/>
        </w:rPr>
        <w:t xml:space="preserve"> of Public Health (EASP) and is its sole responsibility; it can in no way be taken to reflect the views of the European Commission and/or Chafea or any other body in the European Union. The European Commission and/or Chafea do not guarantee the accuracy of the data included in this report, nor do they accept responsibility for any use made by third parties thereof.</w:t>
      </w:r>
    </w:p>
    <w:p w:rsidR="00D96BAA" w:rsidRPr="00EB79BA" w:rsidRDefault="00D96BAA" w:rsidP="00564C9C">
      <w:pPr>
        <w:jc w:val="center"/>
        <w:rPr>
          <w:rFonts w:ascii="Verdana" w:hAnsi="Verdana"/>
          <w:b/>
          <w:bCs/>
          <w:color w:val="000080"/>
          <w:sz w:val="28"/>
          <w:szCs w:val="28"/>
          <w:lang w:val="en-US"/>
        </w:rPr>
      </w:pPr>
      <w:r>
        <w:rPr>
          <w:b/>
          <w:bCs/>
          <w:color w:val="000080"/>
          <w:sz w:val="28"/>
          <w:szCs w:val="28"/>
          <w:lang w:val="en-US"/>
        </w:rPr>
        <w:br w:type="page"/>
      </w:r>
      <w:r w:rsidRPr="00EB79BA">
        <w:rPr>
          <w:rFonts w:ascii="Verdana" w:hAnsi="Verdana"/>
          <w:b/>
          <w:bCs/>
          <w:color w:val="000080"/>
          <w:sz w:val="28"/>
          <w:szCs w:val="28"/>
          <w:lang w:val="en-US"/>
        </w:rPr>
        <w:lastRenderedPageBreak/>
        <w:t>Module 4, Knowledge Application</w:t>
      </w:r>
    </w:p>
    <w:p w:rsidR="00D96BAA" w:rsidRPr="00EB79BA" w:rsidRDefault="00D96BAA" w:rsidP="00564C9C">
      <w:pPr>
        <w:jc w:val="center"/>
        <w:rPr>
          <w:rFonts w:ascii="Verdana" w:hAnsi="Verdana"/>
          <w:b/>
          <w:bCs/>
          <w:color w:val="000080"/>
          <w:sz w:val="28"/>
          <w:szCs w:val="28"/>
          <w:lang w:val="en-US"/>
        </w:rPr>
      </w:pPr>
      <w:r w:rsidRPr="00EB79BA">
        <w:rPr>
          <w:rFonts w:ascii="Verdana" w:hAnsi="Verdana"/>
          <w:b/>
          <w:bCs/>
          <w:color w:val="000080"/>
          <w:sz w:val="28"/>
          <w:szCs w:val="28"/>
          <w:lang w:val="en-US"/>
        </w:rPr>
        <w:t>Unit 1: Strategies and Procedures for People-Centered Health Care Services Oriented towards Cultural and Ethnic Diversity</w:t>
      </w:r>
    </w:p>
    <w:p w:rsidR="00D96BAA" w:rsidRPr="00EB79BA" w:rsidRDefault="00D96BAA" w:rsidP="00D06722">
      <w:pPr>
        <w:jc w:val="both"/>
        <w:rPr>
          <w:rFonts w:ascii="Verdana" w:hAnsi="Verdana"/>
          <w:lang w:val="en-GB"/>
        </w:rPr>
      </w:pPr>
    </w:p>
    <w:p w:rsidR="00D96BAA" w:rsidRPr="00EB79BA" w:rsidRDefault="00D96BAA" w:rsidP="00D06722">
      <w:pPr>
        <w:jc w:val="both"/>
        <w:rPr>
          <w:rFonts w:ascii="Verdana" w:hAnsi="Verdana"/>
          <w:lang w:val="en-GB"/>
        </w:rPr>
      </w:pPr>
    </w:p>
    <w:p w:rsidR="00D96BAA" w:rsidRPr="00EB79BA" w:rsidRDefault="00D96BAA" w:rsidP="00564C9C">
      <w:pPr>
        <w:numPr>
          <w:ilvl w:val="0"/>
          <w:numId w:val="12"/>
        </w:numPr>
        <w:rPr>
          <w:rFonts w:ascii="Verdana" w:hAnsi="Verdana"/>
          <w:b/>
          <w:color w:val="000080"/>
          <w:sz w:val="28"/>
          <w:lang w:val="en-GB"/>
        </w:rPr>
      </w:pPr>
      <w:r w:rsidRPr="00EB79BA">
        <w:rPr>
          <w:rFonts w:ascii="Verdana" w:hAnsi="Verdana"/>
          <w:b/>
          <w:color w:val="000080"/>
          <w:sz w:val="28"/>
          <w:lang w:val="en-GB"/>
        </w:rPr>
        <w:t>Objectives and Methods</w:t>
      </w:r>
    </w:p>
    <w:p w:rsidR="00D96BAA" w:rsidRPr="00EB79BA" w:rsidRDefault="00D96BAA" w:rsidP="000621B6">
      <w:pPr>
        <w:rPr>
          <w:rFonts w:ascii="Verdana" w:hAnsi="Verdana"/>
          <w:b/>
          <w:color w:val="000080"/>
          <w:sz w:val="28"/>
          <w:lang w:val="en-GB"/>
        </w:rPr>
      </w:pPr>
    </w:p>
    <w:p w:rsidR="00D96BAA" w:rsidRPr="00EB79BA" w:rsidRDefault="00D96BAA" w:rsidP="00DF47DC">
      <w:pPr>
        <w:numPr>
          <w:ilvl w:val="0"/>
          <w:numId w:val="17"/>
        </w:numPr>
        <w:jc w:val="both"/>
        <w:rPr>
          <w:rFonts w:ascii="Verdana" w:hAnsi="Verdana"/>
          <w:b/>
          <w:bCs/>
          <w:color w:val="000080"/>
          <w:sz w:val="24"/>
          <w:szCs w:val="28"/>
          <w:lang w:val="en-GB"/>
        </w:rPr>
      </w:pPr>
      <w:r w:rsidRPr="00EB79BA">
        <w:rPr>
          <w:rFonts w:ascii="Verdana" w:hAnsi="Verdana"/>
          <w:b/>
          <w:bCs/>
          <w:color w:val="000080"/>
          <w:sz w:val="24"/>
          <w:szCs w:val="28"/>
          <w:lang w:val="en-GB"/>
        </w:rPr>
        <w:t>Objectives</w:t>
      </w:r>
    </w:p>
    <w:p w:rsidR="00D96BAA" w:rsidRPr="00EB79BA" w:rsidRDefault="00D96BAA" w:rsidP="000621B6">
      <w:pPr>
        <w:jc w:val="both"/>
        <w:rPr>
          <w:rFonts w:ascii="Verdana" w:hAnsi="Verdana"/>
          <w:b/>
          <w:bCs/>
          <w:sz w:val="24"/>
          <w:szCs w:val="28"/>
          <w:lang w:val="en-GB"/>
        </w:rPr>
      </w:pPr>
    </w:p>
    <w:p w:rsidR="00D96BAA" w:rsidRPr="00EB79BA" w:rsidRDefault="00D96BAA" w:rsidP="000621B6">
      <w:pPr>
        <w:jc w:val="both"/>
        <w:rPr>
          <w:rFonts w:ascii="Verdana" w:hAnsi="Verdana"/>
          <w:b/>
          <w:bCs/>
          <w:szCs w:val="28"/>
          <w:lang w:val="en-GB"/>
        </w:rPr>
      </w:pPr>
      <w:r w:rsidRPr="00EB79BA">
        <w:rPr>
          <w:rFonts w:ascii="Verdana" w:hAnsi="Verdana"/>
          <w:b/>
          <w:bCs/>
          <w:szCs w:val="28"/>
          <w:lang w:val="en-GB"/>
        </w:rPr>
        <w:t>Objectives of the Presentation</w:t>
      </w:r>
    </w:p>
    <w:p w:rsidR="00D96BAA" w:rsidRPr="00EB79BA" w:rsidRDefault="00D96BAA" w:rsidP="00011080">
      <w:pPr>
        <w:numPr>
          <w:ilvl w:val="0"/>
          <w:numId w:val="18"/>
        </w:numPr>
        <w:jc w:val="both"/>
        <w:rPr>
          <w:rFonts w:ascii="Verdana" w:hAnsi="Verdana"/>
          <w:bCs/>
          <w:lang w:val="en-GB"/>
        </w:rPr>
      </w:pPr>
      <w:r w:rsidRPr="00EB79BA">
        <w:rPr>
          <w:rFonts w:ascii="Verdana" w:hAnsi="Verdana"/>
          <w:bCs/>
          <w:lang w:val="en-GB"/>
        </w:rPr>
        <w:t xml:space="preserve">To introduce the concept of “people-centered health care” and its application in the field of migrants’ and ethic minorities’ health care. </w:t>
      </w:r>
    </w:p>
    <w:p w:rsidR="00D96BAA" w:rsidRPr="00EB79BA" w:rsidRDefault="00D96BAA" w:rsidP="00011080">
      <w:pPr>
        <w:numPr>
          <w:ilvl w:val="0"/>
          <w:numId w:val="18"/>
        </w:numPr>
        <w:jc w:val="both"/>
        <w:rPr>
          <w:rFonts w:ascii="Verdana" w:hAnsi="Verdana"/>
          <w:bCs/>
          <w:lang w:val="en-GB"/>
        </w:rPr>
      </w:pPr>
      <w:r w:rsidRPr="00EB79BA">
        <w:rPr>
          <w:rFonts w:ascii="Verdana" w:hAnsi="Verdana"/>
          <w:bCs/>
          <w:lang w:val="en-GB"/>
        </w:rPr>
        <w:t>To present different models of health care for migrants and ethnic minorities, including a model of “diversity sensitive people-centered health care” / “people-centered health care oriented towards cultural and ethnic diversity”.</w:t>
      </w:r>
    </w:p>
    <w:p w:rsidR="00D96BAA" w:rsidRPr="00EB79BA" w:rsidRDefault="00D96BAA" w:rsidP="00011080">
      <w:pPr>
        <w:numPr>
          <w:ilvl w:val="0"/>
          <w:numId w:val="18"/>
        </w:numPr>
        <w:jc w:val="both"/>
        <w:rPr>
          <w:rFonts w:ascii="Verdana" w:hAnsi="Verdana"/>
          <w:bCs/>
          <w:lang w:val="en-GB"/>
        </w:rPr>
      </w:pPr>
      <w:r w:rsidRPr="00EB79BA">
        <w:rPr>
          <w:rFonts w:ascii="Verdana" w:hAnsi="Verdana"/>
          <w:bCs/>
          <w:lang w:val="en-GB"/>
        </w:rPr>
        <w:t>To introduce related frameworks, such as a Human Rights framework, social determinants of health model, community participation approaches, as well as a model of intercultural ethics.</w:t>
      </w:r>
    </w:p>
    <w:p w:rsidR="00D96BAA" w:rsidRPr="00EB79BA" w:rsidRDefault="00D96BAA" w:rsidP="000621B6">
      <w:pPr>
        <w:jc w:val="both"/>
        <w:rPr>
          <w:rFonts w:ascii="Verdana" w:hAnsi="Verdana"/>
          <w:b/>
          <w:bCs/>
          <w:szCs w:val="28"/>
          <w:lang w:val="en-GB"/>
        </w:rPr>
      </w:pPr>
    </w:p>
    <w:p w:rsidR="00D96BAA" w:rsidRPr="00EB79BA" w:rsidRDefault="00D96BAA" w:rsidP="000621B6">
      <w:pPr>
        <w:jc w:val="both"/>
        <w:rPr>
          <w:rFonts w:ascii="Verdana" w:hAnsi="Verdana"/>
          <w:b/>
          <w:bCs/>
          <w:szCs w:val="28"/>
          <w:lang w:val="en-GB"/>
        </w:rPr>
      </w:pPr>
      <w:r w:rsidRPr="00EB79BA">
        <w:rPr>
          <w:rFonts w:ascii="Verdana" w:hAnsi="Verdana"/>
          <w:b/>
          <w:bCs/>
          <w:szCs w:val="28"/>
          <w:lang w:val="en-GB"/>
        </w:rPr>
        <w:t>Objectives of the Activities</w:t>
      </w:r>
    </w:p>
    <w:p w:rsidR="00D96BAA" w:rsidRPr="00EB79BA" w:rsidRDefault="00D96BAA" w:rsidP="00011080">
      <w:pPr>
        <w:numPr>
          <w:ilvl w:val="0"/>
          <w:numId w:val="19"/>
        </w:numPr>
        <w:tabs>
          <w:tab w:val="clear" w:pos="720"/>
        </w:tabs>
        <w:ind w:left="426" w:hanging="426"/>
        <w:jc w:val="both"/>
        <w:rPr>
          <w:rFonts w:ascii="Verdana" w:hAnsi="Verdana" w:cs="Tahoma"/>
          <w:b/>
          <w:lang w:val="en-US"/>
        </w:rPr>
      </w:pPr>
      <w:r w:rsidRPr="00EB79BA">
        <w:rPr>
          <w:rFonts w:ascii="Verdana" w:hAnsi="Verdana"/>
          <w:bCs/>
          <w:lang w:val="en-GB"/>
        </w:rPr>
        <w:t>To reflect on the opportunities and limitation of different models of health care services and health policies addressed to migrants and ethnic minorities, and their application to the own professional context.</w:t>
      </w:r>
    </w:p>
    <w:p w:rsidR="00D96BAA" w:rsidRPr="00EB79BA" w:rsidRDefault="00D96BAA" w:rsidP="000621B6">
      <w:pPr>
        <w:jc w:val="both"/>
        <w:rPr>
          <w:rFonts w:ascii="Verdana" w:hAnsi="Verdana"/>
          <w:b/>
          <w:bCs/>
          <w:szCs w:val="28"/>
          <w:lang w:val="en-US"/>
        </w:rPr>
      </w:pPr>
    </w:p>
    <w:p w:rsidR="00D96BAA" w:rsidRDefault="00D96BAA" w:rsidP="000621B6">
      <w:pPr>
        <w:jc w:val="both"/>
        <w:rPr>
          <w:rFonts w:ascii="Verdana" w:hAnsi="Verdana"/>
          <w:b/>
          <w:bCs/>
          <w:szCs w:val="28"/>
          <w:lang w:val="en-US"/>
        </w:rPr>
      </w:pPr>
    </w:p>
    <w:p w:rsidR="00AB126B" w:rsidRPr="00EB79BA" w:rsidRDefault="00AB126B" w:rsidP="000621B6">
      <w:pPr>
        <w:jc w:val="both"/>
        <w:rPr>
          <w:rFonts w:ascii="Verdana" w:hAnsi="Verdana"/>
          <w:b/>
          <w:bCs/>
          <w:szCs w:val="28"/>
          <w:lang w:val="en-US"/>
        </w:rPr>
      </w:pPr>
    </w:p>
    <w:p w:rsidR="00D96BAA" w:rsidRPr="00EB79BA" w:rsidRDefault="00D96BAA" w:rsidP="006B270F">
      <w:pPr>
        <w:numPr>
          <w:ilvl w:val="1"/>
          <w:numId w:val="17"/>
        </w:numPr>
        <w:ind w:left="851" w:hanging="851"/>
        <w:jc w:val="both"/>
        <w:rPr>
          <w:rFonts w:ascii="Verdana" w:hAnsi="Verdana"/>
          <w:b/>
          <w:bCs/>
          <w:color w:val="000080"/>
          <w:sz w:val="24"/>
          <w:szCs w:val="28"/>
          <w:lang w:val="en-GB"/>
        </w:rPr>
      </w:pPr>
      <w:r w:rsidRPr="00EB79BA">
        <w:rPr>
          <w:rFonts w:ascii="Verdana" w:hAnsi="Verdana"/>
          <w:b/>
          <w:bCs/>
          <w:color w:val="000080"/>
          <w:sz w:val="24"/>
          <w:szCs w:val="28"/>
          <w:lang w:val="en-GB"/>
        </w:rPr>
        <w:t>Methods</w:t>
      </w:r>
    </w:p>
    <w:p w:rsidR="00D96BAA" w:rsidRPr="00EB79BA" w:rsidRDefault="00D96BAA" w:rsidP="000621B6">
      <w:pPr>
        <w:rPr>
          <w:rFonts w:ascii="Verdana" w:hAnsi="Verdana"/>
          <w:b/>
          <w:color w:val="000080"/>
          <w:sz w:val="28"/>
          <w:lang w:val="en-GB"/>
        </w:rPr>
      </w:pPr>
    </w:p>
    <w:p w:rsidR="00D96BAA" w:rsidRPr="00EB79BA" w:rsidRDefault="00D96BAA" w:rsidP="00A02E8D">
      <w:pPr>
        <w:jc w:val="both"/>
        <w:rPr>
          <w:rFonts w:ascii="Verdana" w:hAnsi="Verdana"/>
          <w:i/>
          <w:color w:val="008080"/>
          <w:szCs w:val="22"/>
          <w:lang w:val="en-GB"/>
        </w:rPr>
      </w:pPr>
      <w:r w:rsidRPr="00EB79BA">
        <w:rPr>
          <w:rFonts w:ascii="Verdana" w:hAnsi="Verdana"/>
          <w:i/>
          <w:color w:val="008080"/>
          <w:szCs w:val="22"/>
          <w:lang w:val="en-GB"/>
        </w:rPr>
        <w:t>The time previewed for Module 4 is 5 hours, approx. 50 min. for each Unit. The training materials of each Unit are composed of presentations, activities, videos and recommended / complementary readings and audiovisual material.</w:t>
      </w:r>
    </w:p>
    <w:p w:rsidR="00D96BAA" w:rsidRPr="00EB79BA" w:rsidRDefault="00D96BAA" w:rsidP="00A02E8D">
      <w:pPr>
        <w:jc w:val="both"/>
        <w:rPr>
          <w:rFonts w:ascii="Verdana" w:hAnsi="Verdana"/>
          <w:i/>
          <w:color w:val="008080"/>
          <w:szCs w:val="22"/>
          <w:lang w:val="en-GB"/>
        </w:rPr>
      </w:pPr>
    </w:p>
    <w:p w:rsidR="00D96BAA" w:rsidRPr="00EB79BA" w:rsidRDefault="00D96BAA" w:rsidP="00A02E8D">
      <w:pPr>
        <w:jc w:val="both"/>
        <w:rPr>
          <w:rFonts w:ascii="Verdana" w:hAnsi="Verdana"/>
          <w:i/>
          <w:color w:val="008080"/>
          <w:szCs w:val="22"/>
        </w:rPr>
      </w:pPr>
      <w:r w:rsidRPr="00EB79BA">
        <w:rPr>
          <w:rFonts w:ascii="Verdana" w:hAnsi="Verdana"/>
          <w:i/>
          <w:color w:val="008080"/>
          <w:szCs w:val="22"/>
          <w:lang w:val="en-GB"/>
        </w:rPr>
        <w:t xml:space="preserve">Each Unit includes one or more activities. Due to time limitations, you will not be able to carry out all activities. We recommend you to select the presentation contents and activities you consider most interesting and distribute the time for presentations and activities. We suggest you to leave enough time for activities and discussions, approx. </w:t>
      </w:r>
      <w:r w:rsidRPr="00EB79BA">
        <w:rPr>
          <w:rFonts w:ascii="Verdana" w:hAnsi="Verdana"/>
          <w:i/>
          <w:color w:val="008080"/>
          <w:szCs w:val="22"/>
        </w:rPr>
        <w:t xml:space="preserve">50% of the session. </w:t>
      </w:r>
    </w:p>
    <w:p w:rsidR="00D96BAA" w:rsidRDefault="00D96BAA" w:rsidP="00564C9C">
      <w:pPr>
        <w:spacing w:line="360" w:lineRule="auto"/>
        <w:jc w:val="both"/>
        <w:rPr>
          <w:rFonts w:ascii="Verdana" w:hAnsi="Verdana"/>
          <w:b/>
          <w:bCs/>
          <w:color w:val="000080"/>
          <w:sz w:val="24"/>
          <w:szCs w:val="28"/>
          <w:lang w:val="en-GB"/>
        </w:rPr>
      </w:pPr>
    </w:p>
    <w:p w:rsidR="00AB126B" w:rsidRDefault="00AB126B" w:rsidP="00564C9C">
      <w:pPr>
        <w:spacing w:line="360" w:lineRule="auto"/>
        <w:jc w:val="both"/>
        <w:rPr>
          <w:rFonts w:ascii="Verdana" w:hAnsi="Verdana"/>
          <w:b/>
          <w:bCs/>
          <w:color w:val="000080"/>
          <w:sz w:val="24"/>
          <w:szCs w:val="28"/>
          <w:lang w:val="en-GB"/>
        </w:rPr>
      </w:pPr>
    </w:p>
    <w:p w:rsidR="00AB126B" w:rsidRDefault="00AB126B" w:rsidP="00564C9C">
      <w:pPr>
        <w:spacing w:line="360" w:lineRule="auto"/>
        <w:jc w:val="both"/>
        <w:rPr>
          <w:rFonts w:ascii="Verdana" w:hAnsi="Verdana"/>
          <w:b/>
          <w:bCs/>
          <w:color w:val="000080"/>
          <w:sz w:val="24"/>
          <w:szCs w:val="28"/>
          <w:lang w:val="en-GB"/>
        </w:rPr>
      </w:pPr>
    </w:p>
    <w:p w:rsidR="00AB126B" w:rsidRDefault="00AB126B" w:rsidP="00564C9C">
      <w:pPr>
        <w:spacing w:line="360" w:lineRule="auto"/>
        <w:jc w:val="both"/>
        <w:rPr>
          <w:rFonts w:ascii="Verdana" w:hAnsi="Verdana"/>
          <w:b/>
          <w:bCs/>
          <w:color w:val="000080"/>
          <w:sz w:val="24"/>
          <w:szCs w:val="28"/>
          <w:lang w:val="en-GB"/>
        </w:rPr>
      </w:pPr>
    </w:p>
    <w:p w:rsidR="00AB126B" w:rsidRDefault="00AB126B" w:rsidP="00564C9C">
      <w:pPr>
        <w:spacing w:line="360" w:lineRule="auto"/>
        <w:jc w:val="both"/>
        <w:rPr>
          <w:rFonts w:ascii="Verdana" w:hAnsi="Verdana"/>
          <w:b/>
          <w:bCs/>
          <w:color w:val="000080"/>
          <w:sz w:val="24"/>
          <w:szCs w:val="28"/>
          <w:lang w:val="en-GB"/>
        </w:rPr>
      </w:pPr>
    </w:p>
    <w:p w:rsidR="00AB126B" w:rsidRPr="00EB79BA" w:rsidRDefault="00AB126B" w:rsidP="00564C9C">
      <w:pPr>
        <w:spacing w:line="360" w:lineRule="auto"/>
        <w:jc w:val="both"/>
        <w:rPr>
          <w:rFonts w:ascii="Verdana" w:hAnsi="Verdana"/>
          <w:b/>
          <w:bCs/>
          <w:color w:val="000080"/>
          <w:sz w:val="24"/>
          <w:szCs w:val="28"/>
          <w:lang w:val="en-GB"/>
        </w:rPr>
      </w:pPr>
    </w:p>
    <w:tbl>
      <w:tblPr>
        <w:tblW w:w="0" w:type="auto"/>
        <w:tblInd w:w="-10" w:type="dxa"/>
        <w:tblLayout w:type="fixed"/>
        <w:tblLook w:val="0000" w:firstRow="0" w:lastRow="0" w:firstColumn="0" w:lastColumn="0" w:noHBand="0" w:noVBand="0"/>
      </w:tblPr>
      <w:tblGrid>
        <w:gridCol w:w="1384"/>
        <w:gridCol w:w="2938"/>
        <w:gridCol w:w="2161"/>
        <w:gridCol w:w="2181"/>
      </w:tblGrid>
      <w:tr w:rsidR="00D96BAA" w:rsidRPr="00EB79BA" w:rsidTr="00564C9C">
        <w:tc>
          <w:tcPr>
            <w:tcW w:w="1384" w:type="dxa"/>
            <w:tcBorders>
              <w:top w:val="single" w:sz="4" w:space="0" w:color="000000"/>
              <w:left w:val="single" w:sz="4" w:space="0" w:color="000000"/>
              <w:bottom w:val="single" w:sz="4" w:space="0" w:color="000000"/>
            </w:tcBorders>
          </w:tcPr>
          <w:p w:rsidR="00D96BAA" w:rsidRPr="00EB79BA" w:rsidRDefault="00D96BAA" w:rsidP="00564C9C">
            <w:pPr>
              <w:snapToGrid w:val="0"/>
              <w:jc w:val="both"/>
              <w:rPr>
                <w:rFonts w:ascii="Verdana" w:hAnsi="Verdana"/>
                <w:b/>
                <w:bCs/>
              </w:rPr>
            </w:pPr>
            <w:r w:rsidRPr="00EB79BA">
              <w:rPr>
                <w:rFonts w:ascii="Verdana" w:hAnsi="Verdana"/>
                <w:b/>
                <w:bCs/>
                <w:szCs w:val="22"/>
              </w:rPr>
              <w:t>Time</w:t>
            </w:r>
          </w:p>
        </w:tc>
        <w:tc>
          <w:tcPr>
            <w:tcW w:w="2938" w:type="dxa"/>
            <w:tcBorders>
              <w:top w:val="single" w:sz="4" w:space="0" w:color="000000"/>
              <w:left w:val="single" w:sz="4" w:space="0" w:color="000000"/>
              <w:bottom w:val="single" w:sz="4" w:space="0" w:color="000000"/>
            </w:tcBorders>
          </w:tcPr>
          <w:p w:rsidR="00D96BAA" w:rsidRPr="00EB79BA" w:rsidRDefault="00D96BAA" w:rsidP="00564C9C">
            <w:pPr>
              <w:snapToGrid w:val="0"/>
              <w:jc w:val="both"/>
              <w:rPr>
                <w:rFonts w:ascii="Verdana" w:hAnsi="Verdana"/>
                <w:b/>
                <w:bCs/>
              </w:rPr>
            </w:pPr>
            <w:r w:rsidRPr="00EB79BA">
              <w:rPr>
                <w:rFonts w:ascii="Verdana" w:hAnsi="Verdana"/>
                <w:b/>
                <w:bCs/>
                <w:szCs w:val="22"/>
              </w:rPr>
              <w:t>Objectives</w:t>
            </w:r>
          </w:p>
        </w:tc>
        <w:tc>
          <w:tcPr>
            <w:tcW w:w="2161" w:type="dxa"/>
            <w:tcBorders>
              <w:top w:val="single" w:sz="4" w:space="0" w:color="000000"/>
              <w:left w:val="single" w:sz="4" w:space="0" w:color="000000"/>
              <w:bottom w:val="single" w:sz="4" w:space="0" w:color="000000"/>
            </w:tcBorders>
          </w:tcPr>
          <w:p w:rsidR="00D96BAA" w:rsidRPr="00EB79BA" w:rsidRDefault="00D96BAA" w:rsidP="00564C9C">
            <w:pPr>
              <w:snapToGrid w:val="0"/>
              <w:jc w:val="both"/>
              <w:rPr>
                <w:rFonts w:ascii="Verdana" w:hAnsi="Verdana"/>
                <w:b/>
                <w:bCs/>
              </w:rPr>
            </w:pPr>
            <w:r w:rsidRPr="00EB79BA">
              <w:rPr>
                <w:rFonts w:ascii="Verdana" w:hAnsi="Verdana"/>
                <w:b/>
                <w:bCs/>
                <w:szCs w:val="22"/>
              </w:rPr>
              <w:t>Activities</w:t>
            </w:r>
          </w:p>
        </w:tc>
        <w:tc>
          <w:tcPr>
            <w:tcW w:w="2181" w:type="dxa"/>
            <w:tcBorders>
              <w:top w:val="single" w:sz="4" w:space="0" w:color="000000"/>
              <w:left w:val="single" w:sz="4" w:space="0" w:color="000000"/>
              <w:bottom w:val="single" w:sz="4" w:space="0" w:color="000000"/>
              <w:right w:val="single" w:sz="4" w:space="0" w:color="000000"/>
            </w:tcBorders>
          </w:tcPr>
          <w:p w:rsidR="00D96BAA" w:rsidRPr="00EB79BA" w:rsidRDefault="00D96BAA" w:rsidP="00564C9C">
            <w:pPr>
              <w:snapToGrid w:val="0"/>
              <w:jc w:val="both"/>
              <w:rPr>
                <w:rFonts w:ascii="Verdana" w:hAnsi="Verdana"/>
                <w:b/>
                <w:bCs/>
              </w:rPr>
            </w:pPr>
            <w:r w:rsidRPr="00EB79BA">
              <w:rPr>
                <w:rFonts w:ascii="Verdana" w:hAnsi="Verdana"/>
                <w:b/>
                <w:bCs/>
                <w:szCs w:val="22"/>
              </w:rPr>
              <w:t>Sources</w:t>
            </w:r>
          </w:p>
        </w:tc>
      </w:tr>
      <w:tr w:rsidR="00D96BAA" w:rsidRPr="00ED7799" w:rsidTr="00564C9C">
        <w:tc>
          <w:tcPr>
            <w:tcW w:w="1384" w:type="dxa"/>
            <w:tcBorders>
              <w:top w:val="single" w:sz="4" w:space="0" w:color="000000"/>
              <w:left w:val="single" w:sz="4" w:space="0" w:color="000000"/>
              <w:bottom w:val="single" w:sz="4" w:space="0" w:color="000000"/>
            </w:tcBorders>
          </w:tcPr>
          <w:p w:rsidR="00D96BAA" w:rsidRPr="00EB79BA" w:rsidRDefault="00D96BAA" w:rsidP="00FC02CB">
            <w:pPr>
              <w:snapToGrid w:val="0"/>
              <w:jc w:val="both"/>
              <w:rPr>
                <w:rFonts w:ascii="Verdana" w:hAnsi="Verdana"/>
                <w:bCs/>
                <w:lang w:val="en-GB"/>
              </w:rPr>
            </w:pPr>
            <w:r w:rsidRPr="00EB79BA">
              <w:rPr>
                <w:rFonts w:ascii="Verdana" w:hAnsi="Verdana"/>
                <w:bCs/>
                <w:szCs w:val="22"/>
                <w:lang w:val="en-GB"/>
              </w:rPr>
              <w:t>20 min.</w:t>
            </w:r>
          </w:p>
        </w:tc>
        <w:tc>
          <w:tcPr>
            <w:tcW w:w="2938" w:type="dxa"/>
            <w:tcBorders>
              <w:top w:val="single" w:sz="4" w:space="0" w:color="000000"/>
              <w:left w:val="single" w:sz="4" w:space="0" w:color="000000"/>
              <w:bottom w:val="single" w:sz="4" w:space="0" w:color="000000"/>
            </w:tcBorders>
          </w:tcPr>
          <w:p w:rsidR="00D96BAA" w:rsidRPr="00EB79BA" w:rsidRDefault="00D96BAA" w:rsidP="00FC02CB">
            <w:pPr>
              <w:numPr>
                <w:ilvl w:val="0"/>
                <w:numId w:val="15"/>
              </w:numPr>
              <w:snapToGrid w:val="0"/>
              <w:ind w:left="186" w:hanging="186"/>
              <w:rPr>
                <w:rFonts w:ascii="Verdana" w:hAnsi="Verdana"/>
                <w:bCs/>
                <w:lang w:val="en-GB"/>
              </w:rPr>
            </w:pPr>
            <w:r w:rsidRPr="00EB79BA">
              <w:rPr>
                <w:rFonts w:ascii="Verdana" w:hAnsi="Verdana"/>
                <w:bCs/>
                <w:szCs w:val="22"/>
                <w:lang w:val="en-GB"/>
              </w:rPr>
              <w:t>To reflect on the opportunities and limitation of different models of health care services and health policies addressed to migrants and ethnic minorities, and their application to the own professional context.</w:t>
            </w:r>
          </w:p>
        </w:tc>
        <w:tc>
          <w:tcPr>
            <w:tcW w:w="2161" w:type="dxa"/>
            <w:tcBorders>
              <w:top w:val="single" w:sz="4" w:space="0" w:color="000000"/>
              <w:left w:val="single" w:sz="4" w:space="0" w:color="000000"/>
              <w:bottom w:val="single" w:sz="4" w:space="0" w:color="000000"/>
            </w:tcBorders>
          </w:tcPr>
          <w:p w:rsidR="00D96BAA" w:rsidRPr="00EB79BA" w:rsidRDefault="00D96BAA" w:rsidP="00FC02CB">
            <w:pPr>
              <w:snapToGrid w:val="0"/>
              <w:rPr>
                <w:rFonts w:ascii="Verdana" w:hAnsi="Verdana"/>
                <w:bCs/>
                <w:lang w:val="en-GB"/>
              </w:rPr>
            </w:pPr>
            <w:r w:rsidRPr="00EB79BA">
              <w:rPr>
                <w:rFonts w:ascii="Verdana" w:hAnsi="Verdana"/>
                <w:b/>
                <w:bCs/>
                <w:szCs w:val="22"/>
                <w:lang w:val="en-GB"/>
              </w:rPr>
              <w:t>Activity</w:t>
            </w:r>
            <w:r w:rsidRPr="00EB79BA">
              <w:rPr>
                <w:rFonts w:ascii="Verdana" w:hAnsi="Verdana"/>
                <w:bCs/>
                <w:szCs w:val="22"/>
                <w:lang w:val="en-GB"/>
              </w:rPr>
              <w:t xml:space="preserve"> in three parts:</w:t>
            </w:r>
          </w:p>
          <w:p w:rsidR="00D96BAA" w:rsidRPr="00EB79BA" w:rsidRDefault="00D96BAA" w:rsidP="00FC02CB">
            <w:pPr>
              <w:numPr>
                <w:ilvl w:val="0"/>
                <w:numId w:val="13"/>
              </w:numPr>
              <w:tabs>
                <w:tab w:val="clear" w:pos="936"/>
                <w:tab w:val="num" w:pos="368"/>
              </w:tabs>
              <w:snapToGrid w:val="0"/>
              <w:ind w:left="368" w:hanging="360"/>
              <w:rPr>
                <w:rFonts w:ascii="Verdana" w:hAnsi="Verdana"/>
                <w:bCs/>
                <w:lang w:val="en-GB"/>
              </w:rPr>
            </w:pPr>
            <w:r w:rsidRPr="00EB79BA">
              <w:rPr>
                <w:rFonts w:ascii="Verdana" w:hAnsi="Verdana"/>
                <w:bCs/>
                <w:szCs w:val="22"/>
                <w:lang w:val="en-GB"/>
              </w:rPr>
              <w:t xml:space="preserve">Presentation of the methodology </w:t>
            </w:r>
          </w:p>
          <w:p w:rsidR="00D96BAA" w:rsidRPr="00EB79BA" w:rsidRDefault="00D96BAA" w:rsidP="00FC02CB">
            <w:pPr>
              <w:numPr>
                <w:ilvl w:val="0"/>
                <w:numId w:val="13"/>
              </w:numPr>
              <w:tabs>
                <w:tab w:val="clear" w:pos="936"/>
                <w:tab w:val="num" w:pos="368"/>
              </w:tabs>
              <w:snapToGrid w:val="0"/>
              <w:ind w:left="368" w:hanging="360"/>
              <w:rPr>
                <w:rFonts w:ascii="Verdana" w:hAnsi="Verdana"/>
                <w:bCs/>
                <w:lang w:val="en-GB"/>
              </w:rPr>
            </w:pPr>
            <w:r w:rsidRPr="00EB79BA">
              <w:rPr>
                <w:rFonts w:ascii="Verdana" w:hAnsi="Verdana"/>
                <w:bCs/>
                <w:szCs w:val="22"/>
                <w:lang w:val="en-GB"/>
              </w:rPr>
              <w:t xml:space="preserve">Video Screening </w:t>
            </w:r>
          </w:p>
          <w:p w:rsidR="00D96BAA" w:rsidRPr="00EB79BA" w:rsidRDefault="00D96BAA" w:rsidP="00FC02CB">
            <w:pPr>
              <w:numPr>
                <w:ilvl w:val="0"/>
                <w:numId w:val="13"/>
              </w:numPr>
              <w:tabs>
                <w:tab w:val="clear" w:pos="936"/>
                <w:tab w:val="num" w:pos="368"/>
              </w:tabs>
              <w:snapToGrid w:val="0"/>
              <w:ind w:left="368" w:hanging="360"/>
              <w:rPr>
                <w:rFonts w:ascii="Verdana" w:hAnsi="Verdana"/>
                <w:bCs/>
                <w:lang w:val="en-GB"/>
              </w:rPr>
            </w:pPr>
            <w:r w:rsidRPr="00EB79BA">
              <w:rPr>
                <w:rFonts w:ascii="Verdana" w:hAnsi="Verdana"/>
                <w:bCs/>
                <w:szCs w:val="22"/>
                <w:lang w:val="en-GB"/>
              </w:rPr>
              <w:t>Discussion</w:t>
            </w:r>
          </w:p>
          <w:p w:rsidR="00D96BAA" w:rsidRPr="00EB79BA" w:rsidRDefault="00D96BAA" w:rsidP="00CC5C2C">
            <w:pPr>
              <w:snapToGrid w:val="0"/>
              <w:ind w:left="8"/>
              <w:rPr>
                <w:rFonts w:ascii="Verdana" w:hAnsi="Verdana"/>
                <w:bCs/>
                <w:i/>
                <w:lang w:val="en-GB"/>
              </w:rPr>
            </w:pPr>
            <w:r w:rsidRPr="00EB79BA">
              <w:rPr>
                <w:rFonts w:ascii="Verdana" w:hAnsi="Verdana"/>
                <w:bCs/>
                <w:i/>
                <w:szCs w:val="22"/>
                <w:lang w:val="en-GB"/>
              </w:rPr>
              <w:t>(Slides 3-4)</w:t>
            </w:r>
          </w:p>
        </w:tc>
        <w:tc>
          <w:tcPr>
            <w:tcW w:w="2181" w:type="dxa"/>
            <w:tcBorders>
              <w:top w:val="single" w:sz="4" w:space="0" w:color="000000"/>
              <w:left w:val="single" w:sz="4" w:space="0" w:color="000000"/>
              <w:bottom w:val="single" w:sz="4" w:space="0" w:color="000000"/>
              <w:right w:val="single" w:sz="4" w:space="0" w:color="000000"/>
            </w:tcBorders>
          </w:tcPr>
          <w:p w:rsidR="00D96BAA" w:rsidRPr="00EB79BA" w:rsidRDefault="00D96BAA" w:rsidP="00FC02CB">
            <w:pPr>
              <w:snapToGrid w:val="0"/>
              <w:rPr>
                <w:rFonts w:ascii="Verdana" w:hAnsi="Verdana"/>
                <w:bCs/>
                <w:lang w:val="en-GB"/>
              </w:rPr>
            </w:pPr>
            <w:r w:rsidRPr="00EB79BA">
              <w:rPr>
                <w:rFonts w:ascii="Verdana" w:hAnsi="Verdana"/>
                <w:bCs/>
                <w:szCs w:val="22"/>
                <w:lang w:val="en-GB"/>
              </w:rPr>
              <w:t>Projector, laptop, screen.</w:t>
            </w:r>
          </w:p>
          <w:p w:rsidR="00D96BAA" w:rsidRPr="00EB79BA" w:rsidRDefault="00D96BAA" w:rsidP="00FC02CB">
            <w:pPr>
              <w:snapToGrid w:val="0"/>
              <w:rPr>
                <w:rFonts w:ascii="Verdana" w:hAnsi="Verdana"/>
                <w:bCs/>
                <w:lang w:val="en-GB"/>
              </w:rPr>
            </w:pPr>
          </w:p>
          <w:p w:rsidR="00D96BAA" w:rsidRPr="00EB79BA" w:rsidRDefault="00D96BAA" w:rsidP="00FC02CB">
            <w:pPr>
              <w:snapToGrid w:val="0"/>
              <w:rPr>
                <w:rFonts w:ascii="Verdana" w:hAnsi="Verdana"/>
                <w:bCs/>
                <w:lang w:val="en-GB"/>
              </w:rPr>
            </w:pPr>
            <w:r w:rsidRPr="00EB79BA">
              <w:rPr>
                <w:rFonts w:ascii="Verdana" w:hAnsi="Verdana"/>
                <w:lang w:val="en-GB"/>
              </w:rPr>
              <w:t xml:space="preserve">Video: </w:t>
            </w:r>
            <w:r w:rsidRPr="00EB79BA">
              <w:rPr>
                <w:rFonts w:ascii="Verdana" w:hAnsi="Verdana"/>
                <w:i/>
                <w:lang w:val="en-GB"/>
              </w:rPr>
              <w:t>“Two blue crocodiles and the gap in the system”</w:t>
            </w:r>
          </w:p>
          <w:p w:rsidR="00D96BAA" w:rsidRPr="00EB79BA" w:rsidRDefault="00D96BAA" w:rsidP="00FC02CB">
            <w:pPr>
              <w:snapToGrid w:val="0"/>
              <w:rPr>
                <w:rFonts w:ascii="Verdana" w:hAnsi="Verdana"/>
                <w:bCs/>
                <w:lang w:val="en-GB"/>
              </w:rPr>
            </w:pPr>
          </w:p>
        </w:tc>
      </w:tr>
      <w:tr w:rsidR="00ED7799" w:rsidRPr="001B28E5" w:rsidTr="00564C9C">
        <w:tc>
          <w:tcPr>
            <w:tcW w:w="1384" w:type="dxa"/>
            <w:tcBorders>
              <w:top w:val="single" w:sz="4" w:space="0" w:color="000000"/>
              <w:left w:val="single" w:sz="4" w:space="0" w:color="000000"/>
              <w:bottom w:val="single" w:sz="4" w:space="0" w:color="000000"/>
            </w:tcBorders>
          </w:tcPr>
          <w:p w:rsidR="00ED7799" w:rsidRPr="00EB79BA" w:rsidRDefault="00ED7799" w:rsidP="00ED7799">
            <w:pPr>
              <w:snapToGrid w:val="0"/>
              <w:jc w:val="both"/>
              <w:rPr>
                <w:rFonts w:ascii="Verdana" w:hAnsi="Verdana"/>
                <w:bCs/>
              </w:rPr>
            </w:pPr>
            <w:r w:rsidRPr="00EB79BA">
              <w:rPr>
                <w:rFonts w:ascii="Verdana" w:hAnsi="Verdana"/>
                <w:bCs/>
                <w:szCs w:val="22"/>
              </w:rPr>
              <w:t>30 min.</w:t>
            </w:r>
          </w:p>
        </w:tc>
        <w:tc>
          <w:tcPr>
            <w:tcW w:w="2938" w:type="dxa"/>
            <w:tcBorders>
              <w:top w:val="single" w:sz="4" w:space="0" w:color="000000"/>
              <w:left w:val="single" w:sz="4" w:space="0" w:color="000000"/>
              <w:bottom w:val="single" w:sz="4" w:space="0" w:color="000000"/>
            </w:tcBorders>
          </w:tcPr>
          <w:p w:rsidR="00ED7799" w:rsidRPr="00EB79BA" w:rsidRDefault="00ED7799" w:rsidP="00ED7799">
            <w:pPr>
              <w:numPr>
                <w:ilvl w:val="0"/>
                <w:numId w:val="14"/>
              </w:numPr>
              <w:ind w:left="186" w:hanging="186"/>
              <w:rPr>
                <w:rFonts w:ascii="Verdana" w:hAnsi="Verdana"/>
                <w:bCs/>
                <w:lang w:val="en-GB"/>
              </w:rPr>
            </w:pPr>
            <w:r w:rsidRPr="00EB79BA">
              <w:rPr>
                <w:rFonts w:ascii="Verdana" w:hAnsi="Verdana"/>
                <w:bCs/>
                <w:szCs w:val="22"/>
                <w:lang w:val="en-GB"/>
              </w:rPr>
              <w:t xml:space="preserve">To introduce the concept of “people-centered health care” and its application in the field of migrants’ and ethic minorities’ health care. </w:t>
            </w:r>
          </w:p>
          <w:p w:rsidR="00ED7799" w:rsidRPr="00EB79BA" w:rsidRDefault="00ED7799" w:rsidP="00ED7799">
            <w:pPr>
              <w:numPr>
                <w:ilvl w:val="0"/>
                <w:numId w:val="14"/>
              </w:numPr>
              <w:ind w:left="186" w:hanging="186"/>
              <w:rPr>
                <w:rFonts w:ascii="Verdana" w:hAnsi="Verdana"/>
                <w:bCs/>
                <w:lang w:val="en-GB"/>
              </w:rPr>
            </w:pPr>
            <w:r w:rsidRPr="00EB79BA">
              <w:rPr>
                <w:rFonts w:ascii="Verdana" w:hAnsi="Verdana"/>
                <w:bCs/>
                <w:szCs w:val="22"/>
                <w:lang w:val="en-GB"/>
              </w:rPr>
              <w:t>To present different models of health care for migrants and ethnic minorities, including a model of “diversity sensitive people-centered health care” / “people-centered health care oriented towards cultural and ethnic diversity”.</w:t>
            </w:r>
          </w:p>
          <w:p w:rsidR="00ED7799" w:rsidRPr="00EB79BA" w:rsidRDefault="00ED7799" w:rsidP="00ED7799">
            <w:pPr>
              <w:numPr>
                <w:ilvl w:val="0"/>
                <w:numId w:val="14"/>
              </w:numPr>
              <w:ind w:left="186" w:hanging="186"/>
              <w:rPr>
                <w:rFonts w:ascii="Verdana" w:hAnsi="Verdana"/>
                <w:bCs/>
                <w:lang w:val="en-GB"/>
              </w:rPr>
            </w:pPr>
            <w:r w:rsidRPr="00EB79BA">
              <w:rPr>
                <w:rFonts w:ascii="Verdana" w:hAnsi="Verdana"/>
                <w:bCs/>
                <w:szCs w:val="22"/>
                <w:lang w:val="en-GB"/>
              </w:rPr>
              <w:t xml:space="preserve">To introduce related frameworks, such as a Human Rights framework, social determinants of health model, community participation approaches, as well as a model of intercultural and diversity-sensitive ethics. </w:t>
            </w:r>
          </w:p>
          <w:p w:rsidR="00ED7799" w:rsidRPr="00EB79BA" w:rsidRDefault="00ED7799" w:rsidP="00ED7799">
            <w:pPr>
              <w:ind w:left="186"/>
              <w:rPr>
                <w:rFonts w:ascii="Verdana" w:hAnsi="Verdana"/>
                <w:bCs/>
                <w:lang w:val="en-GB"/>
              </w:rPr>
            </w:pPr>
          </w:p>
        </w:tc>
        <w:tc>
          <w:tcPr>
            <w:tcW w:w="2161" w:type="dxa"/>
            <w:tcBorders>
              <w:top w:val="single" w:sz="4" w:space="0" w:color="000000"/>
              <w:left w:val="single" w:sz="4" w:space="0" w:color="000000"/>
              <w:bottom w:val="single" w:sz="4" w:space="0" w:color="000000"/>
            </w:tcBorders>
          </w:tcPr>
          <w:p w:rsidR="00ED7799" w:rsidRPr="00EB79BA" w:rsidRDefault="00ED7799" w:rsidP="00ED7799">
            <w:pPr>
              <w:rPr>
                <w:rFonts w:ascii="Verdana" w:hAnsi="Verdana"/>
                <w:bCs/>
                <w:lang w:val="en-GB"/>
              </w:rPr>
            </w:pPr>
            <w:r w:rsidRPr="00EB79BA">
              <w:rPr>
                <w:rFonts w:ascii="Verdana" w:hAnsi="Verdana"/>
                <w:b/>
                <w:bCs/>
                <w:szCs w:val="22"/>
                <w:lang w:val="en-GB"/>
              </w:rPr>
              <w:t xml:space="preserve">Presentation </w:t>
            </w:r>
            <w:r w:rsidRPr="00EB79BA">
              <w:rPr>
                <w:rFonts w:ascii="Verdana" w:hAnsi="Verdana"/>
                <w:bCs/>
                <w:szCs w:val="22"/>
                <w:lang w:val="en-GB"/>
              </w:rPr>
              <w:t>“Strategies and Procedures for People-Centered Health Care Services Oriented towards Cultural and Ethnic Diversity” and questions</w:t>
            </w:r>
          </w:p>
          <w:p w:rsidR="00ED7799" w:rsidRPr="00EB79BA" w:rsidRDefault="00ED7799" w:rsidP="00ED7799">
            <w:pPr>
              <w:rPr>
                <w:rFonts w:ascii="Verdana" w:hAnsi="Verdana"/>
                <w:bCs/>
                <w:i/>
                <w:lang w:val="en-GB"/>
              </w:rPr>
            </w:pPr>
            <w:r w:rsidRPr="00EB79BA">
              <w:rPr>
                <w:rFonts w:ascii="Verdana" w:hAnsi="Verdana"/>
                <w:bCs/>
                <w:i/>
                <w:szCs w:val="22"/>
                <w:lang w:val="en-GB"/>
              </w:rPr>
              <w:t>(Slides 5-33)</w:t>
            </w:r>
          </w:p>
        </w:tc>
        <w:tc>
          <w:tcPr>
            <w:tcW w:w="2181" w:type="dxa"/>
            <w:tcBorders>
              <w:top w:val="single" w:sz="4" w:space="0" w:color="000000"/>
              <w:left w:val="single" w:sz="4" w:space="0" w:color="000000"/>
              <w:bottom w:val="single" w:sz="4" w:space="0" w:color="000000"/>
              <w:right w:val="single" w:sz="4" w:space="0" w:color="000000"/>
            </w:tcBorders>
          </w:tcPr>
          <w:p w:rsidR="00ED7799" w:rsidRPr="00EB79BA" w:rsidRDefault="00ED7799" w:rsidP="00ED7799">
            <w:pPr>
              <w:snapToGrid w:val="0"/>
              <w:rPr>
                <w:rFonts w:ascii="Verdana" w:hAnsi="Verdana"/>
                <w:bCs/>
                <w:lang w:val="en-GB"/>
              </w:rPr>
            </w:pPr>
            <w:r w:rsidRPr="00EB79BA">
              <w:rPr>
                <w:rFonts w:ascii="Verdana" w:hAnsi="Verdana"/>
                <w:bCs/>
                <w:szCs w:val="22"/>
                <w:lang w:val="en-GB"/>
              </w:rPr>
              <w:t>Projector, laptop, screen.</w:t>
            </w:r>
          </w:p>
          <w:p w:rsidR="00ED7799" w:rsidRPr="00EB79BA" w:rsidRDefault="00ED7799" w:rsidP="00ED7799">
            <w:pPr>
              <w:snapToGrid w:val="0"/>
              <w:rPr>
                <w:rFonts w:ascii="Verdana" w:hAnsi="Verdana"/>
                <w:bCs/>
                <w:lang w:val="en-GB"/>
              </w:rPr>
            </w:pPr>
            <w:r w:rsidRPr="00EB79BA">
              <w:rPr>
                <w:rFonts w:ascii="Verdana" w:hAnsi="Verdana"/>
                <w:bCs/>
                <w:szCs w:val="22"/>
                <w:lang w:val="en-GB"/>
              </w:rPr>
              <w:t>M4_U1_Presentation</w:t>
            </w:r>
          </w:p>
          <w:p w:rsidR="00ED7799" w:rsidRPr="00EB79BA" w:rsidRDefault="00ED7799" w:rsidP="00ED7799">
            <w:pPr>
              <w:snapToGrid w:val="0"/>
              <w:rPr>
                <w:rFonts w:ascii="Verdana" w:hAnsi="Verdana"/>
                <w:bCs/>
                <w:lang w:val="en-GB"/>
              </w:rPr>
            </w:pPr>
            <w:r w:rsidRPr="00EB79BA">
              <w:rPr>
                <w:rFonts w:ascii="Verdana" w:hAnsi="Verdana"/>
                <w:bCs/>
                <w:szCs w:val="22"/>
                <w:lang w:val="en-GB"/>
              </w:rPr>
              <w:t>M4_U1_Additional_Material</w:t>
            </w:r>
          </w:p>
          <w:p w:rsidR="00ED7799" w:rsidRPr="00EB79BA" w:rsidRDefault="00ED7799" w:rsidP="00ED7799">
            <w:pPr>
              <w:rPr>
                <w:rFonts w:ascii="Verdana" w:hAnsi="Verdana"/>
                <w:bCs/>
                <w:lang w:val="en-GB"/>
              </w:rPr>
            </w:pPr>
          </w:p>
        </w:tc>
      </w:tr>
    </w:tbl>
    <w:p w:rsidR="00D96BAA" w:rsidRPr="00EB79BA" w:rsidRDefault="00D96BAA" w:rsidP="00564C9C">
      <w:pPr>
        <w:spacing w:line="360" w:lineRule="auto"/>
        <w:jc w:val="both"/>
        <w:rPr>
          <w:rFonts w:ascii="Verdana" w:hAnsi="Verdana"/>
          <w:b/>
          <w:bCs/>
          <w:color w:val="000080"/>
          <w:sz w:val="24"/>
          <w:szCs w:val="28"/>
          <w:lang w:val="en-GB"/>
        </w:rPr>
      </w:pPr>
    </w:p>
    <w:p w:rsidR="00D96BAA" w:rsidRPr="00EB79BA" w:rsidRDefault="00D96BAA" w:rsidP="00564C9C">
      <w:pPr>
        <w:spacing w:line="360" w:lineRule="auto"/>
        <w:jc w:val="both"/>
        <w:rPr>
          <w:rFonts w:ascii="Verdana" w:hAnsi="Verdana"/>
          <w:b/>
          <w:bCs/>
          <w:color w:val="000080"/>
          <w:sz w:val="24"/>
          <w:szCs w:val="28"/>
          <w:lang w:val="en-GB"/>
        </w:rPr>
      </w:pPr>
    </w:p>
    <w:p w:rsidR="00D96BAA" w:rsidRDefault="00D96BAA">
      <w:pPr>
        <w:rPr>
          <w:rFonts w:ascii="Verdana" w:hAnsi="Verdana"/>
          <w:b/>
          <w:bCs/>
          <w:color w:val="000080"/>
          <w:sz w:val="24"/>
          <w:szCs w:val="28"/>
          <w:lang w:val="en-GB"/>
        </w:rPr>
      </w:pPr>
    </w:p>
    <w:p w:rsidR="00ED7799" w:rsidRPr="00EB79BA" w:rsidRDefault="00ED7799">
      <w:pPr>
        <w:rPr>
          <w:rFonts w:ascii="Verdana" w:hAnsi="Verdana"/>
          <w:b/>
          <w:bCs/>
          <w:color w:val="000080"/>
          <w:sz w:val="24"/>
          <w:szCs w:val="28"/>
          <w:lang w:val="en-GB"/>
        </w:rPr>
      </w:pPr>
    </w:p>
    <w:p w:rsidR="00AB126B" w:rsidRDefault="00AB126B">
      <w:pPr>
        <w:rPr>
          <w:rFonts w:ascii="Verdana" w:hAnsi="Verdana"/>
          <w:b/>
          <w:color w:val="000080"/>
          <w:sz w:val="28"/>
          <w:lang w:val="en-GB"/>
        </w:rPr>
      </w:pPr>
    </w:p>
    <w:p w:rsidR="00D96BAA" w:rsidRPr="00EB79BA" w:rsidRDefault="00D96BAA">
      <w:pPr>
        <w:rPr>
          <w:rFonts w:ascii="Verdana" w:hAnsi="Verdana"/>
          <w:b/>
          <w:color w:val="000080"/>
          <w:sz w:val="28"/>
          <w:lang w:val="en-GB"/>
        </w:rPr>
      </w:pPr>
      <w:r w:rsidRPr="00EB79BA">
        <w:rPr>
          <w:rFonts w:ascii="Verdana" w:hAnsi="Verdana"/>
          <w:b/>
          <w:color w:val="000080"/>
          <w:sz w:val="28"/>
          <w:lang w:val="en-GB"/>
        </w:rPr>
        <w:lastRenderedPageBreak/>
        <w:t>2. Presentation</w:t>
      </w:r>
    </w:p>
    <w:p w:rsidR="00D96BAA" w:rsidRPr="00EB79BA" w:rsidRDefault="00D96BAA">
      <w:pPr>
        <w:rPr>
          <w:rFonts w:ascii="Verdana" w:hAnsi="Verdana"/>
          <w:b/>
          <w:sz w:val="24"/>
          <w:lang w:val="en-GB"/>
        </w:rPr>
      </w:pPr>
    </w:p>
    <w:p w:rsidR="00D96BAA" w:rsidRPr="00EB79BA" w:rsidRDefault="00D96BAA">
      <w:pPr>
        <w:rPr>
          <w:rFonts w:ascii="Verdana" w:hAnsi="Verdana"/>
          <w:lang w:val="en-GB"/>
        </w:rPr>
      </w:pPr>
      <w:r w:rsidRPr="00EB79BA">
        <w:rPr>
          <w:rFonts w:ascii="Verdana" w:hAnsi="Verdana"/>
          <w:b/>
          <w:lang w:val="en-GB"/>
        </w:rPr>
        <w:t xml:space="preserve">Slide 1: </w:t>
      </w:r>
      <w:r w:rsidRPr="00EB79BA">
        <w:rPr>
          <w:rFonts w:ascii="Verdana" w:hAnsi="Verdana"/>
          <w:lang w:val="en-GB"/>
        </w:rPr>
        <w:t>Title page.</w:t>
      </w:r>
    </w:p>
    <w:p w:rsidR="00D96BAA" w:rsidRPr="00EB79BA" w:rsidRDefault="00D96BAA">
      <w:pPr>
        <w:rPr>
          <w:rFonts w:ascii="Verdana" w:hAnsi="Verdana"/>
          <w:lang w:val="en-GB"/>
        </w:rPr>
      </w:pPr>
    </w:p>
    <w:p w:rsidR="00D96BAA" w:rsidRPr="00EB79BA" w:rsidRDefault="00D96BAA">
      <w:pPr>
        <w:rPr>
          <w:rFonts w:ascii="Verdana" w:hAnsi="Verdana"/>
          <w:lang w:val="en-GB"/>
        </w:rPr>
      </w:pPr>
      <w:r w:rsidRPr="00EB79BA">
        <w:rPr>
          <w:rFonts w:ascii="Verdana" w:hAnsi="Verdana"/>
          <w:b/>
          <w:lang w:val="en-GB"/>
        </w:rPr>
        <w:t xml:space="preserve">Slide 2: </w:t>
      </w:r>
      <w:r w:rsidRPr="00EB79BA">
        <w:rPr>
          <w:rFonts w:ascii="Verdana" w:hAnsi="Verdana"/>
          <w:lang w:val="en-GB"/>
        </w:rPr>
        <w:t>Outline of the session</w:t>
      </w:r>
    </w:p>
    <w:p w:rsidR="00D96BAA" w:rsidRPr="00EB79BA" w:rsidRDefault="00D96BAA">
      <w:pPr>
        <w:rPr>
          <w:rFonts w:ascii="Verdana" w:hAnsi="Verdana"/>
          <w:lang w:val="en-GB"/>
        </w:rPr>
      </w:pPr>
    </w:p>
    <w:p w:rsidR="00D96BAA" w:rsidRPr="00EB79BA" w:rsidRDefault="00D96BAA">
      <w:pPr>
        <w:rPr>
          <w:rFonts w:ascii="Verdana" w:hAnsi="Verdana"/>
          <w:lang w:val="en-GB"/>
        </w:rPr>
      </w:pPr>
    </w:p>
    <w:p w:rsidR="00D96BAA" w:rsidRPr="00EB79BA" w:rsidRDefault="00D96BAA" w:rsidP="00FC02CB">
      <w:pPr>
        <w:rPr>
          <w:rFonts w:ascii="Verdana" w:hAnsi="Verdana"/>
          <w:b/>
          <w:color w:val="000080"/>
          <w:sz w:val="28"/>
          <w:lang w:val="en-GB"/>
        </w:rPr>
      </w:pPr>
      <w:r w:rsidRPr="00EB79BA">
        <w:rPr>
          <w:rFonts w:ascii="Verdana" w:hAnsi="Verdana"/>
          <w:b/>
          <w:color w:val="000080"/>
          <w:sz w:val="28"/>
          <w:lang w:val="en-GB"/>
        </w:rPr>
        <w:t>3. Activity</w:t>
      </w:r>
    </w:p>
    <w:p w:rsidR="00D96BAA" w:rsidRPr="00EB79BA" w:rsidRDefault="00D96BAA" w:rsidP="00FC02CB">
      <w:pPr>
        <w:rPr>
          <w:rFonts w:ascii="Verdana" w:hAnsi="Verdana"/>
          <w:b/>
          <w:color w:val="000080"/>
          <w:lang w:val="en-GB"/>
        </w:rPr>
      </w:pPr>
    </w:p>
    <w:p w:rsidR="00D96BAA" w:rsidRPr="00EB79BA" w:rsidRDefault="00D96BAA" w:rsidP="00FC02CB">
      <w:pPr>
        <w:rPr>
          <w:rFonts w:ascii="Verdana" w:hAnsi="Verdana"/>
          <w:i/>
          <w:lang w:val="en-GB"/>
        </w:rPr>
      </w:pPr>
      <w:r w:rsidRPr="00EB79BA">
        <w:rPr>
          <w:rFonts w:ascii="Verdana" w:hAnsi="Verdana"/>
          <w:b/>
          <w:lang w:val="en-GB"/>
        </w:rPr>
        <w:t xml:space="preserve">Video Screening and Group Discussion </w:t>
      </w:r>
    </w:p>
    <w:p w:rsidR="00D96BAA" w:rsidRPr="00EB79BA" w:rsidRDefault="00D96BAA" w:rsidP="00FC02CB">
      <w:pPr>
        <w:rPr>
          <w:rFonts w:ascii="Verdana" w:hAnsi="Verdana"/>
          <w:i/>
          <w:lang w:val="en-GB"/>
        </w:rPr>
      </w:pPr>
    </w:p>
    <w:p w:rsidR="00D96BAA" w:rsidRPr="00EB79BA" w:rsidRDefault="00D96BAA" w:rsidP="00FC02CB">
      <w:pPr>
        <w:jc w:val="both"/>
        <w:rPr>
          <w:rFonts w:ascii="Verdana" w:hAnsi="Verdana"/>
          <w:lang w:val="en-GB"/>
        </w:rPr>
      </w:pPr>
      <w:r w:rsidRPr="00EB79BA">
        <w:rPr>
          <w:rFonts w:ascii="Verdana" w:hAnsi="Verdana"/>
          <w:b/>
          <w:lang w:val="en-GB"/>
        </w:rPr>
        <w:t xml:space="preserve">Slide 3: </w:t>
      </w:r>
      <w:r w:rsidRPr="00EB79BA">
        <w:rPr>
          <w:rFonts w:ascii="Verdana" w:hAnsi="Verdana"/>
          <w:lang w:val="en-GB"/>
        </w:rPr>
        <w:t xml:space="preserve">The activity consists of three parts: </w:t>
      </w:r>
    </w:p>
    <w:p w:rsidR="00D96BAA" w:rsidRPr="00EB79BA" w:rsidRDefault="00D96BAA" w:rsidP="00FC02CB">
      <w:pPr>
        <w:jc w:val="both"/>
        <w:rPr>
          <w:rFonts w:ascii="Verdana" w:hAnsi="Verdana"/>
          <w:lang w:val="en-GB"/>
        </w:rPr>
      </w:pPr>
    </w:p>
    <w:p w:rsidR="00D96BAA" w:rsidRPr="00EB79BA" w:rsidRDefault="00D96BAA" w:rsidP="00FC02CB">
      <w:pPr>
        <w:numPr>
          <w:ilvl w:val="0"/>
          <w:numId w:val="16"/>
        </w:numPr>
        <w:ind w:left="360"/>
        <w:jc w:val="both"/>
        <w:rPr>
          <w:rFonts w:ascii="Verdana" w:hAnsi="Verdana"/>
          <w:b/>
          <w:lang w:val="en-GB"/>
        </w:rPr>
      </w:pPr>
      <w:r w:rsidRPr="00EB79BA">
        <w:rPr>
          <w:rFonts w:ascii="Verdana" w:hAnsi="Verdana"/>
          <w:b/>
          <w:lang w:val="en-GB"/>
        </w:rPr>
        <w:t xml:space="preserve">Presentation of the methodology </w:t>
      </w:r>
      <w:r w:rsidRPr="00EB79BA">
        <w:rPr>
          <w:rFonts w:ascii="Verdana" w:hAnsi="Verdana"/>
          <w:i/>
          <w:color w:val="008080"/>
          <w:szCs w:val="22"/>
          <w:lang w:val="en-GB"/>
        </w:rPr>
        <w:t>(in</w:t>
      </w:r>
      <w:r w:rsidR="00AB126B">
        <w:rPr>
          <w:rFonts w:ascii="Verdana" w:hAnsi="Verdana"/>
          <w:i/>
          <w:color w:val="008080"/>
          <w:szCs w:val="22"/>
          <w:lang w:val="en-GB"/>
        </w:rPr>
        <w:t xml:space="preserve"> the</w:t>
      </w:r>
      <w:r w:rsidRPr="00EB79BA">
        <w:rPr>
          <w:rFonts w:ascii="Verdana" w:hAnsi="Verdana"/>
          <w:i/>
          <w:color w:val="008080"/>
          <w:szCs w:val="22"/>
          <w:lang w:val="en-GB"/>
        </w:rPr>
        <w:t xml:space="preserve"> plenary)</w:t>
      </w:r>
    </w:p>
    <w:p w:rsidR="00D96BAA" w:rsidRPr="00EB79BA" w:rsidRDefault="00D96BAA" w:rsidP="00FC02CB">
      <w:pPr>
        <w:ind w:left="360"/>
        <w:jc w:val="both"/>
        <w:rPr>
          <w:rFonts w:ascii="Verdana" w:hAnsi="Verdana"/>
          <w:b/>
          <w:lang w:val="en-GB"/>
        </w:rPr>
      </w:pPr>
    </w:p>
    <w:p w:rsidR="00D96BAA" w:rsidRPr="00EB79BA" w:rsidRDefault="00D96BAA" w:rsidP="00FC02CB">
      <w:pPr>
        <w:numPr>
          <w:ilvl w:val="0"/>
          <w:numId w:val="16"/>
        </w:numPr>
        <w:ind w:left="360"/>
        <w:jc w:val="both"/>
        <w:rPr>
          <w:rFonts w:ascii="Verdana" w:hAnsi="Verdana"/>
          <w:b/>
          <w:i/>
          <w:lang w:val="en-GB"/>
        </w:rPr>
      </w:pPr>
      <w:r w:rsidRPr="00EB79BA">
        <w:rPr>
          <w:rFonts w:ascii="Verdana" w:hAnsi="Verdana"/>
          <w:b/>
          <w:lang w:val="en-GB"/>
        </w:rPr>
        <w:t xml:space="preserve">Video screening </w:t>
      </w:r>
      <w:r w:rsidRPr="00EB79BA">
        <w:rPr>
          <w:rFonts w:ascii="Verdana" w:hAnsi="Verdana"/>
          <w:i/>
          <w:color w:val="008080"/>
          <w:lang w:val="en-US"/>
        </w:rPr>
        <w:t>(in</w:t>
      </w:r>
      <w:r w:rsidR="00AB126B">
        <w:rPr>
          <w:rFonts w:ascii="Verdana" w:hAnsi="Verdana"/>
          <w:i/>
          <w:color w:val="008080"/>
          <w:lang w:val="en-US"/>
        </w:rPr>
        <w:t xml:space="preserve"> the</w:t>
      </w:r>
      <w:r w:rsidRPr="00EB79BA">
        <w:rPr>
          <w:rFonts w:ascii="Verdana" w:hAnsi="Verdana"/>
          <w:i/>
          <w:color w:val="008080"/>
          <w:lang w:val="en-US"/>
        </w:rPr>
        <w:t xml:space="preserve"> plenary)</w:t>
      </w:r>
    </w:p>
    <w:p w:rsidR="00D96BAA" w:rsidRPr="00EB79BA" w:rsidRDefault="00D96BAA" w:rsidP="00FC02CB">
      <w:pPr>
        <w:ind w:left="-360"/>
        <w:jc w:val="both"/>
        <w:rPr>
          <w:rFonts w:ascii="Verdana" w:hAnsi="Verdana"/>
          <w:i/>
          <w:lang w:val="en-GB"/>
        </w:rPr>
      </w:pPr>
    </w:p>
    <w:p w:rsidR="00D96BAA" w:rsidRPr="00EB79BA" w:rsidRDefault="00D96BAA" w:rsidP="00FC02CB">
      <w:pPr>
        <w:jc w:val="both"/>
        <w:rPr>
          <w:rFonts w:ascii="Verdana" w:hAnsi="Verdana"/>
          <w:i/>
          <w:lang w:val="en-GB"/>
        </w:rPr>
      </w:pPr>
      <w:r w:rsidRPr="00EB79BA">
        <w:rPr>
          <w:rFonts w:ascii="Verdana" w:hAnsi="Verdana"/>
          <w:lang w:val="en-GB"/>
        </w:rPr>
        <w:t xml:space="preserve">Video: </w:t>
      </w:r>
      <w:r w:rsidRPr="00EB79BA">
        <w:rPr>
          <w:rFonts w:ascii="Verdana" w:hAnsi="Verdana"/>
          <w:i/>
          <w:lang w:val="en-GB"/>
        </w:rPr>
        <w:t>“Two blue crocodiles and the gap in the system”</w:t>
      </w:r>
    </w:p>
    <w:p w:rsidR="00D96BAA" w:rsidRPr="00EB79BA" w:rsidRDefault="00D96BAA" w:rsidP="00FC02CB">
      <w:pPr>
        <w:jc w:val="both"/>
        <w:rPr>
          <w:rFonts w:ascii="Verdana" w:hAnsi="Verdana"/>
          <w:i/>
          <w:lang w:val="en-GB"/>
        </w:rPr>
      </w:pPr>
    </w:p>
    <w:p w:rsidR="00D96BAA" w:rsidRPr="00EB79BA" w:rsidRDefault="00D96BAA" w:rsidP="00FC02CB">
      <w:pPr>
        <w:jc w:val="both"/>
        <w:rPr>
          <w:rFonts w:ascii="Verdana" w:hAnsi="Verdana"/>
          <w:lang w:val="en-GB"/>
        </w:rPr>
      </w:pPr>
      <w:r w:rsidRPr="00EB79BA">
        <w:rPr>
          <w:rFonts w:ascii="Verdana" w:hAnsi="Verdana"/>
          <w:lang w:val="en-GB"/>
        </w:rPr>
        <w:t xml:space="preserve">Produced by: IGIV, Implementation Guidelines for Intersectional Peer Violence Preventive Work, Education and Culture Lifelong Learning Programme, 2011. </w:t>
      </w:r>
    </w:p>
    <w:p w:rsidR="00D96BAA" w:rsidRPr="00EB79BA" w:rsidRDefault="000F2A54" w:rsidP="00FC02CB">
      <w:pPr>
        <w:jc w:val="both"/>
        <w:rPr>
          <w:rFonts w:ascii="Verdana" w:hAnsi="Verdana" w:cs="Arial"/>
          <w:color w:val="222222"/>
          <w:lang w:val="en-GB"/>
        </w:rPr>
      </w:pPr>
      <w:hyperlink r:id="rId10" w:tgtFrame="_blank" w:history="1">
        <w:r w:rsidR="00D96BAA" w:rsidRPr="00EB79BA">
          <w:rPr>
            <w:rStyle w:val="Hipervnculo"/>
            <w:rFonts w:ascii="Verdana" w:hAnsi="Verdana" w:cs="Arial"/>
            <w:color w:val="1155CC"/>
            <w:lang w:val="en-GB"/>
          </w:rPr>
          <w:t>https://www.youtube.com/watch?v=byRjVKsM14Q</w:t>
        </w:r>
      </w:hyperlink>
    </w:p>
    <w:p w:rsidR="00D96BAA" w:rsidRPr="00EB79BA" w:rsidRDefault="00D96BAA" w:rsidP="00FC02CB">
      <w:pPr>
        <w:jc w:val="both"/>
        <w:rPr>
          <w:rFonts w:ascii="Verdana" w:hAnsi="Verdana"/>
          <w:lang w:val="en-GB"/>
        </w:rPr>
      </w:pPr>
    </w:p>
    <w:p w:rsidR="00D96BAA" w:rsidRPr="00EB79BA" w:rsidRDefault="00D96BAA" w:rsidP="00FC02CB">
      <w:pPr>
        <w:jc w:val="both"/>
        <w:rPr>
          <w:rStyle w:val="apple-converted-space"/>
          <w:rFonts w:ascii="Verdana" w:hAnsi="Verdana" w:cs="Arial"/>
          <w:i/>
          <w:color w:val="008080"/>
          <w:lang w:val="en-GB"/>
        </w:rPr>
      </w:pPr>
      <w:r w:rsidRPr="00EB79BA">
        <w:rPr>
          <w:rFonts w:ascii="Verdana" w:hAnsi="Verdana" w:cs="Arial"/>
          <w:i/>
          <w:color w:val="008080"/>
          <w:lang w:val="en-GB"/>
        </w:rPr>
        <w:t>(also available in: German, French, Slovenian and Italian at:</w:t>
      </w:r>
      <w:r w:rsidRPr="00EB79BA">
        <w:rPr>
          <w:rStyle w:val="apple-converted-space"/>
          <w:rFonts w:ascii="Verdana" w:hAnsi="Verdana" w:cs="Arial"/>
          <w:i/>
          <w:color w:val="008080"/>
          <w:lang w:val="en-GB"/>
        </w:rPr>
        <w:t> </w:t>
      </w:r>
    </w:p>
    <w:p w:rsidR="00D96BAA" w:rsidRPr="00EB79BA" w:rsidRDefault="000F2A54" w:rsidP="00FC02CB">
      <w:pPr>
        <w:jc w:val="both"/>
        <w:rPr>
          <w:rFonts w:ascii="Verdana" w:hAnsi="Verdana" w:cs="Arial"/>
          <w:i/>
          <w:color w:val="222222"/>
          <w:lang w:val="en-GB"/>
        </w:rPr>
      </w:pPr>
      <w:hyperlink r:id="rId11" w:tgtFrame="_blank" w:history="1">
        <w:r w:rsidR="00D96BAA" w:rsidRPr="00EB79BA">
          <w:rPr>
            <w:rStyle w:val="Hipervnculo"/>
            <w:rFonts w:ascii="Verdana" w:hAnsi="Verdana" w:cs="Arial"/>
            <w:i/>
            <w:color w:val="1155CC"/>
            <w:lang w:val="en-GB"/>
          </w:rPr>
          <w:t>http://igiv.dissens.de/index.php?id=105</w:t>
        </w:r>
      </w:hyperlink>
      <w:r w:rsidR="00D96BAA" w:rsidRPr="00EB79BA">
        <w:rPr>
          <w:rFonts w:ascii="Verdana" w:hAnsi="Verdana" w:cs="Arial"/>
          <w:i/>
          <w:color w:val="222222"/>
          <w:lang w:val="en-GB"/>
        </w:rPr>
        <w:t>). </w:t>
      </w:r>
    </w:p>
    <w:p w:rsidR="00D96BAA" w:rsidRPr="00EB79BA" w:rsidRDefault="00D96BAA" w:rsidP="00FC02CB">
      <w:pPr>
        <w:rPr>
          <w:rFonts w:ascii="Verdana" w:hAnsi="Verdana"/>
          <w:lang w:val="en-GB"/>
        </w:rPr>
      </w:pPr>
    </w:p>
    <w:p w:rsidR="00D96BAA" w:rsidRPr="00EB79BA" w:rsidRDefault="00D96BAA" w:rsidP="00FC02CB">
      <w:pPr>
        <w:numPr>
          <w:ilvl w:val="0"/>
          <w:numId w:val="16"/>
        </w:numPr>
        <w:ind w:left="360"/>
        <w:jc w:val="both"/>
        <w:rPr>
          <w:rFonts w:ascii="Verdana" w:hAnsi="Verdana"/>
          <w:i/>
          <w:lang w:val="en-GB"/>
        </w:rPr>
      </w:pPr>
      <w:r w:rsidRPr="00EB79BA">
        <w:rPr>
          <w:rFonts w:ascii="Verdana" w:hAnsi="Verdana"/>
          <w:b/>
          <w:lang w:val="en-GB"/>
        </w:rPr>
        <w:t xml:space="preserve">Group Discussion </w:t>
      </w:r>
      <w:r w:rsidRPr="00EB79BA">
        <w:rPr>
          <w:rFonts w:ascii="Verdana" w:hAnsi="Verdana"/>
          <w:i/>
          <w:color w:val="008080"/>
          <w:lang w:val="en-US"/>
        </w:rPr>
        <w:t>(in</w:t>
      </w:r>
      <w:r w:rsidR="00AB126B">
        <w:rPr>
          <w:rFonts w:ascii="Verdana" w:hAnsi="Verdana"/>
          <w:i/>
          <w:color w:val="008080"/>
          <w:lang w:val="en-US"/>
        </w:rPr>
        <w:t xml:space="preserve"> the</w:t>
      </w:r>
      <w:r w:rsidRPr="00EB79BA">
        <w:rPr>
          <w:rFonts w:ascii="Verdana" w:hAnsi="Verdana"/>
          <w:i/>
          <w:color w:val="008080"/>
          <w:lang w:val="en-US"/>
        </w:rPr>
        <w:t xml:space="preserve"> plenary)</w:t>
      </w:r>
    </w:p>
    <w:p w:rsidR="00D96BAA" w:rsidRPr="00EB79BA" w:rsidRDefault="00D96BAA" w:rsidP="00FC02CB">
      <w:pPr>
        <w:ind w:left="360"/>
        <w:jc w:val="both"/>
        <w:rPr>
          <w:rFonts w:ascii="Verdana" w:hAnsi="Verdana"/>
          <w:i/>
          <w:lang w:val="en-GB"/>
        </w:rPr>
      </w:pPr>
      <w:r w:rsidRPr="00EB79BA">
        <w:rPr>
          <w:rFonts w:ascii="Verdana" w:hAnsi="Verdana"/>
          <w:i/>
          <w:lang w:val="en-GB"/>
        </w:rPr>
        <w:t xml:space="preserve"> </w:t>
      </w:r>
    </w:p>
    <w:p w:rsidR="00D96BAA" w:rsidRPr="00EB79BA" w:rsidRDefault="00D96BAA" w:rsidP="00FC02CB">
      <w:pPr>
        <w:jc w:val="both"/>
        <w:rPr>
          <w:rFonts w:ascii="Verdana" w:hAnsi="Verdana"/>
          <w:lang w:val="en-GB"/>
        </w:rPr>
      </w:pPr>
      <w:r w:rsidRPr="00EB79BA">
        <w:rPr>
          <w:rFonts w:ascii="Verdana" w:hAnsi="Verdana"/>
          <w:b/>
          <w:lang w:val="en-GB"/>
        </w:rPr>
        <w:t>Slide 4:</w:t>
      </w:r>
      <w:r w:rsidRPr="00EB79BA">
        <w:rPr>
          <w:rFonts w:ascii="Verdana" w:hAnsi="Verdana"/>
          <w:lang w:val="en-GB"/>
        </w:rPr>
        <w:t xml:space="preserve"> After the video screening, a group discussion (in plenary) is proposed, including the following questions:</w:t>
      </w:r>
    </w:p>
    <w:p w:rsidR="00D96BAA" w:rsidRPr="00EB79BA" w:rsidRDefault="00D96BAA" w:rsidP="00FC02CB">
      <w:pPr>
        <w:numPr>
          <w:ilvl w:val="0"/>
          <w:numId w:val="10"/>
        </w:numPr>
        <w:jc w:val="both"/>
        <w:rPr>
          <w:rFonts w:ascii="Verdana" w:hAnsi="Verdana"/>
          <w:lang w:val="en-GB"/>
        </w:rPr>
      </w:pPr>
      <w:r w:rsidRPr="00EB79BA">
        <w:rPr>
          <w:rFonts w:ascii="Verdana" w:hAnsi="Verdana"/>
          <w:lang w:val="en-GB"/>
        </w:rPr>
        <w:t>Do you think the situation described in the video could happen in your own country / regional context?</w:t>
      </w:r>
    </w:p>
    <w:p w:rsidR="00D96BAA" w:rsidRPr="00EB79BA" w:rsidRDefault="00D96BAA" w:rsidP="00FC02CB">
      <w:pPr>
        <w:numPr>
          <w:ilvl w:val="0"/>
          <w:numId w:val="10"/>
        </w:numPr>
        <w:jc w:val="both"/>
        <w:rPr>
          <w:rFonts w:ascii="Verdana" w:hAnsi="Verdana"/>
          <w:lang w:val="en-GB"/>
        </w:rPr>
      </w:pPr>
      <w:r w:rsidRPr="00EB79BA">
        <w:rPr>
          <w:rFonts w:ascii="Verdana" w:hAnsi="Verdana"/>
          <w:lang w:val="en-GB"/>
        </w:rPr>
        <w:t>What advantages and limitations can you identify in culture- ethnic-specific health care services, in self-organized health care services or in health care services oriented towards cultural and ethnic diversity and reduction of health inequalities?</w:t>
      </w:r>
    </w:p>
    <w:p w:rsidR="00D96BAA" w:rsidRPr="00EB79BA" w:rsidRDefault="00D96BAA" w:rsidP="00FC02CB">
      <w:pPr>
        <w:numPr>
          <w:ilvl w:val="0"/>
          <w:numId w:val="10"/>
        </w:numPr>
        <w:jc w:val="both"/>
        <w:rPr>
          <w:rFonts w:ascii="Verdana" w:hAnsi="Verdana"/>
          <w:lang w:val="en-GB"/>
        </w:rPr>
      </w:pPr>
      <w:r w:rsidRPr="00EB79BA">
        <w:rPr>
          <w:rFonts w:ascii="Verdana" w:hAnsi="Verdana"/>
          <w:lang w:val="en-GB"/>
        </w:rPr>
        <w:t>Do you think it could be useful to work with a mixed model?</w:t>
      </w:r>
    </w:p>
    <w:p w:rsidR="00D96BAA" w:rsidRPr="00EB79BA" w:rsidRDefault="00D96BAA" w:rsidP="00FC02CB">
      <w:pPr>
        <w:numPr>
          <w:ilvl w:val="0"/>
          <w:numId w:val="10"/>
        </w:numPr>
        <w:jc w:val="both"/>
        <w:rPr>
          <w:rFonts w:ascii="Verdana" w:hAnsi="Verdana"/>
          <w:lang w:val="en-GB"/>
        </w:rPr>
      </w:pPr>
      <w:r w:rsidRPr="00EB79BA">
        <w:rPr>
          <w:rFonts w:ascii="Verdana" w:hAnsi="Verdana"/>
          <w:lang w:val="en-GB"/>
        </w:rPr>
        <w:t>Which model do you think is most adequate in your country / regional context? Which adaptation would be necessary to implement it?</w:t>
      </w:r>
    </w:p>
    <w:p w:rsidR="00D96BAA" w:rsidRPr="00EB79BA" w:rsidRDefault="00D96BAA">
      <w:pPr>
        <w:rPr>
          <w:rFonts w:ascii="Verdana" w:hAnsi="Verdana"/>
          <w:lang w:val="en-GB"/>
        </w:rPr>
      </w:pPr>
    </w:p>
    <w:p w:rsidR="00D96BAA" w:rsidRPr="00EB79BA" w:rsidRDefault="00D96BAA" w:rsidP="000A3D4C">
      <w:pPr>
        <w:rPr>
          <w:rFonts w:ascii="Verdana" w:hAnsi="Verdana"/>
          <w:b/>
          <w:bCs/>
          <w:color w:val="000080"/>
          <w:sz w:val="24"/>
          <w:szCs w:val="28"/>
          <w:lang w:val="en-GB"/>
        </w:rPr>
      </w:pPr>
    </w:p>
    <w:p w:rsidR="00D96BAA" w:rsidRPr="00EB79BA" w:rsidRDefault="00D96BAA" w:rsidP="000A3D4C">
      <w:pPr>
        <w:rPr>
          <w:rFonts w:ascii="Verdana" w:hAnsi="Verdana"/>
          <w:b/>
          <w:color w:val="000080"/>
          <w:sz w:val="28"/>
          <w:lang w:val="en-GB"/>
        </w:rPr>
      </w:pPr>
      <w:r w:rsidRPr="00EB79BA">
        <w:rPr>
          <w:rFonts w:ascii="Verdana" w:hAnsi="Verdana"/>
          <w:b/>
          <w:color w:val="000080"/>
          <w:sz w:val="28"/>
          <w:lang w:val="en-GB"/>
        </w:rPr>
        <w:t>4. Presentation</w:t>
      </w:r>
    </w:p>
    <w:p w:rsidR="00D96BAA" w:rsidRPr="00EB79BA" w:rsidRDefault="00D96BAA">
      <w:pPr>
        <w:rPr>
          <w:rFonts w:ascii="Verdana" w:hAnsi="Verdana"/>
          <w:lang w:val="en-GB"/>
        </w:rPr>
      </w:pPr>
    </w:p>
    <w:p w:rsidR="00D96BAA" w:rsidRDefault="00D96BAA" w:rsidP="00D902BC">
      <w:pPr>
        <w:jc w:val="both"/>
        <w:rPr>
          <w:rFonts w:ascii="Verdana" w:hAnsi="Verdana"/>
          <w:lang w:val="en-GB"/>
        </w:rPr>
      </w:pPr>
      <w:r w:rsidRPr="00EB79BA">
        <w:rPr>
          <w:rFonts w:ascii="Verdana" w:hAnsi="Verdana"/>
          <w:b/>
          <w:lang w:val="en-GB"/>
        </w:rPr>
        <w:t>Slide 5:</w:t>
      </w:r>
      <w:r w:rsidRPr="00EB79BA">
        <w:rPr>
          <w:rFonts w:ascii="Verdana" w:hAnsi="Verdana"/>
          <w:lang w:val="en-GB"/>
        </w:rPr>
        <w:t xml:space="preserve"> In a Policy Paper published by WHO West Pacific Region Office (WHO-WPRO)</w:t>
      </w:r>
      <w:r w:rsidRPr="00EB79BA">
        <w:rPr>
          <w:rStyle w:val="Refdenotaalpie"/>
          <w:rFonts w:ascii="Verdana" w:hAnsi="Verdana"/>
          <w:lang w:val="en-GB"/>
        </w:rPr>
        <w:footnoteReference w:id="1"/>
      </w:r>
      <w:r w:rsidRPr="00EB79BA">
        <w:rPr>
          <w:rFonts w:ascii="Verdana" w:hAnsi="Verdana"/>
          <w:lang w:val="en-GB"/>
        </w:rPr>
        <w:t xml:space="preserve">, </w:t>
      </w:r>
      <w:r w:rsidRPr="00EB79BA">
        <w:rPr>
          <w:rFonts w:ascii="Verdana" w:hAnsi="Verdana"/>
          <w:b/>
          <w:i/>
          <w:lang w:val="en-GB"/>
        </w:rPr>
        <w:t>“People-Centered Health Care”</w:t>
      </w:r>
      <w:r w:rsidRPr="00EB79BA">
        <w:rPr>
          <w:rFonts w:ascii="Verdana" w:hAnsi="Verdana"/>
          <w:lang w:val="en-GB"/>
        </w:rPr>
        <w:t xml:space="preserve"> is defined as </w:t>
      </w:r>
      <w:r w:rsidRPr="00EB79BA">
        <w:rPr>
          <w:rFonts w:ascii="Verdana" w:hAnsi="Verdana"/>
          <w:i/>
          <w:lang w:val="en-GB"/>
        </w:rPr>
        <w:t xml:space="preserve">“The overall </w:t>
      </w:r>
      <w:r w:rsidRPr="00EB79BA">
        <w:rPr>
          <w:rFonts w:ascii="Verdana" w:hAnsi="Verdana"/>
          <w:i/>
          <w:lang w:val="en-GB"/>
        </w:rPr>
        <w:lastRenderedPageBreak/>
        <w:t xml:space="preserve">vision for </w:t>
      </w:r>
      <w:r w:rsidRPr="00EB79BA">
        <w:rPr>
          <w:rFonts w:ascii="Verdana" w:hAnsi="Verdana"/>
          <w:bCs/>
          <w:i/>
          <w:lang w:val="en-GB"/>
        </w:rPr>
        <w:t xml:space="preserve">people-centred health care </w:t>
      </w:r>
      <w:r w:rsidRPr="00EB79BA">
        <w:rPr>
          <w:rFonts w:ascii="Verdana" w:hAnsi="Verdana"/>
          <w:i/>
          <w:lang w:val="en-GB"/>
        </w:rPr>
        <w:t xml:space="preserve">is one in which individuals, families and communities are </w:t>
      </w:r>
      <w:r w:rsidRPr="00EB79BA">
        <w:rPr>
          <w:rFonts w:ascii="Verdana" w:hAnsi="Verdana"/>
          <w:bCs/>
          <w:i/>
          <w:lang w:val="en-GB"/>
        </w:rPr>
        <w:t xml:space="preserve">served by </w:t>
      </w:r>
      <w:r w:rsidRPr="00EB79BA">
        <w:rPr>
          <w:rFonts w:ascii="Verdana" w:hAnsi="Verdana"/>
          <w:i/>
          <w:lang w:val="en-GB"/>
        </w:rPr>
        <w:t xml:space="preserve">and </w:t>
      </w:r>
      <w:r w:rsidRPr="00EB79BA">
        <w:rPr>
          <w:rFonts w:ascii="Verdana" w:hAnsi="Verdana"/>
          <w:bCs/>
          <w:i/>
          <w:lang w:val="en-GB"/>
        </w:rPr>
        <w:t xml:space="preserve">are able to participate </w:t>
      </w:r>
      <w:r w:rsidRPr="00EB79BA">
        <w:rPr>
          <w:rFonts w:ascii="Verdana" w:hAnsi="Verdana"/>
          <w:i/>
          <w:lang w:val="en-GB"/>
        </w:rPr>
        <w:t xml:space="preserve">in trusted health systems that respond to their needs in </w:t>
      </w:r>
      <w:r w:rsidRPr="00EB79BA">
        <w:rPr>
          <w:rFonts w:ascii="Verdana" w:hAnsi="Verdana"/>
          <w:bCs/>
          <w:i/>
          <w:lang w:val="en-GB"/>
        </w:rPr>
        <w:t>humane and holistic ways</w:t>
      </w:r>
      <w:r w:rsidRPr="00EB79BA">
        <w:rPr>
          <w:rFonts w:ascii="Verdana" w:hAnsi="Verdana"/>
          <w:i/>
          <w:lang w:val="en-GB"/>
        </w:rPr>
        <w:t xml:space="preserve">. The health system is designed around </w:t>
      </w:r>
      <w:r w:rsidRPr="00EB79BA">
        <w:rPr>
          <w:rFonts w:ascii="Verdana" w:hAnsi="Verdana"/>
          <w:bCs/>
          <w:i/>
          <w:lang w:val="en-GB"/>
        </w:rPr>
        <w:t xml:space="preserve">stakeholder needs </w:t>
      </w:r>
      <w:r w:rsidRPr="00EB79BA">
        <w:rPr>
          <w:rFonts w:ascii="Verdana" w:hAnsi="Verdana"/>
          <w:i/>
          <w:lang w:val="en-GB"/>
        </w:rPr>
        <w:t xml:space="preserve">and enables individuals, families and communities to </w:t>
      </w:r>
      <w:r w:rsidRPr="00EB79BA">
        <w:rPr>
          <w:rFonts w:ascii="Verdana" w:hAnsi="Verdana"/>
          <w:bCs/>
          <w:i/>
          <w:lang w:val="en-GB"/>
        </w:rPr>
        <w:t xml:space="preserve">collaborate </w:t>
      </w:r>
      <w:r w:rsidRPr="00EB79BA">
        <w:rPr>
          <w:rFonts w:ascii="Verdana" w:hAnsi="Verdana"/>
          <w:i/>
          <w:lang w:val="en-GB"/>
        </w:rPr>
        <w:t xml:space="preserve">with health practitioners and health care organizations in the public, private and not-for-profit health and related sectors in driving improvements in the quality and responsiveness of health care. People-centred health care is rooted in universally held values and principles which are enshrined in international law, such as </w:t>
      </w:r>
      <w:r w:rsidRPr="00EB79BA">
        <w:rPr>
          <w:rFonts w:ascii="Verdana" w:hAnsi="Verdana"/>
          <w:bCs/>
          <w:i/>
          <w:lang w:val="en-GB"/>
        </w:rPr>
        <w:t xml:space="preserve">human rights </w:t>
      </w:r>
      <w:r w:rsidRPr="00EB79BA">
        <w:rPr>
          <w:rFonts w:ascii="Verdana" w:hAnsi="Verdana"/>
          <w:i/>
          <w:lang w:val="en-GB"/>
        </w:rPr>
        <w:t xml:space="preserve">and </w:t>
      </w:r>
      <w:r w:rsidRPr="00EB79BA">
        <w:rPr>
          <w:rFonts w:ascii="Verdana" w:hAnsi="Verdana"/>
          <w:bCs/>
          <w:i/>
          <w:lang w:val="en-GB"/>
        </w:rPr>
        <w:t>dignity</w:t>
      </w:r>
      <w:r w:rsidRPr="00EB79BA">
        <w:rPr>
          <w:rFonts w:ascii="Verdana" w:hAnsi="Verdana"/>
          <w:i/>
          <w:lang w:val="en-GB"/>
        </w:rPr>
        <w:t xml:space="preserve">, </w:t>
      </w:r>
      <w:r w:rsidRPr="00EB79BA">
        <w:rPr>
          <w:rFonts w:ascii="Verdana" w:hAnsi="Verdana"/>
          <w:bCs/>
          <w:i/>
          <w:lang w:val="en-GB"/>
        </w:rPr>
        <w:t>nondiscrimination</w:t>
      </w:r>
      <w:r w:rsidRPr="00EB79BA">
        <w:rPr>
          <w:rFonts w:ascii="Verdana" w:hAnsi="Verdana"/>
          <w:i/>
          <w:lang w:val="en-GB"/>
        </w:rPr>
        <w:t xml:space="preserve">, </w:t>
      </w:r>
      <w:r w:rsidRPr="00EB79BA">
        <w:rPr>
          <w:rFonts w:ascii="Verdana" w:hAnsi="Verdana"/>
          <w:bCs/>
          <w:i/>
          <w:lang w:val="en-GB"/>
        </w:rPr>
        <w:t xml:space="preserve">participation </w:t>
      </w:r>
      <w:r w:rsidRPr="00EB79BA">
        <w:rPr>
          <w:rFonts w:ascii="Verdana" w:hAnsi="Verdana"/>
          <w:i/>
          <w:lang w:val="en-GB"/>
        </w:rPr>
        <w:t xml:space="preserve">and </w:t>
      </w:r>
      <w:r w:rsidRPr="00EB79BA">
        <w:rPr>
          <w:rFonts w:ascii="Verdana" w:hAnsi="Verdana"/>
          <w:bCs/>
          <w:i/>
          <w:lang w:val="en-GB"/>
        </w:rPr>
        <w:t>empowerment</w:t>
      </w:r>
      <w:r w:rsidRPr="00EB79BA">
        <w:rPr>
          <w:rFonts w:ascii="Verdana" w:hAnsi="Verdana"/>
          <w:i/>
          <w:lang w:val="en-GB"/>
        </w:rPr>
        <w:t xml:space="preserve">, </w:t>
      </w:r>
      <w:r w:rsidRPr="00EB79BA">
        <w:rPr>
          <w:rFonts w:ascii="Verdana" w:hAnsi="Verdana"/>
          <w:bCs/>
          <w:i/>
          <w:lang w:val="en-GB"/>
        </w:rPr>
        <w:t>access</w:t>
      </w:r>
      <w:r w:rsidRPr="00EB79BA">
        <w:rPr>
          <w:rFonts w:ascii="Verdana" w:hAnsi="Verdana"/>
          <w:i/>
          <w:lang w:val="en-GB"/>
        </w:rPr>
        <w:t xml:space="preserve"> and </w:t>
      </w:r>
      <w:r w:rsidRPr="00EB79BA">
        <w:rPr>
          <w:rFonts w:ascii="Verdana" w:hAnsi="Verdana"/>
          <w:bCs/>
          <w:i/>
          <w:lang w:val="en-GB"/>
        </w:rPr>
        <w:t>equity</w:t>
      </w:r>
      <w:r w:rsidRPr="00EB79BA">
        <w:rPr>
          <w:rFonts w:ascii="Verdana" w:hAnsi="Verdana"/>
          <w:i/>
          <w:lang w:val="en-GB"/>
        </w:rPr>
        <w:t xml:space="preserve">, and a </w:t>
      </w:r>
      <w:r w:rsidRPr="00EB79BA">
        <w:rPr>
          <w:rFonts w:ascii="Verdana" w:hAnsi="Verdana"/>
          <w:bCs/>
          <w:i/>
          <w:lang w:val="en-GB"/>
        </w:rPr>
        <w:t>partnership of equals</w:t>
      </w:r>
      <w:r w:rsidRPr="00EB79BA">
        <w:rPr>
          <w:rFonts w:ascii="Verdana" w:hAnsi="Verdana"/>
          <w:i/>
          <w:lang w:val="en-GB"/>
        </w:rPr>
        <w:t>.”</w:t>
      </w:r>
      <w:r w:rsidRPr="00EB79BA">
        <w:rPr>
          <w:rStyle w:val="Refdenotaalpie"/>
          <w:rFonts w:ascii="Verdana" w:hAnsi="Verdana"/>
          <w:lang w:val="en-GB"/>
        </w:rPr>
        <w:t xml:space="preserve"> </w:t>
      </w:r>
    </w:p>
    <w:p w:rsidR="00ED7799" w:rsidRPr="00EB79BA" w:rsidRDefault="00ED7799" w:rsidP="00D902BC">
      <w:pPr>
        <w:jc w:val="both"/>
        <w:rPr>
          <w:rFonts w:ascii="Verdana" w:hAnsi="Verdana"/>
          <w:i/>
          <w:lang w:val="en-GB"/>
        </w:rPr>
      </w:pPr>
    </w:p>
    <w:p w:rsidR="00D96BAA" w:rsidRPr="00EB79BA" w:rsidRDefault="00D96BAA" w:rsidP="00D902BC">
      <w:pPr>
        <w:jc w:val="both"/>
        <w:rPr>
          <w:rFonts w:ascii="Verdana" w:hAnsi="Verdana"/>
          <w:lang w:val="en-GB"/>
        </w:rPr>
      </w:pPr>
      <w:r w:rsidRPr="00EB79BA">
        <w:rPr>
          <w:rFonts w:ascii="Verdana" w:hAnsi="Verdana"/>
          <w:b/>
          <w:lang w:val="en-GB"/>
        </w:rPr>
        <w:t xml:space="preserve">Slide 6: </w:t>
      </w:r>
      <w:r w:rsidRPr="00EB79BA">
        <w:rPr>
          <w:rFonts w:ascii="Verdana" w:hAnsi="Verdana"/>
          <w:lang w:val="en-GB"/>
        </w:rPr>
        <w:t xml:space="preserve">In the recent bibliography, </w:t>
      </w:r>
      <w:r w:rsidRPr="00EB79BA">
        <w:rPr>
          <w:rFonts w:ascii="Verdana" w:hAnsi="Verdana"/>
          <w:b/>
          <w:lang w:val="en-GB"/>
        </w:rPr>
        <w:t>different terms</w:t>
      </w:r>
      <w:r w:rsidRPr="00EB79BA">
        <w:rPr>
          <w:rFonts w:ascii="Verdana" w:hAnsi="Verdana"/>
          <w:lang w:val="en-GB"/>
        </w:rPr>
        <w:t xml:space="preserve"> are used, among them </w:t>
      </w:r>
      <w:r w:rsidRPr="00EB79BA">
        <w:rPr>
          <w:rFonts w:ascii="Verdana" w:hAnsi="Verdana"/>
          <w:i/>
          <w:lang w:val="en-GB"/>
        </w:rPr>
        <w:t>“person-centered health care”, “patient-centered health care”</w:t>
      </w:r>
      <w:r w:rsidRPr="00EB79BA">
        <w:rPr>
          <w:rFonts w:ascii="Verdana" w:hAnsi="Verdana"/>
          <w:lang w:val="en-GB"/>
        </w:rPr>
        <w:t xml:space="preserve"> or </w:t>
      </w:r>
      <w:r w:rsidRPr="00EB79BA">
        <w:rPr>
          <w:rFonts w:ascii="Verdana" w:hAnsi="Verdana"/>
          <w:i/>
          <w:lang w:val="en-GB"/>
        </w:rPr>
        <w:t>“people-centered health care”.</w:t>
      </w:r>
      <w:r w:rsidRPr="00EB79BA">
        <w:rPr>
          <w:rFonts w:ascii="Verdana" w:hAnsi="Verdana"/>
          <w:lang w:val="en-GB"/>
        </w:rPr>
        <w:t xml:space="preserve"> In this presentation, the term </w:t>
      </w:r>
      <w:r w:rsidRPr="00EB79BA">
        <w:rPr>
          <w:rFonts w:ascii="Verdana" w:hAnsi="Verdana"/>
          <w:i/>
          <w:lang w:val="en-GB"/>
        </w:rPr>
        <w:t>“people-centered health care”</w:t>
      </w:r>
      <w:r w:rsidRPr="00EB79BA">
        <w:rPr>
          <w:rFonts w:ascii="Verdana" w:hAnsi="Verdana"/>
          <w:lang w:val="en-GB"/>
        </w:rPr>
        <w:t xml:space="preserve"> is chosen, for being considered as the most inclusive term.</w:t>
      </w:r>
    </w:p>
    <w:p w:rsidR="00D96BAA" w:rsidRPr="00EB79BA" w:rsidRDefault="00D96BAA" w:rsidP="00D902BC">
      <w:pPr>
        <w:jc w:val="both"/>
        <w:rPr>
          <w:rFonts w:ascii="Verdana" w:hAnsi="Verdana"/>
          <w:lang w:val="en-GB"/>
        </w:rPr>
      </w:pPr>
    </w:p>
    <w:p w:rsidR="00D96BAA" w:rsidRPr="00EB79BA" w:rsidRDefault="00D96BAA" w:rsidP="00D902BC">
      <w:pPr>
        <w:jc w:val="both"/>
        <w:rPr>
          <w:rFonts w:ascii="Verdana" w:hAnsi="Verdana"/>
          <w:lang w:val="en-GB"/>
        </w:rPr>
      </w:pPr>
      <w:r w:rsidRPr="00EB79BA">
        <w:rPr>
          <w:rFonts w:ascii="Verdana" w:hAnsi="Verdana"/>
          <w:b/>
          <w:lang w:val="en-GB"/>
        </w:rPr>
        <w:t xml:space="preserve">Slide 7: </w:t>
      </w:r>
      <w:r w:rsidRPr="00EB79BA">
        <w:rPr>
          <w:rFonts w:ascii="Verdana" w:hAnsi="Verdana"/>
          <w:lang w:val="en-GB"/>
        </w:rPr>
        <w:t>The WHO-WPRO Policy Paper</w:t>
      </w:r>
      <w:r w:rsidRPr="00EB79BA">
        <w:rPr>
          <w:rStyle w:val="Refdenotaalpie"/>
          <w:rFonts w:ascii="Verdana" w:hAnsi="Verdana"/>
          <w:lang w:val="en-GB"/>
        </w:rPr>
        <w:footnoteReference w:id="2"/>
      </w:r>
      <w:r w:rsidRPr="00EB79BA">
        <w:rPr>
          <w:rFonts w:ascii="Verdana" w:hAnsi="Verdana"/>
          <w:lang w:val="en-GB"/>
        </w:rPr>
        <w:t xml:space="preserve"> identifies as </w:t>
      </w:r>
      <w:r w:rsidRPr="00EB79BA">
        <w:rPr>
          <w:rFonts w:ascii="Verdana" w:hAnsi="Verdana"/>
          <w:b/>
          <w:lang w:val="en-GB"/>
        </w:rPr>
        <w:t>relevant aspects of people-centered health care</w:t>
      </w:r>
      <w:r w:rsidRPr="00EB79BA">
        <w:rPr>
          <w:rFonts w:ascii="Verdana" w:hAnsi="Verdana"/>
          <w:lang w:val="en-GB"/>
        </w:rPr>
        <w:t xml:space="preserve"> 1. The culture of care and communication, including informed decision making, respect for privacy and dignity, as well as response to needs in a holistic manner, 2. The establishment of responsible, responsive and accountable services, based on the principle of accessibility, affordability and ethics, as well as 3. The creation of supportive health care environments, including strong primary care services and a stakeholders’ involvement in health services planning, policy development and quality improvement.</w:t>
      </w:r>
    </w:p>
    <w:p w:rsidR="00D96BAA" w:rsidRPr="00EB79BA" w:rsidRDefault="00D96BAA" w:rsidP="00D902BC">
      <w:pPr>
        <w:jc w:val="both"/>
        <w:rPr>
          <w:rFonts w:ascii="Verdana" w:hAnsi="Verdana"/>
          <w:lang w:val="en-GB"/>
        </w:rPr>
      </w:pPr>
    </w:p>
    <w:p w:rsidR="00D96BAA" w:rsidRPr="00EB79BA" w:rsidRDefault="00D96BAA" w:rsidP="00D902BC">
      <w:pPr>
        <w:jc w:val="both"/>
        <w:rPr>
          <w:rFonts w:ascii="Verdana" w:hAnsi="Verdana"/>
          <w:lang w:val="en-GB"/>
        </w:rPr>
      </w:pPr>
      <w:r w:rsidRPr="00EB79BA">
        <w:rPr>
          <w:rFonts w:ascii="Verdana" w:hAnsi="Verdana"/>
          <w:b/>
          <w:lang w:val="en-GB"/>
        </w:rPr>
        <w:t xml:space="preserve">Slide 8: </w:t>
      </w:r>
      <w:r w:rsidRPr="00EB79BA">
        <w:rPr>
          <w:rFonts w:ascii="Verdana" w:hAnsi="Verdana"/>
          <w:lang w:val="en-GB"/>
        </w:rPr>
        <w:t>In the same document</w:t>
      </w:r>
      <w:r w:rsidRPr="00EB79BA">
        <w:rPr>
          <w:rStyle w:val="Refdenotaalpie"/>
          <w:rFonts w:ascii="Verdana" w:hAnsi="Verdana"/>
          <w:lang w:val="en-GB"/>
        </w:rPr>
        <w:footnoteReference w:id="3"/>
      </w:r>
      <w:r w:rsidRPr="00EB79BA">
        <w:rPr>
          <w:rFonts w:ascii="Verdana" w:hAnsi="Verdana"/>
          <w:lang w:val="en-GB"/>
        </w:rPr>
        <w:t xml:space="preserve">, the following </w:t>
      </w:r>
      <w:r w:rsidRPr="00EB79BA">
        <w:rPr>
          <w:rFonts w:ascii="Verdana" w:hAnsi="Verdana"/>
          <w:b/>
          <w:lang w:val="en-GB"/>
        </w:rPr>
        <w:t>domains for development</w:t>
      </w:r>
      <w:r w:rsidRPr="00EB79BA">
        <w:rPr>
          <w:rFonts w:ascii="Verdana" w:hAnsi="Verdana"/>
          <w:lang w:val="en-GB"/>
        </w:rPr>
        <w:t xml:space="preserve"> regarding </w:t>
      </w:r>
      <w:r w:rsidRPr="00EB79BA">
        <w:rPr>
          <w:rFonts w:ascii="Verdana" w:hAnsi="Verdana"/>
          <w:b/>
          <w:lang w:val="en-GB"/>
        </w:rPr>
        <w:t>people-centered health care</w:t>
      </w:r>
      <w:r w:rsidRPr="00EB79BA">
        <w:rPr>
          <w:rFonts w:ascii="Verdana" w:hAnsi="Verdana"/>
          <w:lang w:val="en-GB"/>
        </w:rPr>
        <w:t xml:space="preserve"> are highlighted: 1. Individuals, families and communities, with special focus on improving health literacy, participation in decision making in the own health care process, self-management and self-care skills, as well as community participation, 2. Health practitioners, with emphasis on holistic care and quality, safe and ethical services, 3. Health care organizations, with specific focus on promoting comfortable environments, coordination, multidisciplinary teams, patient education, standards for quality, safe and ethical services, models of care and leadership, as well as 4. Health systems, with the aim of strengthening primary care, improving access to health care, building a strong evidence base, achieving a rational technology use and accountability, as well as establishing standards and monitoring health care quality.</w:t>
      </w:r>
    </w:p>
    <w:p w:rsidR="00D96BAA" w:rsidRPr="00EB79BA" w:rsidRDefault="00D96BAA" w:rsidP="00D902BC">
      <w:pPr>
        <w:jc w:val="both"/>
        <w:rPr>
          <w:rFonts w:ascii="Verdana" w:hAnsi="Verdana"/>
          <w:lang w:val="en-GB"/>
        </w:rPr>
      </w:pPr>
    </w:p>
    <w:p w:rsidR="00D96BAA" w:rsidRPr="00EB79BA" w:rsidRDefault="00D96BAA" w:rsidP="006C3CF1">
      <w:pPr>
        <w:autoSpaceDE w:val="0"/>
        <w:autoSpaceDN w:val="0"/>
        <w:adjustRightInd w:val="0"/>
        <w:jc w:val="both"/>
        <w:rPr>
          <w:rFonts w:ascii="Verdana" w:hAnsi="Verdana"/>
          <w:lang w:val="en-GB"/>
        </w:rPr>
      </w:pPr>
      <w:r w:rsidRPr="00EB79BA">
        <w:rPr>
          <w:rFonts w:ascii="Verdana" w:hAnsi="Verdana"/>
          <w:b/>
          <w:lang w:val="en-GB"/>
        </w:rPr>
        <w:t xml:space="preserve">Slide 9: </w:t>
      </w:r>
      <w:r w:rsidRPr="00EB79BA">
        <w:rPr>
          <w:rFonts w:ascii="Verdana" w:hAnsi="Verdana"/>
          <w:lang w:val="en-GB"/>
        </w:rPr>
        <w:t>Recent studies</w:t>
      </w:r>
      <w:r w:rsidRPr="00EB79BA">
        <w:rPr>
          <w:rStyle w:val="Refdenotaalpie"/>
          <w:rFonts w:ascii="Verdana" w:hAnsi="Verdana"/>
          <w:lang w:val="en-GB"/>
        </w:rPr>
        <w:footnoteReference w:id="4"/>
      </w:r>
      <w:r w:rsidRPr="00EB79BA">
        <w:rPr>
          <w:rFonts w:ascii="Verdana" w:hAnsi="Verdana"/>
          <w:vertAlign w:val="superscript"/>
          <w:lang w:val="en-GB"/>
        </w:rPr>
        <w:t>,</w:t>
      </w:r>
      <w:r w:rsidRPr="00EB79BA">
        <w:rPr>
          <w:rStyle w:val="Refdenotaalpie"/>
          <w:rFonts w:ascii="Verdana" w:hAnsi="Verdana"/>
          <w:lang w:val="en-GB"/>
        </w:rPr>
        <w:footnoteReference w:id="5"/>
      </w:r>
      <w:r w:rsidRPr="00EB79BA">
        <w:rPr>
          <w:rFonts w:ascii="Verdana" w:hAnsi="Verdana"/>
          <w:vertAlign w:val="superscript"/>
          <w:lang w:val="en-GB"/>
        </w:rPr>
        <w:t>,</w:t>
      </w:r>
      <w:r w:rsidRPr="00EB79BA">
        <w:rPr>
          <w:rStyle w:val="Refdenotaalpie"/>
          <w:rFonts w:ascii="Verdana" w:hAnsi="Verdana"/>
          <w:lang w:val="en-GB"/>
        </w:rPr>
        <w:footnoteReference w:id="6"/>
      </w:r>
      <w:r w:rsidRPr="00EB79BA">
        <w:rPr>
          <w:rFonts w:ascii="Verdana" w:hAnsi="Verdana"/>
          <w:vertAlign w:val="superscript"/>
          <w:lang w:val="en-GB"/>
        </w:rPr>
        <w:t>,</w:t>
      </w:r>
      <w:r w:rsidRPr="00EB79BA">
        <w:rPr>
          <w:rStyle w:val="Refdenotaalpie"/>
          <w:rFonts w:ascii="Verdana" w:hAnsi="Verdana"/>
          <w:lang w:val="en-GB"/>
        </w:rPr>
        <w:footnoteReference w:id="7"/>
      </w:r>
      <w:r w:rsidRPr="00EB79BA">
        <w:rPr>
          <w:rFonts w:ascii="Verdana" w:hAnsi="Verdana"/>
          <w:vertAlign w:val="superscript"/>
          <w:lang w:val="en-GB"/>
        </w:rPr>
        <w:t>,</w:t>
      </w:r>
      <w:r w:rsidRPr="00EB79BA">
        <w:rPr>
          <w:rStyle w:val="Refdenotaalpie"/>
          <w:rFonts w:ascii="Verdana" w:hAnsi="Verdana"/>
          <w:lang w:val="en-GB"/>
        </w:rPr>
        <w:footnoteReference w:id="8"/>
      </w:r>
      <w:r w:rsidRPr="00EB79BA">
        <w:rPr>
          <w:rFonts w:ascii="Verdana" w:hAnsi="Verdana"/>
          <w:lang w:val="en-GB"/>
        </w:rPr>
        <w:t xml:space="preserve"> analyse the opportunities of applying the </w:t>
      </w:r>
      <w:r w:rsidRPr="00EB79BA">
        <w:rPr>
          <w:rFonts w:ascii="Verdana" w:hAnsi="Verdana"/>
          <w:b/>
          <w:lang w:val="en-GB"/>
        </w:rPr>
        <w:t>model of people-centered health care</w:t>
      </w:r>
      <w:r w:rsidRPr="00EB79BA">
        <w:rPr>
          <w:rFonts w:ascii="Verdana" w:hAnsi="Verdana"/>
          <w:lang w:val="en-GB"/>
        </w:rPr>
        <w:t xml:space="preserve"> to the area of </w:t>
      </w:r>
      <w:r w:rsidRPr="00EB79BA">
        <w:rPr>
          <w:rFonts w:ascii="Verdana" w:hAnsi="Verdana"/>
          <w:b/>
          <w:lang w:val="en-GB"/>
        </w:rPr>
        <w:t xml:space="preserve">migrants’ and </w:t>
      </w:r>
      <w:r w:rsidRPr="00EB79BA">
        <w:rPr>
          <w:rFonts w:ascii="Verdana" w:hAnsi="Verdana"/>
          <w:b/>
          <w:lang w:val="en-GB"/>
        </w:rPr>
        <w:lastRenderedPageBreak/>
        <w:t>ethnic minorities’ health care.</w:t>
      </w:r>
      <w:r w:rsidRPr="00EB79BA">
        <w:rPr>
          <w:rFonts w:ascii="Verdana" w:hAnsi="Verdana"/>
          <w:lang w:val="en-GB"/>
        </w:rPr>
        <w:t xml:space="preserve"> Taking into account the diversity of migration and ethnic experiences, as well as the frequent situation of social vulnerability of migrants and ethnic minorities, the relevance of people-centered approaches is highlighted.</w:t>
      </w:r>
    </w:p>
    <w:p w:rsidR="00D96BAA" w:rsidRPr="00EB79BA" w:rsidRDefault="00D96BAA" w:rsidP="006C3CF1">
      <w:pPr>
        <w:autoSpaceDE w:val="0"/>
        <w:autoSpaceDN w:val="0"/>
        <w:adjustRightInd w:val="0"/>
        <w:jc w:val="both"/>
        <w:rPr>
          <w:rFonts w:ascii="Verdana" w:hAnsi="Verdana"/>
          <w:lang w:val="en-GB"/>
        </w:rPr>
      </w:pPr>
    </w:p>
    <w:p w:rsidR="00D96BAA" w:rsidRPr="00EB79BA" w:rsidRDefault="00D96BAA" w:rsidP="006C3CF1">
      <w:pPr>
        <w:autoSpaceDE w:val="0"/>
        <w:autoSpaceDN w:val="0"/>
        <w:adjustRightInd w:val="0"/>
        <w:jc w:val="both"/>
        <w:rPr>
          <w:rFonts w:ascii="Verdana" w:hAnsi="Verdana"/>
          <w:lang w:val="en-GB"/>
        </w:rPr>
      </w:pPr>
      <w:r w:rsidRPr="00EB79BA">
        <w:rPr>
          <w:rFonts w:ascii="Verdana" w:hAnsi="Verdana"/>
          <w:b/>
          <w:lang w:val="en-GB"/>
        </w:rPr>
        <w:t xml:space="preserve">Slide 10: </w:t>
      </w:r>
      <w:r w:rsidRPr="00EB79BA">
        <w:rPr>
          <w:rFonts w:ascii="Verdana" w:hAnsi="Verdana"/>
          <w:lang w:val="en-GB"/>
        </w:rPr>
        <w:t>Beach, Saha and Cooper</w:t>
      </w:r>
      <w:r w:rsidRPr="00EB79BA">
        <w:rPr>
          <w:rStyle w:val="Refdenotaalpie"/>
          <w:rFonts w:ascii="Verdana" w:hAnsi="Verdana"/>
          <w:lang w:val="en-GB"/>
        </w:rPr>
        <w:footnoteReference w:id="9"/>
      </w:r>
      <w:r w:rsidRPr="00EB79BA">
        <w:rPr>
          <w:rFonts w:ascii="Verdana" w:hAnsi="Verdana"/>
          <w:lang w:val="en-GB"/>
        </w:rPr>
        <w:t xml:space="preserve"> review the relationship between the concepts of </w:t>
      </w:r>
      <w:r w:rsidRPr="00EB79BA">
        <w:rPr>
          <w:rFonts w:ascii="Verdana" w:hAnsi="Verdana"/>
          <w:b/>
          <w:lang w:val="en-GB"/>
        </w:rPr>
        <w:t>patient-centeredness</w:t>
      </w:r>
      <w:r w:rsidRPr="00EB79BA">
        <w:rPr>
          <w:rFonts w:ascii="Verdana" w:hAnsi="Verdana"/>
          <w:lang w:val="en-GB"/>
        </w:rPr>
        <w:t xml:space="preserve"> and </w:t>
      </w:r>
      <w:r w:rsidRPr="00EB79BA">
        <w:rPr>
          <w:rFonts w:ascii="Verdana" w:hAnsi="Verdana"/>
          <w:b/>
          <w:lang w:val="en-GB"/>
        </w:rPr>
        <w:t>cultural competence.</w:t>
      </w:r>
      <w:r w:rsidRPr="00EB79BA">
        <w:rPr>
          <w:rFonts w:ascii="Verdana" w:hAnsi="Verdana"/>
          <w:lang w:val="en-GB"/>
        </w:rPr>
        <w:t xml:space="preserve"> They identify patient-centeredness, described as an approach that emerged in the 1960s, as </w:t>
      </w:r>
      <w:r w:rsidRPr="00EB79BA">
        <w:rPr>
          <w:rFonts w:ascii="Verdana" w:hAnsi="Verdana"/>
          <w:i/>
          <w:lang w:val="en-GB"/>
        </w:rPr>
        <w:t>“understanding the patient as a unique person, exploring the patient’s experience of illness, finding common ground regarding treatment through shared decision-making, and an emphasis on building the doctor–patient relationship. In essence, patient-centeredness involves perceiving and evaluating health care from the patient’s perspective and then adapting care to meet the needs and expectations of patients”</w:t>
      </w:r>
      <w:r w:rsidRPr="00EB79BA">
        <w:rPr>
          <w:rFonts w:ascii="Verdana" w:hAnsi="Verdana"/>
          <w:lang w:val="en-GB"/>
        </w:rPr>
        <w:t xml:space="preserve">, as well as, on the level of health services </w:t>
      </w:r>
      <w:r w:rsidRPr="00EB79BA">
        <w:rPr>
          <w:rFonts w:ascii="Verdana" w:hAnsi="Verdana"/>
          <w:i/>
          <w:lang w:val="en-GB"/>
        </w:rPr>
        <w:t>“</w:t>
      </w:r>
      <w:r w:rsidRPr="00EB79BA">
        <w:rPr>
          <w:rFonts w:ascii="Verdana" w:eastAsia="MS Mincho" w:hAnsi="Verdana" w:cs="Bembo"/>
          <w:i/>
          <w:lang w:val="en-GB" w:eastAsia="ja-JP"/>
        </w:rPr>
        <w:t xml:space="preserve">respect for patients’ values, preferences, and expressed needs; coordination and integration of care; provision of information and education; and involvement of friends and family”. </w:t>
      </w:r>
    </w:p>
    <w:p w:rsidR="00D96BAA" w:rsidRPr="00EB79BA" w:rsidRDefault="00D96BAA" w:rsidP="006C3CF1">
      <w:pPr>
        <w:autoSpaceDE w:val="0"/>
        <w:autoSpaceDN w:val="0"/>
        <w:adjustRightInd w:val="0"/>
        <w:jc w:val="both"/>
        <w:rPr>
          <w:rFonts w:ascii="Verdana" w:eastAsia="MS Mincho" w:hAnsi="Verdana" w:cs="Bembo"/>
          <w:i/>
          <w:lang w:val="en-GB" w:eastAsia="ja-JP"/>
        </w:rPr>
      </w:pPr>
    </w:p>
    <w:p w:rsidR="00D96BAA" w:rsidRPr="00EB79BA" w:rsidRDefault="00D96BAA" w:rsidP="006C3CF1">
      <w:pPr>
        <w:autoSpaceDE w:val="0"/>
        <w:autoSpaceDN w:val="0"/>
        <w:adjustRightInd w:val="0"/>
        <w:jc w:val="both"/>
        <w:rPr>
          <w:rFonts w:ascii="Verdana" w:eastAsia="MS Mincho" w:hAnsi="Verdana" w:cs="Bembo"/>
          <w:i/>
          <w:lang w:val="en-GB" w:eastAsia="ja-JP"/>
        </w:rPr>
      </w:pPr>
      <w:r w:rsidRPr="00EB79BA">
        <w:rPr>
          <w:rFonts w:ascii="Verdana" w:eastAsia="MS Mincho" w:hAnsi="Verdana" w:cs="Bembo"/>
          <w:lang w:val="en-GB" w:eastAsia="ja-JP"/>
        </w:rPr>
        <w:t>As the primary aim of the cultural competence movement, initiated in the early 1990s, Beach, Saha and Cooper</w:t>
      </w:r>
      <w:r w:rsidRPr="00EB79BA">
        <w:rPr>
          <w:rStyle w:val="Refdenotaalpie"/>
          <w:rFonts w:ascii="Verdana" w:hAnsi="Verdana"/>
          <w:lang w:val="en-GB"/>
        </w:rPr>
        <w:footnoteReference w:id="10"/>
      </w:r>
      <w:r w:rsidRPr="00EB79BA">
        <w:rPr>
          <w:rFonts w:ascii="Verdana" w:eastAsia="MS Mincho" w:hAnsi="Verdana" w:cs="Bembo"/>
          <w:lang w:val="en-GB" w:eastAsia="ja-JP"/>
        </w:rPr>
        <w:t xml:space="preserve"> highlight the reduction of ethnic and cultural disparities in health care and the elimination of </w:t>
      </w:r>
      <w:r w:rsidRPr="00EB79BA">
        <w:rPr>
          <w:rFonts w:ascii="Verdana" w:eastAsia="MS Mincho" w:hAnsi="Verdana" w:cs="Bembo"/>
          <w:i/>
          <w:lang w:val="en-GB" w:eastAsia="ja-JP"/>
        </w:rPr>
        <w:t xml:space="preserve">“cultural and linguistic barriers between health care providers and patients”. </w:t>
      </w:r>
      <w:r w:rsidRPr="00EB79BA">
        <w:rPr>
          <w:rFonts w:ascii="Verdana" w:eastAsia="MS Mincho" w:hAnsi="Verdana" w:cs="Bembo"/>
          <w:lang w:val="en-GB" w:eastAsia="ja-JP"/>
        </w:rPr>
        <w:t xml:space="preserve">An initial focus on </w:t>
      </w:r>
      <w:r w:rsidRPr="00EB79BA">
        <w:rPr>
          <w:rFonts w:ascii="Verdana" w:eastAsia="MS Mincho" w:hAnsi="Verdana" w:cs="Bembo"/>
          <w:i/>
          <w:lang w:val="en-GB" w:eastAsia="ja-JP"/>
        </w:rPr>
        <w:t xml:space="preserve">“culture-centered, rather than patient-centered care (…) proved to be a drawback” </w:t>
      </w:r>
      <w:r w:rsidRPr="00EB79BA">
        <w:rPr>
          <w:rFonts w:ascii="Verdana" w:eastAsia="MS Mincho" w:hAnsi="Verdana" w:cs="Bembo"/>
          <w:lang w:val="en-GB" w:eastAsia="ja-JP"/>
        </w:rPr>
        <w:t xml:space="preserve">for </w:t>
      </w:r>
      <w:r w:rsidRPr="00EB79BA">
        <w:rPr>
          <w:rFonts w:ascii="Verdana" w:eastAsia="MS Mincho" w:hAnsi="Verdana" w:cs="Bembo"/>
          <w:i/>
          <w:lang w:val="en-GB" w:eastAsia="ja-JP"/>
        </w:rPr>
        <w:t xml:space="preserve">“leading providers to stereotype and make inappropriate assumptions”. Therefore, “the cultural competence movement tempered this emphasis on specific cultural groups and expanded in scope to include all people of color, particularly those most affected by racial disparities in the quality of health care”. </w:t>
      </w:r>
      <w:r w:rsidRPr="00EB79BA">
        <w:rPr>
          <w:rFonts w:ascii="Verdana" w:eastAsia="MS Mincho" w:hAnsi="Verdana" w:cs="Bembo"/>
          <w:lang w:val="en-GB" w:eastAsia="ja-JP"/>
        </w:rPr>
        <w:t xml:space="preserve">Apart from </w:t>
      </w:r>
      <w:r w:rsidRPr="00EB79BA">
        <w:rPr>
          <w:rFonts w:ascii="Verdana" w:eastAsia="MS Mincho" w:hAnsi="Verdana" w:cs="Bembo"/>
          <w:i/>
          <w:lang w:val="en-GB" w:eastAsia="ja-JP"/>
        </w:rPr>
        <w:t>“cultural and other barriers between patients and health care providers”,</w:t>
      </w:r>
      <w:r w:rsidRPr="00EB79BA">
        <w:rPr>
          <w:rFonts w:ascii="Verdana" w:eastAsia="MS Mincho" w:hAnsi="Verdana" w:cs="Bembo"/>
          <w:lang w:val="en-GB" w:eastAsia="ja-JP"/>
        </w:rPr>
        <w:t xml:space="preserve"> they identify barriers </w:t>
      </w:r>
      <w:r w:rsidRPr="00EB79BA">
        <w:rPr>
          <w:rFonts w:ascii="Verdana" w:eastAsia="MS Mincho" w:hAnsi="Verdana" w:cs="Bembo"/>
          <w:i/>
          <w:lang w:val="en-GB" w:eastAsia="ja-JP"/>
        </w:rPr>
        <w:t>“between entire communities and health care systems”,</w:t>
      </w:r>
      <w:r w:rsidRPr="00EB79BA">
        <w:rPr>
          <w:rFonts w:ascii="Verdana" w:eastAsia="MS Mincho" w:hAnsi="Verdana" w:cs="Bembo"/>
          <w:lang w:val="en-GB" w:eastAsia="ja-JP"/>
        </w:rPr>
        <w:t xml:space="preserve"> raising the need of designing </w:t>
      </w:r>
      <w:r w:rsidRPr="00EB79BA">
        <w:rPr>
          <w:rFonts w:ascii="Verdana" w:eastAsia="MS Mincho" w:hAnsi="Verdana" w:cs="Bembo"/>
          <w:i/>
          <w:lang w:val="en-GB" w:eastAsia="ja-JP"/>
        </w:rPr>
        <w:t xml:space="preserve">“culturally competent health care systems”  </w:t>
      </w:r>
    </w:p>
    <w:p w:rsidR="00D96BAA" w:rsidRPr="00EB79BA" w:rsidRDefault="00D96BAA" w:rsidP="006C3CF1">
      <w:pPr>
        <w:autoSpaceDE w:val="0"/>
        <w:autoSpaceDN w:val="0"/>
        <w:adjustRightInd w:val="0"/>
        <w:jc w:val="both"/>
        <w:rPr>
          <w:rFonts w:ascii="Verdana" w:eastAsia="MS Mincho" w:hAnsi="Verdana" w:cs="Bembo"/>
          <w:i/>
          <w:lang w:val="en-GB" w:eastAsia="ja-JP"/>
        </w:rPr>
      </w:pPr>
    </w:p>
    <w:p w:rsidR="00D96BAA" w:rsidRPr="00EB79BA" w:rsidRDefault="00D96BAA" w:rsidP="006C3CF1">
      <w:pPr>
        <w:autoSpaceDE w:val="0"/>
        <w:autoSpaceDN w:val="0"/>
        <w:adjustRightInd w:val="0"/>
        <w:jc w:val="both"/>
        <w:rPr>
          <w:rFonts w:ascii="Verdana" w:eastAsia="MS Mincho" w:hAnsi="Verdana" w:cs="Bembo"/>
          <w:i/>
          <w:lang w:val="en-GB" w:eastAsia="ja-JP"/>
        </w:rPr>
      </w:pPr>
      <w:r w:rsidRPr="00EB79BA">
        <w:rPr>
          <w:rFonts w:ascii="Verdana" w:eastAsia="MS Mincho" w:hAnsi="Verdana" w:cs="Bembo"/>
          <w:lang w:val="en-GB" w:eastAsia="ja-JP"/>
        </w:rPr>
        <w:t xml:space="preserve">As </w:t>
      </w:r>
      <w:r w:rsidRPr="00EB79BA">
        <w:rPr>
          <w:rFonts w:ascii="Verdana" w:eastAsia="MS Mincho" w:hAnsi="Verdana" w:cs="Bembo"/>
          <w:b/>
          <w:lang w:val="en-GB" w:eastAsia="ja-JP"/>
        </w:rPr>
        <w:t>shared aspects</w:t>
      </w:r>
      <w:r w:rsidRPr="00EB79BA">
        <w:rPr>
          <w:rFonts w:ascii="Verdana" w:eastAsia="MS Mincho" w:hAnsi="Verdana" w:cs="Bembo"/>
          <w:lang w:val="en-GB" w:eastAsia="ja-JP"/>
        </w:rPr>
        <w:t xml:space="preserve"> between both concepts, the authors</w:t>
      </w:r>
      <w:r w:rsidRPr="00EB79BA">
        <w:rPr>
          <w:rStyle w:val="Refdenotaalpie"/>
          <w:rFonts w:ascii="Verdana" w:hAnsi="Verdana"/>
          <w:lang w:val="en-GB"/>
        </w:rPr>
        <w:footnoteReference w:id="11"/>
      </w:r>
      <w:r w:rsidRPr="00EB79BA">
        <w:rPr>
          <w:rFonts w:ascii="Verdana" w:eastAsia="MS Mincho" w:hAnsi="Verdana" w:cs="Bembo"/>
          <w:lang w:val="en-GB" w:eastAsia="ja-JP"/>
        </w:rPr>
        <w:t xml:space="preserve">  identify the </w:t>
      </w:r>
      <w:r w:rsidRPr="00EB79BA">
        <w:rPr>
          <w:rFonts w:ascii="Verdana" w:eastAsia="MS Mincho" w:hAnsi="Verdana" w:cs="Bembo"/>
          <w:b/>
          <w:lang w:val="en-GB" w:eastAsia="ja-JP"/>
        </w:rPr>
        <w:t>aim of improving health care quality</w:t>
      </w:r>
      <w:r w:rsidRPr="00EB79BA">
        <w:rPr>
          <w:rFonts w:ascii="Verdana" w:eastAsia="MS Mincho" w:hAnsi="Verdana" w:cs="Bembo"/>
          <w:lang w:val="en-GB" w:eastAsia="ja-JP"/>
        </w:rPr>
        <w:t xml:space="preserve">. In case of the patient-centeredness movement, they observe a focus on providing individualized care and emphasizing on user-provider relationship. As the primary goal of the cultural competence movement, the authors mention to </w:t>
      </w:r>
      <w:r w:rsidRPr="00EB79BA">
        <w:rPr>
          <w:rFonts w:ascii="Verdana" w:eastAsia="MS Mincho" w:hAnsi="Verdana" w:cs="Bembo"/>
          <w:i/>
          <w:lang w:val="en-GB" w:eastAsia="ja-JP"/>
        </w:rPr>
        <w:t>“increase health equity and reduce disparities by concentrating on people of color and other disadvantaged populations”.</w:t>
      </w:r>
      <w:r w:rsidRPr="00EB79BA">
        <w:rPr>
          <w:rFonts w:ascii="Verdana" w:eastAsia="MS Mincho" w:hAnsi="Verdana" w:cs="Bembo"/>
          <w:lang w:val="en-GB" w:eastAsia="ja-JP"/>
        </w:rPr>
        <w:t xml:space="preserve"> According to the authors, both dimensions are </w:t>
      </w:r>
      <w:r w:rsidRPr="00EB79BA">
        <w:rPr>
          <w:rFonts w:ascii="Verdana" w:eastAsia="MS Mincho" w:hAnsi="Verdana" w:cs="Bembo"/>
          <w:lang w:val="en-GB" w:eastAsia="ja-JP"/>
        </w:rPr>
        <w:lastRenderedPageBreak/>
        <w:t xml:space="preserve">intertwined: </w:t>
      </w:r>
      <w:r w:rsidRPr="00EB79BA">
        <w:rPr>
          <w:rFonts w:ascii="Verdana" w:eastAsia="MS Mincho" w:hAnsi="Verdana" w:cs="Bembo"/>
          <w:i/>
          <w:lang w:val="en-GB" w:eastAsia="ja-JP"/>
        </w:rPr>
        <w:t>“To deliver individualized care, a provider must take into account the diversity of patients’ perspectives”,</w:t>
      </w:r>
      <w:r w:rsidRPr="00EB79BA">
        <w:rPr>
          <w:rFonts w:ascii="Verdana" w:eastAsia="MS Mincho" w:hAnsi="Verdana" w:cs="Bembo"/>
          <w:lang w:val="en-GB" w:eastAsia="ja-JP"/>
        </w:rPr>
        <w:t xml:space="preserve"> and </w:t>
      </w:r>
      <w:r w:rsidRPr="00EB79BA">
        <w:rPr>
          <w:rFonts w:ascii="Verdana" w:eastAsia="MS Mincho" w:hAnsi="Verdana" w:cs="Bembo"/>
          <w:i/>
          <w:lang w:val="en-GB" w:eastAsia="ja-JP"/>
        </w:rPr>
        <w:t>“to the extent cultural competence enhances the ability of health care systems and providers to address individual patients’ preferences and goals, care should also become more patient-centered”.</w:t>
      </w:r>
      <w:r w:rsidRPr="00EB79BA">
        <w:rPr>
          <w:rStyle w:val="Refdenotaalpie"/>
          <w:rFonts w:ascii="Verdana" w:hAnsi="Verdana"/>
          <w:lang w:val="en-GB"/>
        </w:rPr>
        <w:t xml:space="preserve"> </w:t>
      </w:r>
    </w:p>
    <w:p w:rsidR="00D96BAA" w:rsidRPr="00EB79BA" w:rsidRDefault="00D96BAA" w:rsidP="00D902BC">
      <w:pPr>
        <w:jc w:val="both"/>
        <w:rPr>
          <w:rFonts w:ascii="Verdana" w:hAnsi="Verdana"/>
          <w:lang w:val="en-GB"/>
        </w:rPr>
      </w:pPr>
    </w:p>
    <w:p w:rsidR="00D96BAA" w:rsidRPr="00EB79BA" w:rsidRDefault="00D96BAA" w:rsidP="00D902BC">
      <w:pPr>
        <w:jc w:val="both"/>
        <w:rPr>
          <w:rFonts w:ascii="Verdana" w:hAnsi="Verdana"/>
          <w:lang w:val="en-GB"/>
        </w:rPr>
      </w:pPr>
      <w:r w:rsidRPr="00EB79BA">
        <w:rPr>
          <w:rFonts w:ascii="Verdana" w:hAnsi="Verdana"/>
          <w:lang w:val="en-GB"/>
        </w:rPr>
        <w:t>Renzaho, Romios, Crock and Sønderlund</w:t>
      </w:r>
      <w:r w:rsidRPr="00EB79BA">
        <w:rPr>
          <w:rStyle w:val="Refdenotaalpie"/>
          <w:rFonts w:ascii="Verdana" w:hAnsi="Verdana"/>
          <w:lang w:val="en-GB"/>
        </w:rPr>
        <w:footnoteReference w:id="12"/>
      </w:r>
      <w:r w:rsidRPr="00EB79BA">
        <w:rPr>
          <w:rFonts w:ascii="Verdana" w:hAnsi="Verdana"/>
          <w:lang w:val="en-GB"/>
        </w:rPr>
        <w:t xml:space="preserve"> analyze the </w:t>
      </w:r>
      <w:r w:rsidRPr="00EB79BA">
        <w:rPr>
          <w:rFonts w:ascii="Verdana" w:hAnsi="Verdana"/>
          <w:b/>
          <w:lang w:val="en-GB"/>
        </w:rPr>
        <w:t>effectiveness of cultural competence programmes</w:t>
      </w:r>
      <w:r w:rsidRPr="00EB79BA">
        <w:rPr>
          <w:rFonts w:ascii="Verdana" w:hAnsi="Verdana"/>
          <w:lang w:val="en-GB"/>
        </w:rPr>
        <w:t xml:space="preserve"> in ethnic minorities’ patient-centered health care. They observed an increasing knowledge, awareness and cultural sensitivity in practitioners. Regarding an analysis of an impact on health outcome, the need of further research is identified. </w:t>
      </w:r>
    </w:p>
    <w:p w:rsidR="00D96BAA" w:rsidRPr="00EB79BA" w:rsidRDefault="00D96BAA">
      <w:pPr>
        <w:rPr>
          <w:rFonts w:ascii="Verdana" w:hAnsi="Verdana"/>
          <w:lang w:val="en-GB"/>
        </w:rPr>
      </w:pPr>
    </w:p>
    <w:p w:rsidR="00D96BAA" w:rsidRPr="00EB79BA" w:rsidRDefault="00D96BAA" w:rsidP="007146B1">
      <w:pPr>
        <w:jc w:val="both"/>
        <w:rPr>
          <w:rFonts w:ascii="Verdana" w:hAnsi="Verdana"/>
          <w:lang w:val="en-GB"/>
        </w:rPr>
      </w:pPr>
      <w:r w:rsidRPr="00EB79BA">
        <w:rPr>
          <w:rFonts w:ascii="Verdana" w:hAnsi="Verdana"/>
          <w:b/>
          <w:lang w:val="en-GB"/>
        </w:rPr>
        <w:t xml:space="preserve">Slide 11:  </w:t>
      </w:r>
      <w:r w:rsidRPr="00EB79BA">
        <w:rPr>
          <w:rFonts w:ascii="Verdana" w:hAnsi="Verdana"/>
          <w:lang w:val="en-GB"/>
        </w:rPr>
        <w:t xml:space="preserve">As described in Module 1, over the last years a </w:t>
      </w:r>
      <w:r w:rsidRPr="00EB79BA">
        <w:rPr>
          <w:rFonts w:ascii="Verdana" w:hAnsi="Verdana"/>
          <w:b/>
          <w:lang w:val="en-GB"/>
        </w:rPr>
        <w:t>conceptual shift</w:t>
      </w:r>
      <w:r w:rsidRPr="00EB79BA">
        <w:rPr>
          <w:rFonts w:ascii="Verdana" w:hAnsi="Verdana"/>
          <w:lang w:val="en-GB"/>
        </w:rPr>
        <w:t xml:space="preserve"> from </w:t>
      </w:r>
      <w:r w:rsidRPr="00EB79BA">
        <w:rPr>
          <w:rFonts w:ascii="Verdana" w:hAnsi="Verdana"/>
          <w:b/>
          <w:lang w:val="en-GB"/>
        </w:rPr>
        <w:t xml:space="preserve">cultural competence </w:t>
      </w:r>
      <w:r w:rsidRPr="00EB79BA">
        <w:rPr>
          <w:rFonts w:ascii="Verdana" w:hAnsi="Verdana"/>
          <w:lang w:val="en-GB"/>
        </w:rPr>
        <w:t xml:space="preserve">and intercultural competence towards </w:t>
      </w:r>
      <w:r w:rsidRPr="00EB79BA">
        <w:rPr>
          <w:rFonts w:ascii="Verdana" w:hAnsi="Verdana"/>
          <w:b/>
          <w:lang w:val="en-GB"/>
        </w:rPr>
        <w:t xml:space="preserve">cultural diversity, cultural sensitivity, difference sensitivity </w:t>
      </w:r>
      <w:r w:rsidRPr="00EB79BA">
        <w:rPr>
          <w:rFonts w:ascii="Verdana" w:hAnsi="Verdana"/>
          <w:lang w:val="en-GB"/>
        </w:rPr>
        <w:t>or</w:t>
      </w:r>
      <w:r w:rsidRPr="00EB79BA">
        <w:rPr>
          <w:rFonts w:ascii="Verdana" w:hAnsi="Verdana"/>
          <w:b/>
          <w:lang w:val="en-GB"/>
        </w:rPr>
        <w:t xml:space="preserve"> diversity sensitivity</w:t>
      </w:r>
      <w:r w:rsidRPr="00EB79BA">
        <w:rPr>
          <w:rFonts w:ascii="Verdana" w:hAnsi="Verdana"/>
          <w:lang w:val="en-GB"/>
        </w:rPr>
        <w:t xml:space="preserve"> can be observed</w:t>
      </w:r>
      <w:r w:rsidRPr="00EB79BA">
        <w:rPr>
          <w:rStyle w:val="Refdenotaalpie"/>
          <w:rFonts w:ascii="Verdana" w:hAnsi="Verdana"/>
          <w:lang w:val="en-GB"/>
        </w:rPr>
        <w:footnoteReference w:id="13"/>
      </w:r>
      <w:r w:rsidRPr="00EB79BA">
        <w:rPr>
          <w:rFonts w:ascii="Verdana" w:hAnsi="Verdana"/>
          <w:vertAlign w:val="superscript"/>
          <w:lang w:val="en-GB"/>
        </w:rPr>
        <w:t>,</w:t>
      </w:r>
      <w:r w:rsidRPr="00EB79BA">
        <w:rPr>
          <w:rStyle w:val="Refdenotaalpie"/>
          <w:rFonts w:ascii="Verdana" w:hAnsi="Verdana"/>
          <w:lang w:val="en-GB"/>
        </w:rPr>
        <w:footnoteReference w:id="14"/>
      </w:r>
      <w:r w:rsidRPr="00EB79BA">
        <w:rPr>
          <w:rFonts w:ascii="Verdana" w:hAnsi="Verdana"/>
          <w:vertAlign w:val="superscript"/>
          <w:lang w:val="en-GB"/>
        </w:rPr>
        <w:t>,</w:t>
      </w:r>
      <w:r w:rsidRPr="00EB79BA">
        <w:rPr>
          <w:rStyle w:val="Refdenotaalpie"/>
          <w:rFonts w:ascii="Verdana" w:hAnsi="Verdana"/>
          <w:lang w:val="en-GB"/>
        </w:rPr>
        <w:footnoteReference w:id="15"/>
      </w:r>
      <w:r w:rsidRPr="00EB79BA">
        <w:rPr>
          <w:rFonts w:ascii="Verdana" w:hAnsi="Verdana"/>
          <w:vertAlign w:val="superscript"/>
          <w:lang w:val="en-GB"/>
        </w:rPr>
        <w:t>,</w:t>
      </w:r>
      <w:r w:rsidRPr="00EB79BA">
        <w:rPr>
          <w:rStyle w:val="Refdenotaalpie"/>
          <w:rFonts w:ascii="Verdana" w:hAnsi="Verdana"/>
          <w:lang w:val="en-GB"/>
        </w:rPr>
        <w:footnoteReference w:id="16"/>
      </w:r>
      <w:r w:rsidRPr="00EB79BA">
        <w:rPr>
          <w:rFonts w:ascii="Verdana" w:hAnsi="Verdana"/>
          <w:vertAlign w:val="superscript"/>
          <w:lang w:val="en-GB"/>
        </w:rPr>
        <w:t>,</w:t>
      </w:r>
      <w:r w:rsidRPr="00EB79BA">
        <w:rPr>
          <w:rStyle w:val="Refdenotaalpie"/>
          <w:rFonts w:ascii="Verdana" w:hAnsi="Verdana"/>
          <w:lang w:val="en-GB"/>
        </w:rPr>
        <w:footnoteReference w:id="17"/>
      </w:r>
      <w:r w:rsidRPr="00EB79BA">
        <w:rPr>
          <w:rFonts w:ascii="Verdana" w:hAnsi="Verdana"/>
          <w:vertAlign w:val="superscript"/>
          <w:lang w:val="en-GB"/>
        </w:rPr>
        <w:t>,</w:t>
      </w:r>
      <w:r w:rsidRPr="00EB79BA">
        <w:rPr>
          <w:rStyle w:val="Refdenotaalpie"/>
          <w:rFonts w:ascii="Verdana" w:hAnsi="Verdana"/>
          <w:lang w:val="en-GB"/>
        </w:rPr>
        <w:footnoteReference w:id="18"/>
      </w:r>
      <w:r w:rsidRPr="00EB79BA">
        <w:rPr>
          <w:rFonts w:ascii="Verdana" w:hAnsi="Verdana"/>
          <w:vertAlign w:val="superscript"/>
          <w:lang w:val="en-GB"/>
        </w:rPr>
        <w:t>,</w:t>
      </w:r>
      <w:r w:rsidRPr="00EB79BA">
        <w:rPr>
          <w:rStyle w:val="Refdenotaalpie"/>
          <w:rFonts w:ascii="Verdana" w:hAnsi="Verdana"/>
          <w:lang w:val="en-GB"/>
        </w:rPr>
        <w:footnoteReference w:id="19"/>
      </w:r>
      <w:r w:rsidRPr="00EB79BA">
        <w:rPr>
          <w:rFonts w:ascii="Verdana" w:hAnsi="Verdana"/>
          <w:vertAlign w:val="superscript"/>
          <w:lang w:val="en-GB"/>
        </w:rPr>
        <w:t>,</w:t>
      </w:r>
      <w:r w:rsidRPr="00EB79BA">
        <w:rPr>
          <w:rStyle w:val="Refdenotaalpie"/>
          <w:rFonts w:ascii="Verdana" w:hAnsi="Verdana"/>
          <w:lang w:val="en-GB"/>
        </w:rPr>
        <w:footnoteReference w:id="20"/>
      </w:r>
      <w:r w:rsidRPr="00EB79BA">
        <w:rPr>
          <w:rFonts w:ascii="Verdana" w:hAnsi="Verdana"/>
          <w:lang w:val="en-GB"/>
        </w:rPr>
        <w:t xml:space="preserve">. In the </w:t>
      </w:r>
      <w:r w:rsidRPr="00EB79BA">
        <w:rPr>
          <w:rFonts w:ascii="Verdana" w:hAnsi="Verdana"/>
          <w:b/>
          <w:lang w:val="en-GB"/>
        </w:rPr>
        <w:t>framework of</w:t>
      </w:r>
      <w:r w:rsidRPr="00EB79BA">
        <w:rPr>
          <w:rFonts w:ascii="Verdana" w:hAnsi="Verdana"/>
          <w:lang w:val="en-GB"/>
        </w:rPr>
        <w:t xml:space="preserve"> </w:t>
      </w:r>
      <w:r w:rsidRPr="00EB79BA">
        <w:rPr>
          <w:rFonts w:ascii="Verdana" w:hAnsi="Verdana"/>
          <w:b/>
          <w:lang w:val="en-GB"/>
        </w:rPr>
        <w:t>cultural competence</w:t>
      </w:r>
      <w:r w:rsidRPr="00EB79BA">
        <w:rPr>
          <w:rFonts w:ascii="Verdana" w:hAnsi="Verdana"/>
          <w:i/>
          <w:lang w:val="en-GB"/>
        </w:rPr>
        <w:t>,</w:t>
      </w:r>
      <w:r w:rsidRPr="00EB79BA">
        <w:rPr>
          <w:rFonts w:ascii="Verdana" w:hAnsi="Verdana"/>
          <w:lang w:val="en-GB"/>
        </w:rPr>
        <w:t xml:space="preserve"> a specific consideration of the knowledge regarding the migrants’ or ethnic minorities specific cultural and ethnic background is observed, accompanied by health policies focused on providing specialized health care services. The </w:t>
      </w:r>
      <w:r w:rsidRPr="00EB79BA">
        <w:rPr>
          <w:rFonts w:ascii="Verdana" w:hAnsi="Verdana"/>
          <w:b/>
          <w:lang w:val="en-GB"/>
        </w:rPr>
        <w:t>intercultural competence approach</w:t>
      </w:r>
      <w:r w:rsidRPr="00EB79BA">
        <w:rPr>
          <w:rFonts w:ascii="Verdana" w:hAnsi="Verdana"/>
          <w:lang w:val="en-GB"/>
        </w:rPr>
        <w:t xml:space="preserve"> focuses on the dynamics of interaction between different cultures and a health care provision aimed to address health care needs in intercultural contexts. The </w:t>
      </w:r>
      <w:r w:rsidRPr="00EB79BA">
        <w:rPr>
          <w:rFonts w:ascii="Verdana" w:hAnsi="Verdana"/>
          <w:b/>
          <w:lang w:val="en-GB"/>
        </w:rPr>
        <w:t>cultural diversity model</w:t>
      </w:r>
      <w:r w:rsidRPr="00EB79BA">
        <w:rPr>
          <w:rFonts w:ascii="Verdana" w:hAnsi="Verdana"/>
          <w:lang w:val="en-GB"/>
        </w:rPr>
        <w:t xml:space="preserve"> is based on the recognition of diversity as a positive social contribution, with health policies focused on addressing </w:t>
      </w:r>
      <w:r w:rsidRPr="00EB79BA">
        <w:rPr>
          <w:rFonts w:ascii="Verdana" w:hAnsi="Verdana"/>
          <w:lang w:val="en-GB"/>
        </w:rPr>
        <w:lastRenderedPageBreak/>
        <w:t xml:space="preserve">health care needs from a diversity perspective. The concepts of </w:t>
      </w:r>
      <w:r w:rsidRPr="00EB79BA">
        <w:rPr>
          <w:rFonts w:ascii="Verdana" w:hAnsi="Verdana"/>
          <w:b/>
          <w:lang w:val="en-GB"/>
        </w:rPr>
        <w:t>cultural sensitivity, difference sensitivity</w:t>
      </w:r>
      <w:r w:rsidRPr="00EB79BA">
        <w:rPr>
          <w:rFonts w:ascii="Verdana" w:hAnsi="Verdana"/>
          <w:lang w:val="en-GB"/>
        </w:rPr>
        <w:t xml:space="preserve"> or </w:t>
      </w:r>
      <w:r w:rsidRPr="00EB79BA">
        <w:rPr>
          <w:rFonts w:ascii="Verdana" w:hAnsi="Verdana"/>
          <w:b/>
          <w:lang w:val="en-GB"/>
        </w:rPr>
        <w:t>diversity sensitivity</w:t>
      </w:r>
      <w:r w:rsidRPr="00EB79BA">
        <w:rPr>
          <w:rFonts w:ascii="Verdana" w:hAnsi="Verdana"/>
          <w:lang w:val="en-GB"/>
        </w:rPr>
        <w:t xml:space="preserve"> prioritize the awareness of diversity and the intersectional character of social inequalities, accompanied by health policies aimed to reduce transversal and interconnected social inequalities. </w:t>
      </w:r>
    </w:p>
    <w:p w:rsidR="00D96BAA" w:rsidRPr="00EB79BA" w:rsidRDefault="00D96BAA" w:rsidP="007146B1">
      <w:pPr>
        <w:jc w:val="both"/>
        <w:rPr>
          <w:rFonts w:ascii="Verdana" w:hAnsi="Verdana"/>
          <w:lang w:val="en-GB"/>
        </w:rPr>
      </w:pPr>
    </w:p>
    <w:p w:rsidR="00D96BAA" w:rsidRPr="00EB79BA" w:rsidRDefault="00D96BAA" w:rsidP="007146B1">
      <w:pPr>
        <w:jc w:val="both"/>
        <w:rPr>
          <w:rFonts w:ascii="Verdana" w:hAnsi="Verdana"/>
          <w:color w:val="008080"/>
          <w:lang w:val="en-US"/>
        </w:rPr>
      </w:pPr>
      <w:r w:rsidRPr="00EB79BA">
        <w:rPr>
          <w:rFonts w:ascii="Verdana" w:hAnsi="Verdana"/>
          <w:i/>
          <w:color w:val="008080"/>
          <w:lang w:val="en-US"/>
        </w:rPr>
        <w:t>Definitions of the concepts are included in M1_U2_Additional Material, as well as in M4_U1_Additional_Material</w:t>
      </w:r>
      <w:r w:rsidRPr="00EB79BA">
        <w:rPr>
          <w:rFonts w:ascii="Verdana" w:hAnsi="Verdana"/>
          <w:color w:val="008080"/>
          <w:lang w:val="en-US"/>
        </w:rPr>
        <w:t xml:space="preserve">. </w:t>
      </w:r>
    </w:p>
    <w:p w:rsidR="00D96BAA" w:rsidRPr="00EB79BA" w:rsidRDefault="00D96BAA" w:rsidP="007146B1">
      <w:pPr>
        <w:jc w:val="both"/>
        <w:rPr>
          <w:rFonts w:ascii="Verdana" w:hAnsi="Verdana"/>
          <w:lang w:val="en-US"/>
        </w:rPr>
      </w:pPr>
    </w:p>
    <w:p w:rsidR="00D96BAA" w:rsidRPr="00EB79BA" w:rsidRDefault="00D96BAA" w:rsidP="005F52BE">
      <w:pPr>
        <w:jc w:val="both"/>
        <w:rPr>
          <w:rFonts w:ascii="Verdana" w:hAnsi="Verdana"/>
          <w:lang w:val="en-GB"/>
        </w:rPr>
      </w:pPr>
      <w:r w:rsidRPr="00EB79BA">
        <w:rPr>
          <w:rFonts w:ascii="Verdana" w:hAnsi="Verdana"/>
          <w:b/>
          <w:lang w:val="en-GB"/>
        </w:rPr>
        <w:t xml:space="preserve">Slide 12: </w:t>
      </w:r>
      <w:r w:rsidRPr="00EB79BA">
        <w:rPr>
          <w:rFonts w:ascii="Verdana" w:hAnsi="Verdana"/>
          <w:lang w:val="en-GB"/>
        </w:rPr>
        <w:t xml:space="preserve">Taking into account this shift from a model of cultural competence and intercultural competence to approaches based on cultural diversity, cultural sensitivity, difference sensitivity or diversity sensitivity, a change from a health care model addressed to specific cultural and ethnic groups towards a health care focused on social inequalities, social determinants of health and intersectionalities, as well as a conceptual evolution from patient-centered health care to people-centered health care, in this Module the terms </w:t>
      </w:r>
      <w:r w:rsidRPr="00EB79BA">
        <w:rPr>
          <w:rFonts w:ascii="Verdana" w:hAnsi="Verdana"/>
          <w:b/>
          <w:i/>
          <w:lang w:val="en-GB"/>
        </w:rPr>
        <w:t xml:space="preserve">“people-centered health care oriented towards cultural and ethnic diversity” </w:t>
      </w:r>
      <w:r w:rsidRPr="00EB79BA">
        <w:rPr>
          <w:rFonts w:ascii="Verdana" w:hAnsi="Verdana"/>
          <w:lang w:val="en-GB"/>
        </w:rPr>
        <w:t xml:space="preserve">or </w:t>
      </w:r>
      <w:r w:rsidRPr="00EB79BA">
        <w:rPr>
          <w:rFonts w:ascii="Verdana" w:hAnsi="Verdana"/>
          <w:b/>
          <w:i/>
          <w:lang w:val="en-GB"/>
        </w:rPr>
        <w:t>“diversity sensitive people-centered health care”</w:t>
      </w:r>
      <w:r w:rsidRPr="00EB79BA">
        <w:rPr>
          <w:rFonts w:ascii="Verdana" w:hAnsi="Verdana"/>
          <w:lang w:val="en-GB"/>
        </w:rPr>
        <w:t xml:space="preserve"> will be used.  The concepts are used taking into account the socially constructed, historically and contextually specific and changeable character of cultural and ethnic diversity. </w:t>
      </w:r>
    </w:p>
    <w:p w:rsidR="00D96BAA" w:rsidRPr="00EB79BA" w:rsidRDefault="00D96BAA">
      <w:pPr>
        <w:rPr>
          <w:rFonts w:ascii="Verdana" w:hAnsi="Verdana"/>
          <w:sz w:val="20"/>
          <w:lang w:val="en-GB"/>
        </w:rPr>
      </w:pPr>
    </w:p>
    <w:p w:rsidR="00D96BAA" w:rsidRPr="00EB79BA" w:rsidRDefault="00D96BAA" w:rsidP="00E17C50">
      <w:pPr>
        <w:jc w:val="both"/>
        <w:rPr>
          <w:rFonts w:ascii="Verdana" w:hAnsi="Verdana"/>
          <w:lang w:val="en-GB"/>
        </w:rPr>
      </w:pPr>
      <w:r w:rsidRPr="00EB79BA">
        <w:rPr>
          <w:rFonts w:ascii="Verdana" w:hAnsi="Verdana"/>
          <w:b/>
          <w:lang w:val="en-GB"/>
        </w:rPr>
        <w:t xml:space="preserve">Slide 13: </w:t>
      </w:r>
      <w:r w:rsidRPr="00EB79BA">
        <w:rPr>
          <w:rFonts w:ascii="Verdana" w:hAnsi="Verdana"/>
          <w:lang w:val="en-GB"/>
        </w:rPr>
        <w:t xml:space="preserve">Health care policies and interventions addressed to migrants and ethnic minorities, among them approaches of people-centered health care oriented towards cultural and ethnic diversity, are developed and implemented on several </w:t>
      </w:r>
      <w:r w:rsidRPr="00EB79BA">
        <w:rPr>
          <w:rFonts w:ascii="Verdana" w:hAnsi="Verdana"/>
          <w:b/>
          <w:lang w:val="en-GB"/>
        </w:rPr>
        <w:t>policy levels</w:t>
      </w:r>
      <w:r w:rsidRPr="00EB79BA">
        <w:rPr>
          <w:rFonts w:ascii="Verdana" w:hAnsi="Verdana"/>
          <w:lang w:val="en-GB"/>
        </w:rPr>
        <w:t xml:space="preserve">, including international bodies such as UN General Assembly, WHO or the UN Human Rights Council, European institutions, among them the European Commission, Council of Europe, European Parliament and WHO-Europe, national and regional governments, as well as local health and social services, contributing an international and European Human Rights and strategic framework, national and regional policies, as well as community-based interventions. Professional networks / associations, as well as civil society networks / organizations participate in the development and lobbying for people-centered health care oriented towards cultural diversity on international, European, national, regional and local levels. </w:t>
      </w:r>
    </w:p>
    <w:p w:rsidR="00D96BAA" w:rsidRPr="00EB79BA" w:rsidRDefault="00D96BAA" w:rsidP="00A43DCE">
      <w:pPr>
        <w:jc w:val="both"/>
        <w:rPr>
          <w:rFonts w:ascii="Verdana" w:hAnsi="Verdana"/>
          <w:lang w:val="en-GB"/>
        </w:rPr>
      </w:pPr>
    </w:p>
    <w:p w:rsidR="00D96BAA" w:rsidRPr="00EB79BA" w:rsidRDefault="00D96BAA" w:rsidP="00E17C50">
      <w:pPr>
        <w:jc w:val="both"/>
        <w:rPr>
          <w:rFonts w:ascii="Verdana" w:hAnsi="Verdana"/>
          <w:lang w:val="en-US"/>
        </w:rPr>
      </w:pPr>
      <w:r w:rsidRPr="00EB79BA">
        <w:rPr>
          <w:rFonts w:ascii="Verdana" w:hAnsi="Verdana"/>
          <w:b/>
          <w:lang w:val="en-US"/>
        </w:rPr>
        <w:t xml:space="preserve">Slide 14: </w:t>
      </w:r>
      <w:r w:rsidRPr="00EB79BA">
        <w:rPr>
          <w:rFonts w:ascii="Verdana" w:hAnsi="Verdana"/>
          <w:lang w:val="en-US"/>
        </w:rPr>
        <w:t xml:space="preserve">A people-centered health care model oriented towards cultural and ethnic diversity is related to several other </w:t>
      </w:r>
      <w:r w:rsidRPr="00EB79BA">
        <w:rPr>
          <w:rFonts w:ascii="Verdana" w:hAnsi="Verdana"/>
          <w:b/>
          <w:lang w:val="en-US"/>
        </w:rPr>
        <w:t>related theoretical frameworks</w:t>
      </w:r>
      <w:r w:rsidRPr="00EB79BA">
        <w:rPr>
          <w:rFonts w:ascii="Verdana" w:hAnsi="Verdana"/>
          <w:lang w:val="en-US"/>
        </w:rPr>
        <w:t xml:space="preserve">, such as a Human Rights framework, a model of social determinants of health, the concept of intersectionality, intersectoral approaches, community participation models, as well as intercultural and diversity-sensitive ethics. In the following slides, these different frameworks and their application to health care oriented towards cultural diversity will be reviewed.  </w:t>
      </w:r>
    </w:p>
    <w:p w:rsidR="00D96BAA" w:rsidRPr="00EB79BA" w:rsidRDefault="00D96BAA" w:rsidP="00E17C50">
      <w:pPr>
        <w:jc w:val="both"/>
        <w:rPr>
          <w:rFonts w:ascii="Verdana" w:hAnsi="Verdana"/>
          <w:lang w:val="en-US"/>
        </w:rPr>
      </w:pPr>
    </w:p>
    <w:p w:rsidR="00D96BAA" w:rsidRPr="00EB79BA" w:rsidRDefault="00D96BAA" w:rsidP="000A3D4C">
      <w:pPr>
        <w:jc w:val="both"/>
        <w:rPr>
          <w:rFonts w:ascii="Verdana" w:hAnsi="Verdana"/>
          <w:color w:val="008080"/>
          <w:lang w:val="en-US"/>
        </w:rPr>
      </w:pPr>
      <w:r w:rsidRPr="00EB79BA">
        <w:rPr>
          <w:rFonts w:ascii="Verdana" w:hAnsi="Verdana"/>
          <w:i/>
          <w:color w:val="008080"/>
          <w:lang w:val="en-US"/>
        </w:rPr>
        <w:t xml:space="preserve">In the following slides, the related frameworks are described more in detail. Taking into account the time limits, we propose you to select those frameworks that are relevant in your context, and present them more in-depth. </w:t>
      </w:r>
    </w:p>
    <w:p w:rsidR="00D96BAA" w:rsidRPr="00EB79BA" w:rsidRDefault="00D96BAA" w:rsidP="00E17C50">
      <w:pPr>
        <w:jc w:val="both"/>
        <w:rPr>
          <w:rFonts w:ascii="Verdana" w:hAnsi="Verdana"/>
          <w:lang w:val="en-US"/>
        </w:rPr>
      </w:pPr>
    </w:p>
    <w:p w:rsidR="00D96BAA" w:rsidRPr="00EB79BA" w:rsidRDefault="00D96BAA" w:rsidP="00E17C50">
      <w:pPr>
        <w:jc w:val="both"/>
        <w:rPr>
          <w:rFonts w:ascii="Verdana" w:hAnsi="Verdana"/>
          <w:lang w:val="en-US"/>
        </w:rPr>
      </w:pPr>
      <w:r w:rsidRPr="00EB79BA">
        <w:rPr>
          <w:rFonts w:ascii="Verdana" w:hAnsi="Verdana"/>
          <w:b/>
          <w:lang w:val="en-US"/>
        </w:rPr>
        <w:lastRenderedPageBreak/>
        <w:t xml:space="preserve">Slide 15: </w:t>
      </w:r>
      <w:r w:rsidRPr="00EB79BA">
        <w:rPr>
          <w:rFonts w:ascii="Verdana" w:hAnsi="Verdana"/>
          <w:lang w:val="en-US"/>
        </w:rPr>
        <w:t xml:space="preserve">Regarding a </w:t>
      </w:r>
      <w:r w:rsidRPr="00EB79BA">
        <w:rPr>
          <w:rFonts w:ascii="Verdana" w:hAnsi="Verdana"/>
          <w:b/>
          <w:lang w:val="en-US"/>
        </w:rPr>
        <w:t>Human Rights Framework</w:t>
      </w:r>
      <w:r w:rsidRPr="00EB79BA">
        <w:rPr>
          <w:rStyle w:val="Refdenotaalpie"/>
          <w:rFonts w:ascii="Verdana" w:hAnsi="Verdana"/>
          <w:lang w:val="en-GB"/>
        </w:rPr>
        <w:footnoteReference w:id="21"/>
      </w:r>
      <w:r w:rsidRPr="00EB79BA">
        <w:rPr>
          <w:rFonts w:ascii="Verdana" w:hAnsi="Verdana"/>
          <w:vertAlign w:val="superscript"/>
          <w:lang w:val="en-GB"/>
        </w:rPr>
        <w:t>,</w:t>
      </w:r>
      <w:r w:rsidRPr="00EB79BA">
        <w:rPr>
          <w:rStyle w:val="Refdenotaalpie"/>
          <w:rFonts w:ascii="Verdana" w:hAnsi="Verdana"/>
          <w:lang w:val="en-GB"/>
        </w:rPr>
        <w:footnoteReference w:id="22"/>
      </w:r>
      <w:r w:rsidRPr="00EB79BA">
        <w:rPr>
          <w:rFonts w:ascii="Verdana" w:hAnsi="Verdana"/>
          <w:vertAlign w:val="superscript"/>
          <w:lang w:val="en-GB"/>
        </w:rPr>
        <w:t>,</w:t>
      </w:r>
      <w:r w:rsidRPr="00EB79BA">
        <w:rPr>
          <w:rStyle w:val="Refdenotaalpie"/>
          <w:rFonts w:ascii="Verdana" w:hAnsi="Verdana"/>
          <w:lang w:val="en-GB"/>
        </w:rPr>
        <w:footnoteReference w:id="23"/>
      </w:r>
      <w:r w:rsidRPr="00EB79BA">
        <w:rPr>
          <w:rFonts w:ascii="Verdana" w:hAnsi="Verdana"/>
          <w:vertAlign w:val="superscript"/>
          <w:lang w:val="en-GB"/>
        </w:rPr>
        <w:t>,</w:t>
      </w:r>
      <w:r w:rsidRPr="00EB79BA">
        <w:rPr>
          <w:rStyle w:val="Refdenotaalpie"/>
          <w:rFonts w:ascii="Verdana" w:hAnsi="Verdana"/>
          <w:lang w:val="en-GB"/>
        </w:rPr>
        <w:footnoteReference w:id="24"/>
      </w:r>
      <w:r w:rsidRPr="00EB79BA">
        <w:rPr>
          <w:rFonts w:ascii="Verdana" w:hAnsi="Verdana"/>
          <w:lang w:val="en-US"/>
        </w:rPr>
        <w:t xml:space="preserve">, a broad range of conventions and strategic documents can be observed, both at an international and European level. </w:t>
      </w:r>
    </w:p>
    <w:p w:rsidR="00D96BAA" w:rsidRPr="00EB79BA" w:rsidRDefault="00D96BAA" w:rsidP="00E17C50">
      <w:pPr>
        <w:jc w:val="both"/>
        <w:rPr>
          <w:rFonts w:ascii="Verdana" w:hAnsi="Verdana"/>
          <w:lang w:val="en-US"/>
        </w:rPr>
      </w:pPr>
    </w:p>
    <w:p w:rsidR="00D96BAA" w:rsidRPr="00EB79BA" w:rsidRDefault="00D96BAA" w:rsidP="005C0E1C">
      <w:pPr>
        <w:jc w:val="both"/>
        <w:rPr>
          <w:rFonts w:ascii="Verdana" w:hAnsi="Verdana"/>
          <w:lang w:val="en-US"/>
        </w:rPr>
      </w:pPr>
      <w:r w:rsidRPr="00EB79BA">
        <w:rPr>
          <w:rFonts w:ascii="Verdana" w:hAnsi="Verdana"/>
          <w:lang w:val="en-US"/>
        </w:rPr>
        <w:t xml:space="preserve">The documents can be differentiated according to their geographic scope (international or European), the format (conventions / covenants, regulations, declarations and recommendations, reports, etc.), the presence or not of a legally binding status, as well as the population group addressed. In most of the general documents, migrants and ethnic minorities, including migrants in an irregularized situation, are implicitly included, despite of not being mentioned explicitly. Furthermore, documents with a specific focus on migrants or ethnic minorities can be identified. </w:t>
      </w:r>
    </w:p>
    <w:p w:rsidR="00D96BAA" w:rsidRPr="00EB79BA" w:rsidRDefault="00D96BAA" w:rsidP="00E17C50">
      <w:pPr>
        <w:jc w:val="both"/>
        <w:rPr>
          <w:rFonts w:ascii="Verdana" w:hAnsi="Verdana"/>
          <w:color w:val="008080"/>
          <w:lang w:val="en-US"/>
        </w:rPr>
      </w:pPr>
    </w:p>
    <w:p w:rsidR="00D96BAA" w:rsidRPr="00EB79BA" w:rsidRDefault="00D96BAA" w:rsidP="00B751C0">
      <w:pPr>
        <w:jc w:val="both"/>
        <w:rPr>
          <w:rFonts w:ascii="Verdana" w:hAnsi="Verdana"/>
          <w:color w:val="008080"/>
          <w:lang w:val="en-US"/>
        </w:rPr>
      </w:pPr>
      <w:r w:rsidRPr="00EB79BA">
        <w:rPr>
          <w:rFonts w:ascii="Verdana" w:hAnsi="Verdana"/>
          <w:i/>
          <w:color w:val="008080"/>
          <w:lang w:val="en-US"/>
        </w:rPr>
        <w:t>A selection of relevant international and European strategic documents are listed in M4_U1_ Additional Material</w:t>
      </w:r>
      <w:r w:rsidRPr="00EB79BA">
        <w:rPr>
          <w:rFonts w:ascii="Verdana" w:hAnsi="Verdana"/>
          <w:color w:val="008080"/>
          <w:lang w:val="en-US"/>
        </w:rPr>
        <w:t xml:space="preserve">. </w:t>
      </w:r>
    </w:p>
    <w:p w:rsidR="00D96BAA" w:rsidRPr="00EB79BA" w:rsidRDefault="00D96BAA" w:rsidP="00E17C50">
      <w:pPr>
        <w:jc w:val="both"/>
        <w:rPr>
          <w:rFonts w:ascii="Verdana" w:hAnsi="Verdana"/>
          <w:lang w:val="en-US"/>
        </w:rPr>
      </w:pPr>
    </w:p>
    <w:tbl>
      <w:tblPr>
        <w:tblW w:w="0" w:type="auto"/>
        <w:tblBorders>
          <w:top w:val="single" w:sz="4" w:space="0" w:color="CC6600"/>
          <w:left w:val="single" w:sz="4" w:space="0" w:color="CC6600"/>
          <w:bottom w:val="single" w:sz="4" w:space="0" w:color="CC6600"/>
          <w:right w:val="single" w:sz="4" w:space="0" w:color="CC6600"/>
          <w:insideH w:val="single" w:sz="4" w:space="0" w:color="CC6600"/>
          <w:insideV w:val="single" w:sz="4" w:space="0" w:color="CC6600"/>
        </w:tblBorders>
        <w:tblLook w:val="04A0" w:firstRow="1" w:lastRow="0" w:firstColumn="1" w:lastColumn="0" w:noHBand="0" w:noVBand="1"/>
      </w:tblPr>
      <w:tblGrid>
        <w:gridCol w:w="8644"/>
      </w:tblGrid>
      <w:tr w:rsidR="00ED7799" w:rsidRPr="000F2A54" w:rsidTr="000F2A54">
        <w:tc>
          <w:tcPr>
            <w:tcW w:w="8644" w:type="dxa"/>
            <w:shd w:val="clear" w:color="auto" w:fill="auto"/>
          </w:tcPr>
          <w:p w:rsidR="00ED7799" w:rsidRPr="000F2A54" w:rsidRDefault="00ED7799" w:rsidP="000F2A54">
            <w:pPr>
              <w:jc w:val="both"/>
              <w:rPr>
                <w:rFonts w:ascii="Verdana" w:hAnsi="Verdana"/>
                <w:b/>
                <w:lang w:val="en-US"/>
              </w:rPr>
            </w:pPr>
          </w:p>
          <w:p w:rsidR="00ED7799" w:rsidRPr="000F2A54" w:rsidRDefault="00ED7799" w:rsidP="000F2A54">
            <w:pPr>
              <w:jc w:val="both"/>
              <w:rPr>
                <w:rFonts w:ascii="Verdana" w:hAnsi="Verdana"/>
                <w:lang w:val="en-US"/>
              </w:rPr>
            </w:pPr>
            <w:r w:rsidRPr="000F2A54">
              <w:rPr>
                <w:rFonts w:ascii="Verdana" w:hAnsi="Verdana"/>
                <w:b/>
                <w:lang w:val="en-US"/>
              </w:rPr>
              <w:t xml:space="preserve">Additional information </w:t>
            </w:r>
            <w:r w:rsidRPr="000F2A54">
              <w:rPr>
                <w:rFonts w:ascii="Verdana" w:hAnsi="Verdana"/>
                <w:i/>
                <w:color w:val="008080"/>
                <w:lang w:val="en-US"/>
              </w:rPr>
              <w:t>(not included in the presentation):</w:t>
            </w:r>
          </w:p>
          <w:p w:rsidR="00ED7799" w:rsidRPr="000F2A54" w:rsidRDefault="00ED7799" w:rsidP="000F2A54">
            <w:pPr>
              <w:jc w:val="both"/>
              <w:rPr>
                <w:rFonts w:ascii="Verdana" w:hAnsi="Verdana"/>
                <w:b/>
                <w:lang w:val="en-US"/>
              </w:rPr>
            </w:pPr>
          </w:p>
          <w:p w:rsidR="00ED7799" w:rsidRPr="000F2A54" w:rsidRDefault="00ED7799" w:rsidP="000F2A54">
            <w:pPr>
              <w:jc w:val="both"/>
              <w:rPr>
                <w:rFonts w:ascii="Verdana" w:hAnsi="Verdana"/>
                <w:lang w:val="en-US"/>
              </w:rPr>
            </w:pPr>
            <w:r w:rsidRPr="000F2A54">
              <w:rPr>
                <w:rFonts w:ascii="Verdana" w:hAnsi="Verdana"/>
                <w:lang w:val="en-US"/>
              </w:rPr>
              <w:t xml:space="preserve">As an example of a relevant general document related to accessibility and quality of health care, the </w:t>
            </w:r>
            <w:r w:rsidRPr="000F2A54">
              <w:rPr>
                <w:rFonts w:ascii="Verdana" w:hAnsi="Verdana"/>
                <w:b/>
                <w:lang w:val="en-US"/>
              </w:rPr>
              <w:t>International Covenant on Economic, Social and Cultural Rights (CESCR)</w:t>
            </w:r>
            <w:r w:rsidRPr="000F2A54">
              <w:rPr>
                <w:rStyle w:val="Refdenotaalpie"/>
                <w:rFonts w:ascii="Verdana" w:hAnsi="Verdana"/>
                <w:lang w:val="en-US"/>
              </w:rPr>
              <w:footnoteReference w:id="25"/>
            </w:r>
            <w:r w:rsidRPr="000F2A54">
              <w:rPr>
                <w:rFonts w:ascii="Verdana" w:hAnsi="Verdana"/>
                <w:lang w:val="en-US"/>
              </w:rPr>
              <w:t xml:space="preserve">, approved in 1966 and entered into force in 1976, can be highlighted, for establishing in Art. 12.1. </w:t>
            </w:r>
            <w:r w:rsidRPr="000F2A54">
              <w:rPr>
                <w:rFonts w:ascii="Verdana" w:hAnsi="Verdana"/>
                <w:i/>
                <w:lang w:val="en-US"/>
              </w:rPr>
              <w:t xml:space="preserve">“The States Parties to the present Covenant recognize the right of everyone to the enjoyment of the highest attainable standard of physical and mental health”. </w:t>
            </w:r>
            <w:r w:rsidRPr="000F2A54">
              <w:rPr>
                <w:rFonts w:ascii="Verdana" w:hAnsi="Verdana"/>
                <w:lang w:val="en-US"/>
              </w:rPr>
              <w:t xml:space="preserve">This document includes migrants and ethnic minorities implicitly, without quoting them explicitly, but establish principles relevant for these population groups. </w:t>
            </w:r>
          </w:p>
          <w:p w:rsidR="00ED7799" w:rsidRPr="000F2A54" w:rsidRDefault="00ED7799" w:rsidP="000F2A54">
            <w:pPr>
              <w:jc w:val="both"/>
              <w:rPr>
                <w:rFonts w:ascii="Verdana" w:hAnsi="Verdana"/>
                <w:i/>
                <w:lang w:val="en-US"/>
              </w:rPr>
            </w:pPr>
          </w:p>
          <w:p w:rsidR="00ED7799" w:rsidRPr="000F2A54" w:rsidRDefault="00ED7799" w:rsidP="000F2A54">
            <w:pPr>
              <w:jc w:val="both"/>
              <w:rPr>
                <w:rFonts w:ascii="Verdana" w:hAnsi="Verdana"/>
                <w:iCs/>
                <w:lang w:val="en-GB"/>
              </w:rPr>
            </w:pPr>
            <w:r w:rsidRPr="000F2A54">
              <w:rPr>
                <w:rFonts w:ascii="Verdana" w:hAnsi="Verdana"/>
                <w:lang w:val="en-US"/>
              </w:rPr>
              <w:t xml:space="preserve">The </w:t>
            </w:r>
            <w:r w:rsidRPr="000F2A54">
              <w:rPr>
                <w:rFonts w:ascii="Verdana" w:hAnsi="Verdana"/>
                <w:b/>
                <w:lang w:val="en-US"/>
              </w:rPr>
              <w:t>Committee on Economic, Social and Cultural Rights,</w:t>
            </w:r>
            <w:r w:rsidRPr="000F2A54">
              <w:rPr>
                <w:rFonts w:ascii="Verdana" w:hAnsi="Verdana"/>
                <w:lang w:val="en-US"/>
              </w:rPr>
              <w:t xml:space="preserve"> in its </w:t>
            </w:r>
            <w:r w:rsidRPr="000F2A54">
              <w:rPr>
                <w:rFonts w:ascii="Verdana" w:hAnsi="Verdana"/>
                <w:b/>
                <w:i/>
                <w:lang w:val="en-US"/>
              </w:rPr>
              <w:t>General Comment Nº 14 (2000), The right to the highest attainable standard of health</w:t>
            </w:r>
            <w:r w:rsidRPr="000F2A54">
              <w:rPr>
                <w:rStyle w:val="Refdenotaalpie"/>
                <w:rFonts w:ascii="Verdana" w:hAnsi="Verdana"/>
                <w:i/>
                <w:lang w:val="en-US"/>
              </w:rPr>
              <w:footnoteReference w:id="26"/>
            </w:r>
            <w:r w:rsidRPr="000F2A54">
              <w:rPr>
                <w:rFonts w:ascii="Verdana" w:hAnsi="Verdana"/>
                <w:i/>
                <w:lang w:val="en-US"/>
              </w:rPr>
              <w:t>,</w:t>
            </w:r>
            <w:r w:rsidRPr="000F2A54">
              <w:rPr>
                <w:rFonts w:ascii="Verdana" w:hAnsi="Verdana"/>
                <w:lang w:val="en-US"/>
              </w:rPr>
              <w:t xml:space="preserve"> refers to health as a fundamental human right, </w:t>
            </w:r>
            <w:r w:rsidRPr="000F2A54">
              <w:rPr>
                <w:rFonts w:ascii="Verdana" w:hAnsi="Verdana"/>
                <w:i/>
                <w:lang w:val="en-US"/>
              </w:rPr>
              <w:t>“closely related to and interdependent upon the realization of other human rights”</w:t>
            </w:r>
            <w:r w:rsidRPr="000F2A54">
              <w:rPr>
                <w:rFonts w:ascii="Verdana" w:hAnsi="Verdana"/>
                <w:lang w:val="en-US"/>
              </w:rPr>
              <w:t xml:space="preserve">. As interrelated and essential elements of the right to health, the </w:t>
            </w:r>
            <w:r w:rsidRPr="000F2A54">
              <w:rPr>
                <w:rFonts w:ascii="Verdana" w:hAnsi="Verdana"/>
                <w:lang w:val="en-US"/>
              </w:rPr>
              <w:lastRenderedPageBreak/>
              <w:t xml:space="preserve">following aspects are identified: 1. Availability of health care, 2. Accessibility, including nondiscrimination, physical, economic and information accessibility, 3. Acceptability, defined as follows: </w:t>
            </w:r>
            <w:r w:rsidRPr="000F2A54">
              <w:rPr>
                <w:rFonts w:ascii="Verdana" w:hAnsi="Verdana"/>
                <w:i/>
                <w:iCs/>
                <w:lang w:val="en-GB"/>
              </w:rPr>
              <w:t xml:space="preserve">“All health facilities, goods and services must be respectful of medical ethics and culturally appropriate, i.e. respectful of the culture of individuals, minorities, peoples and communities, sensitive to gender and life-cycle requirements, as well as being designed to respect confidentiality and improve the health status of those concerned”, </w:t>
            </w:r>
            <w:r w:rsidRPr="000F2A54">
              <w:rPr>
                <w:rFonts w:ascii="Verdana" w:hAnsi="Verdana"/>
                <w:iCs/>
                <w:lang w:val="en-GB"/>
              </w:rPr>
              <w:t xml:space="preserve">as well as 4. Quality of health care. </w:t>
            </w:r>
          </w:p>
          <w:p w:rsidR="00ED7799" w:rsidRPr="000F2A54" w:rsidRDefault="00ED7799" w:rsidP="000F2A54">
            <w:pPr>
              <w:jc w:val="both"/>
              <w:rPr>
                <w:rFonts w:ascii="Verdana" w:hAnsi="Verdana"/>
                <w:iCs/>
                <w:lang w:val="en-GB"/>
              </w:rPr>
            </w:pPr>
          </w:p>
          <w:p w:rsidR="00ED7799" w:rsidRPr="000F2A54" w:rsidRDefault="00ED7799" w:rsidP="000F2A54">
            <w:pPr>
              <w:jc w:val="both"/>
              <w:rPr>
                <w:rFonts w:ascii="Verdana" w:hAnsi="Verdana"/>
                <w:iCs/>
                <w:lang w:val="en-GB"/>
              </w:rPr>
            </w:pPr>
            <w:r w:rsidRPr="000F2A54">
              <w:rPr>
                <w:rFonts w:ascii="Verdana" w:hAnsi="Verdana"/>
                <w:iCs/>
                <w:lang w:val="en-GB"/>
              </w:rPr>
              <w:t xml:space="preserve">The General Comment Nº 14 underlines the constraints in the full realization of the right to health due to the limits of available resources, establishing the principle of its </w:t>
            </w:r>
            <w:r w:rsidRPr="000F2A54">
              <w:rPr>
                <w:rFonts w:ascii="Verdana" w:hAnsi="Verdana"/>
                <w:b/>
                <w:iCs/>
                <w:lang w:val="en-GB"/>
              </w:rPr>
              <w:t>progressive realization.</w:t>
            </w:r>
            <w:r w:rsidRPr="000F2A54">
              <w:rPr>
                <w:rFonts w:ascii="Verdana" w:hAnsi="Verdana"/>
                <w:iCs/>
                <w:lang w:val="en-GB"/>
              </w:rPr>
              <w:t xml:space="preserve"> In consequence, retrogressive measures are not permissible. In case of being taken, the States are obliged to undergo </w:t>
            </w:r>
            <w:r w:rsidRPr="000F2A54">
              <w:rPr>
                <w:rFonts w:ascii="Verdana" w:hAnsi="Verdana"/>
                <w:i/>
                <w:iCs/>
                <w:lang w:val="en-GB"/>
              </w:rPr>
              <w:t xml:space="preserve">“the most careful consideration of all alternatives”. </w:t>
            </w:r>
            <w:r w:rsidRPr="000F2A54">
              <w:rPr>
                <w:rFonts w:ascii="Verdana" w:hAnsi="Verdana"/>
                <w:iCs/>
                <w:lang w:val="en-GB"/>
              </w:rPr>
              <w:t xml:space="preserve">A specific reference to migrants and minority groups is included in the following sentence: </w:t>
            </w:r>
          </w:p>
          <w:p w:rsidR="00ED7799" w:rsidRPr="000F2A54" w:rsidRDefault="00ED7799" w:rsidP="000F2A54">
            <w:pPr>
              <w:ind w:left="567" w:right="567"/>
              <w:jc w:val="both"/>
              <w:rPr>
                <w:rFonts w:ascii="Verdana" w:hAnsi="Verdana"/>
                <w:iCs/>
                <w:sz w:val="20"/>
                <w:lang w:val="en-GB"/>
              </w:rPr>
            </w:pPr>
            <w:r w:rsidRPr="000F2A54">
              <w:rPr>
                <w:rFonts w:ascii="Verdana" w:hAnsi="Verdana"/>
                <w:iCs/>
                <w:sz w:val="20"/>
                <w:lang w:val="en-GB"/>
              </w:rPr>
              <w:t xml:space="preserve">In particular, States are under the obligation to respect the right to health by, inter alia, </w:t>
            </w:r>
            <w:r w:rsidRPr="000F2A54">
              <w:rPr>
                <w:rFonts w:ascii="Verdana" w:hAnsi="Verdana"/>
                <w:bCs/>
                <w:iCs/>
                <w:sz w:val="20"/>
                <w:lang w:val="en-GB"/>
              </w:rPr>
              <w:t>refraining from denying or limiting equal access for all persons</w:t>
            </w:r>
            <w:r w:rsidRPr="000F2A54">
              <w:rPr>
                <w:rFonts w:ascii="Verdana" w:hAnsi="Verdana"/>
                <w:iCs/>
                <w:sz w:val="20"/>
                <w:lang w:val="en-GB"/>
              </w:rPr>
              <w:t xml:space="preserve">, including prisoners or detainees, </w:t>
            </w:r>
            <w:r w:rsidRPr="000F2A54">
              <w:rPr>
                <w:rFonts w:ascii="Verdana" w:hAnsi="Verdana"/>
                <w:bCs/>
                <w:iCs/>
                <w:sz w:val="20"/>
                <w:lang w:val="en-GB"/>
              </w:rPr>
              <w:t>minorities, asylum seekers and illegal immigrants</w:t>
            </w:r>
            <w:r w:rsidRPr="000F2A54">
              <w:rPr>
                <w:rFonts w:ascii="Verdana" w:hAnsi="Verdana"/>
                <w:iCs/>
                <w:sz w:val="20"/>
                <w:lang w:val="en-GB"/>
              </w:rPr>
              <w:t>, to preventive, curative and palliative health services; abstaining from enforcing discriminatory practices as a State policy; and abstaining from imposing discriminatory practices relating to women’s health status and needs.</w:t>
            </w:r>
            <w:r w:rsidRPr="000F2A54">
              <w:rPr>
                <w:rStyle w:val="Refdenotaalpie"/>
                <w:rFonts w:ascii="Verdana" w:hAnsi="Verdana"/>
                <w:iCs/>
                <w:sz w:val="20"/>
              </w:rPr>
              <w:footnoteReference w:id="27"/>
            </w:r>
          </w:p>
          <w:p w:rsidR="00ED7799" w:rsidRPr="000F2A54" w:rsidRDefault="00ED7799" w:rsidP="000F2A54">
            <w:pPr>
              <w:jc w:val="both"/>
              <w:rPr>
                <w:rFonts w:ascii="Verdana" w:hAnsi="Verdana"/>
                <w:iCs/>
                <w:lang w:val="en-GB"/>
              </w:rPr>
            </w:pPr>
          </w:p>
          <w:p w:rsidR="00ED7799" w:rsidRPr="000F2A54" w:rsidRDefault="00ED7799" w:rsidP="000F2A54">
            <w:pPr>
              <w:jc w:val="both"/>
              <w:rPr>
                <w:rFonts w:ascii="Verdana" w:hAnsi="Verdana"/>
                <w:lang w:val="en-US"/>
              </w:rPr>
            </w:pPr>
            <w:r w:rsidRPr="000F2A54">
              <w:rPr>
                <w:rFonts w:ascii="Verdana" w:hAnsi="Verdana"/>
                <w:lang w:val="en-US"/>
              </w:rPr>
              <w:t xml:space="preserve">As examples of strategic documents specifically focused on migrant populations, the </w:t>
            </w:r>
            <w:r w:rsidRPr="000F2A54">
              <w:rPr>
                <w:rFonts w:ascii="Verdana" w:hAnsi="Verdana"/>
                <w:b/>
                <w:lang w:val="en-US"/>
              </w:rPr>
              <w:t>International Convention on the Protection of the Rights of All Migrant Workers and Members of Their Families</w:t>
            </w:r>
            <w:r w:rsidRPr="000F2A54">
              <w:rPr>
                <w:rStyle w:val="Refdenotaalpie"/>
                <w:rFonts w:ascii="Verdana" w:hAnsi="Verdana"/>
                <w:lang w:val="en-US"/>
              </w:rPr>
              <w:footnoteReference w:id="28"/>
            </w:r>
            <w:r w:rsidRPr="000F2A54">
              <w:rPr>
                <w:rFonts w:ascii="Verdana" w:hAnsi="Verdana"/>
                <w:lang w:val="en-US"/>
              </w:rPr>
              <w:t>, approved in 1990, can be</w:t>
            </w:r>
            <w:r w:rsidRPr="000F2A54">
              <w:rPr>
                <w:rFonts w:ascii="Verdana" w:hAnsi="Verdana"/>
                <w:b/>
                <w:lang w:val="en-US"/>
              </w:rPr>
              <w:t xml:space="preserve"> </w:t>
            </w:r>
            <w:r w:rsidRPr="000F2A54">
              <w:rPr>
                <w:rFonts w:ascii="Verdana" w:hAnsi="Verdana"/>
                <w:lang w:val="en-US"/>
              </w:rPr>
              <w:t>mentioned. As a limitation of this document, the lack of ratification by migrants’ reception countries has been underlined</w:t>
            </w:r>
            <w:r w:rsidRPr="000F2A54">
              <w:rPr>
                <w:rStyle w:val="Refdenotaalpie"/>
                <w:rFonts w:ascii="Verdana" w:hAnsi="Verdana"/>
                <w:lang w:val="en-US"/>
              </w:rPr>
              <w:footnoteReference w:id="29"/>
            </w:r>
            <w:r w:rsidRPr="000F2A54">
              <w:rPr>
                <w:rFonts w:ascii="Verdana" w:hAnsi="Verdana"/>
                <w:lang w:val="en-US"/>
              </w:rPr>
              <w:t xml:space="preserve">. As another relevant strategic document focused on migrants, the Resolution of the World Health Assembly </w:t>
            </w:r>
            <w:r w:rsidRPr="000F2A54">
              <w:rPr>
                <w:rFonts w:ascii="Verdana" w:hAnsi="Verdana"/>
                <w:b/>
                <w:i/>
                <w:lang w:val="en-US"/>
              </w:rPr>
              <w:t>WHA 61.17 Health of Migrants</w:t>
            </w:r>
            <w:r w:rsidRPr="000F2A54">
              <w:rPr>
                <w:rStyle w:val="Refdenotaalpie"/>
                <w:rFonts w:ascii="Verdana" w:hAnsi="Verdana"/>
                <w:i/>
                <w:lang w:val="en-US"/>
              </w:rPr>
              <w:footnoteReference w:id="30"/>
            </w:r>
            <w:r w:rsidRPr="000F2A54">
              <w:rPr>
                <w:rFonts w:ascii="Verdana" w:hAnsi="Verdana"/>
                <w:lang w:val="en-US"/>
              </w:rPr>
              <w:t xml:space="preserve">, approved in 2008, can be highlighted. </w:t>
            </w:r>
          </w:p>
          <w:p w:rsidR="00ED7799" w:rsidRPr="000F2A54" w:rsidRDefault="00ED7799" w:rsidP="000F2A54">
            <w:pPr>
              <w:jc w:val="both"/>
              <w:rPr>
                <w:rFonts w:ascii="Verdana" w:hAnsi="Verdana"/>
                <w:lang w:val="en-US"/>
              </w:rPr>
            </w:pPr>
          </w:p>
          <w:p w:rsidR="00ED7799" w:rsidRPr="000F2A54" w:rsidRDefault="00ED7799" w:rsidP="000F2A54">
            <w:pPr>
              <w:jc w:val="both"/>
              <w:rPr>
                <w:rFonts w:ascii="Verdana" w:hAnsi="Verdana"/>
                <w:color w:val="008000"/>
                <w:lang w:val="en-US"/>
              </w:rPr>
            </w:pPr>
            <w:r w:rsidRPr="000F2A54">
              <w:rPr>
                <w:rFonts w:ascii="Verdana" w:hAnsi="Verdana"/>
                <w:i/>
                <w:color w:val="008000"/>
                <w:lang w:val="en-US"/>
              </w:rPr>
              <w:t xml:space="preserve"> </w:t>
            </w:r>
            <w:r w:rsidRPr="000F2A54">
              <w:rPr>
                <w:rFonts w:ascii="Verdana" w:hAnsi="Verdana"/>
                <w:i/>
                <w:color w:val="008080"/>
                <w:lang w:val="en-US"/>
              </w:rPr>
              <w:t>The following quotations are included in M4_U1_Additional_Material</w:t>
            </w:r>
            <w:r w:rsidRPr="000F2A54">
              <w:rPr>
                <w:rFonts w:ascii="Verdana" w:hAnsi="Verdana"/>
                <w:color w:val="008080"/>
                <w:lang w:val="en-US"/>
              </w:rPr>
              <w:t xml:space="preserve">. </w:t>
            </w:r>
          </w:p>
          <w:p w:rsidR="00ED7799" w:rsidRPr="000F2A54" w:rsidRDefault="00ED7799" w:rsidP="000F2A54">
            <w:pPr>
              <w:jc w:val="both"/>
              <w:rPr>
                <w:rFonts w:ascii="Verdana" w:hAnsi="Verdana"/>
                <w:lang w:val="en-US"/>
              </w:rPr>
            </w:pPr>
          </w:p>
          <w:p w:rsidR="00ED7799" w:rsidRPr="000F2A54" w:rsidRDefault="00ED7799" w:rsidP="000F2A54">
            <w:pPr>
              <w:ind w:left="567" w:right="567"/>
              <w:jc w:val="both"/>
              <w:rPr>
                <w:rFonts w:ascii="Verdana" w:hAnsi="Verdana"/>
                <w:sz w:val="20"/>
                <w:szCs w:val="20"/>
                <w:lang w:val="en-US"/>
              </w:rPr>
            </w:pPr>
            <w:r w:rsidRPr="000F2A54">
              <w:rPr>
                <w:rFonts w:ascii="Verdana" w:hAnsi="Verdana"/>
                <w:sz w:val="20"/>
                <w:szCs w:val="20"/>
                <w:lang w:val="en-US"/>
              </w:rPr>
              <w:t xml:space="preserve"> Migrant workers and members of their families shall have the right to receive any medical care that is urgently required for the preservation of their life or the avoidance of irreparable harm to their health on the basis of equality of treatment with nationals of the State concerned. Such emergency medical care shall not be refused them by reason of any irregularity with regard to stay or employment”. As a limitation, the lack of ratification by migrants’ reception countries can be identified</w:t>
            </w:r>
            <w:r w:rsidRPr="000F2A54">
              <w:rPr>
                <w:rStyle w:val="Refdenotaalpie"/>
                <w:rFonts w:ascii="Verdana" w:hAnsi="Verdana"/>
                <w:sz w:val="20"/>
                <w:szCs w:val="20"/>
                <w:lang w:val="en-US"/>
              </w:rPr>
              <w:footnoteReference w:id="31"/>
            </w:r>
            <w:r w:rsidRPr="000F2A54">
              <w:rPr>
                <w:rFonts w:ascii="Verdana" w:hAnsi="Verdana"/>
                <w:sz w:val="20"/>
                <w:szCs w:val="20"/>
                <w:lang w:val="en-US"/>
              </w:rPr>
              <w:t xml:space="preserve">. </w:t>
            </w:r>
          </w:p>
          <w:p w:rsidR="00ED7799" w:rsidRPr="000F2A54" w:rsidRDefault="00ED7799" w:rsidP="000F2A54">
            <w:pPr>
              <w:ind w:left="567" w:right="567"/>
              <w:jc w:val="both"/>
              <w:rPr>
                <w:rFonts w:ascii="Verdana" w:hAnsi="Verdana"/>
                <w:sz w:val="20"/>
                <w:szCs w:val="20"/>
                <w:lang w:val="en-US"/>
              </w:rPr>
            </w:pPr>
          </w:p>
          <w:p w:rsidR="00ED7799" w:rsidRPr="000F2A54" w:rsidRDefault="00ED7799" w:rsidP="000F2A54">
            <w:pPr>
              <w:ind w:left="567" w:right="567"/>
              <w:jc w:val="both"/>
              <w:rPr>
                <w:rFonts w:ascii="Verdana" w:hAnsi="Verdana"/>
                <w:sz w:val="20"/>
                <w:szCs w:val="20"/>
                <w:lang w:val="en-US"/>
              </w:rPr>
            </w:pPr>
            <w:r w:rsidRPr="000F2A54">
              <w:rPr>
                <w:rFonts w:ascii="Verdana" w:hAnsi="Verdana"/>
                <w:sz w:val="20"/>
                <w:lang w:val="en-GB"/>
              </w:rPr>
              <w:t>The Sixty-first World Health Assembly, (…)</w:t>
            </w:r>
          </w:p>
          <w:p w:rsidR="00ED7799" w:rsidRPr="000F2A54" w:rsidRDefault="00ED7799" w:rsidP="000F2A54">
            <w:pPr>
              <w:ind w:left="567" w:right="567"/>
              <w:jc w:val="both"/>
              <w:rPr>
                <w:rFonts w:ascii="Verdana" w:hAnsi="Verdana"/>
                <w:sz w:val="20"/>
                <w:szCs w:val="20"/>
                <w:lang w:val="en-US"/>
              </w:rPr>
            </w:pPr>
            <w:r w:rsidRPr="000F2A54">
              <w:rPr>
                <w:rFonts w:ascii="Verdana" w:hAnsi="Verdana"/>
                <w:sz w:val="20"/>
                <w:lang w:val="en-GB"/>
              </w:rPr>
              <w:t>CALLS UPON Member States:</w:t>
            </w:r>
          </w:p>
          <w:p w:rsidR="00ED7799" w:rsidRPr="000F2A54" w:rsidRDefault="00ED7799" w:rsidP="000F2A54">
            <w:pPr>
              <w:ind w:left="567" w:right="567"/>
              <w:jc w:val="both"/>
              <w:rPr>
                <w:rFonts w:ascii="Verdana" w:hAnsi="Verdana"/>
                <w:sz w:val="20"/>
                <w:szCs w:val="20"/>
                <w:lang w:val="en-US"/>
              </w:rPr>
            </w:pPr>
            <w:r w:rsidRPr="000F2A54">
              <w:rPr>
                <w:rFonts w:ascii="Verdana" w:hAnsi="Verdana"/>
                <w:sz w:val="20"/>
                <w:lang w:val="en-GB"/>
              </w:rPr>
              <w:lastRenderedPageBreak/>
              <w:t>(1) to promote migrant-sensitive health policies;</w:t>
            </w:r>
          </w:p>
          <w:p w:rsidR="00ED7799" w:rsidRPr="000F2A54" w:rsidRDefault="00ED7799" w:rsidP="000F2A54">
            <w:pPr>
              <w:ind w:left="567" w:right="567"/>
              <w:jc w:val="both"/>
              <w:rPr>
                <w:rFonts w:ascii="Verdana" w:hAnsi="Verdana"/>
                <w:sz w:val="20"/>
                <w:szCs w:val="20"/>
                <w:lang w:val="en-US"/>
              </w:rPr>
            </w:pPr>
            <w:r w:rsidRPr="000F2A54">
              <w:rPr>
                <w:rFonts w:ascii="Verdana" w:hAnsi="Verdana"/>
                <w:sz w:val="20"/>
                <w:lang w:val="en-GB"/>
              </w:rPr>
              <w:t xml:space="preserve">(2) to promote equitable access to health promotion, disease prevention and care for migrants, subject to national laws and practice, without discrimination on the basis of gender, age, religion, nationality or race; </w:t>
            </w:r>
          </w:p>
          <w:p w:rsidR="00ED7799" w:rsidRPr="000F2A54" w:rsidRDefault="00ED7799" w:rsidP="000F2A54">
            <w:pPr>
              <w:ind w:left="567" w:right="567"/>
              <w:jc w:val="both"/>
              <w:rPr>
                <w:rFonts w:ascii="Verdana" w:hAnsi="Verdana"/>
                <w:sz w:val="20"/>
                <w:szCs w:val="20"/>
                <w:lang w:val="en-US"/>
              </w:rPr>
            </w:pPr>
            <w:r w:rsidRPr="000F2A54">
              <w:rPr>
                <w:rFonts w:ascii="Verdana" w:hAnsi="Verdana"/>
                <w:sz w:val="20"/>
                <w:lang w:val="en-GB"/>
              </w:rPr>
              <w:t>(3) to establish health information systems in order to assess and analyse trends in migrants’ health, disaggregating health information by relevant categories;</w:t>
            </w:r>
          </w:p>
          <w:p w:rsidR="00ED7799" w:rsidRPr="000F2A54" w:rsidRDefault="00ED7799" w:rsidP="000F2A54">
            <w:pPr>
              <w:ind w:left="567" w:right="567"/>
              <w:jc w:val="both"/>
              <w:rPr>
                <w:rFonts w:ascii="Verdana" w:hAnsi="Verdana"/>
                <w:sz w:val="20"/>
                <w:szCs w:val="20"/>
                <w:lang w:val="en-US"/>
              </w:rPr>
            </w:pPr>
            <w:r w:rsidRPr="000F2A54">
              <w:rPr>
                <w:rFonts w:ascii="Verdana" w:hAnsi="Verdana"/>
                <w:sz w:val="20"/>
                <w:lang w:val="en-GB"/>
              </w:rPr>
              <w:t>4) to devise mechanisms for improving the health of all populations, including migrants, in particular through identifying and filling gaps in health service delivery;</w:t>
            </w:r>
          </w:p>
          <w:p w:rsidR="00ED7799" w:rsidRPr="000F2A54" w:rsidRDefault="00ED7799" w:rsidP="000F2A54">
            <w:pPr>
              <w:ind w:left="567" w:right="567"/>
              <w:jc w:val="both"/>
              <w:rPr>
                <w:rFonts w:ascii="Verdana" w:hAnsi="Verdana"/>
                <w:sz w:val="20"/>
                <w:szCs w:val="20"/>
                <w:lang w:val="en-US"/>
              </w:rPr>
            </w:pPr>
            <w:r w:rsidRPr="000F2A54">
              <w:rPr>
                <w:rFonts w:ascii="Verdana" w:hAnsi="Verdana"/>
                <w:sz w:val="20"/>
                <w:lang w:val="en-GB"/>
              </w:rPr>
              <w:t>(5) to gather, document and share information and best practices for meeting migrants’ health needs in countries of origin or return, transit and destination;</w:t>
            </w:r>
          </w:p>
          <w:p w:rsidR="00ED7799" w:rsidRPr="000F2A54" w:rsidRDefault="00ED7799" w:rsidP="000F2A54">
            <w:pPr>
              <w:ind w:left="567" w:right="567"/>
              <w:jc w:val="both"/>
              <w:rPr>
                <w:rFonts w:ascii="Verdana" w:hAnsi="Verdana"/>
                <w:sz w:val="20"/>
                <w:szCs w:val="20"/>
                <w:lang w:val="en-US"/>
              </w:rPr>
            </w:pPr>
            <w:r w:rsidRPr="000F2A54">
              <w:rPr>
                <w:rFonts w:ascii="Verdana" w:hAnsi="Verdana"/>
                <w:sz w:val="20"/>
                <w:lang w:val="en-GB"/>
              </w:rPr>
              <w:t xml:space="preserve">(6) to raise health service providers’ and professionals’ cultural and gender sensitivity to migrants’ health issues; </w:t>
            </w:r>
          </w:p>
          <w:p w:rsidR="00ED7799" w:rsidRPr="000F2A54" w:rsidRDefault="00ED7799" w:rsidP="000F2A54">
            <w:pPr>
              <w:ind w:left="567" w:right="567"/>
              <w:jc w:val="both"/>
              <w:rPr>
                <w:rFonts w:ascii="Verdana" w:hAnsi="Verdana"/>
                <w:sz w:val="20"/>
                <w:lang w:val="en-GB"/>
              </w:rPr>
            </w:pPr>
            <w:r w:rsidRPr="000F2A54">
              <w:rPr>
                <w:rFonts w:ascii="Verdana" w:hAnsi="Verdana"/>
                <w:sz w:val="20"/>
                <w:lang w:val="en-GB"/>
              </w:rPr>
              <w:t>(7) to train health professionals to deal with the health issues associated with population movements</w:t>
            </w:r>
          </w:p>
          <w:p w:rsidR="00ED7799" w:rsidRPr="000F2A54" w:rsidRDefault="00ED7799" w:rsidP="000F2A54">
            <w:pPr>
              <w:ind w:left="567" w:right="567"/>
              <w:jc w:val="both"/>
              <w:rPr>
                <w:rFonts w:ascii="Verdana" w:hAnsi="Verdana"/>
                <w:sz w:val="20"/>
                <w:lang w:val="en-GB"/>
              </w:rPr>
            </w:pPr>
            <w:r w:rsidRPr="000F2A54">
              <w:rPr>
                <w:rFonts w:ascii="Verdana" w:hAnsi="Verdana"/>
                <w:sz w:val="20"/>
                <w:lang w:val="en-GB"/>
              </w:rPr>
              <w:t>(8) to promote bilateral and multilateral cooperation on migrants’ health among countries involved in the whole migratory process;</w:t>
            </w:r>
          </w:p>
          <w:p w:rsidR="00ED7799" w:rsidRPr="000F2A54" w:rsidRDefault="00ED7799" w:rsidP="000F2A54">
            <w:pPr>
              <w:ind w:left="567" w:right="567"/>
              <w:jc w:val="both"/>
              <w:rPr>
                <w:rFonts w:ascii="Verdana" w:hAnsi="Verdana"/>
                <w:sz w:val="20"/>
                <w:szCs w:val="20"/>
                <w:lang w:val="en-US"/>
              </w:rPr>
            </w:pPr>
            <w:r w:rsidRPr="000F2A54">
              <w:rPr>
                <w:rFonts w:ascii="Verdana" w:hAnsi="Verdana"/>
                <w:sz w:val="20"/>
                <w:lang w:val="en-GB"/>
              </w:rPr>
              <w:t xml:space="preserve">(9) to contribute to the reduction of the global deficit of health professionals and its consequences on the sustainability of health systems and the attainment of the Millennium Development Goals; </w:t>
            </w:r>
            <w:r w:rsidRPr="000F2A54">
              <w:rPr>
                <w:rStyle w:val="Refdenotaalpie"/>
                <w:rFonts w:ascii="Verdana" w:hAnsi="Verdana"/>
                <w:i/>
                <w:lang w:val="en-US"/>
              </w:rPr>
              <w:footnoteReference w:id="32"/>
            </w:r>
          </w:p>
          <w:p w:rsidR="00ED7799" w:rsidRPr="000F2A54" w:rsidRDefault="00ED7799" w:rsidP="000F2A54">
            <w:pPr>
              <w:jc w:val="both"/>
              <w:rPr>
                <w:rFonts w:ascii="Verdana" w:hAnsi="Verdana"/>
                <w:i/>
                <w:lang w:val="en-US"/>
              </w:rPr>
            </w:pPr>
          </w:p>
          <w:p w:rsidR="00ED7799" w:rsidRPr="000F2A54" w:rsidRDefault="00ED7799" w:rsidP="000F2A54">
            <w:pPr>
              <w:jc w:val="both"/>
              <w:rPr>
                <w:rFonts w:ascii="Verdana" w:hAnsi="Verdana"/>
                <w:i/>
                <w:lang w:val="en-US"/>
              </w:rPr>
            </w:pPr>
            <w:r w:rsidRPr="000F2A54">
              <w:rPr>
                <w:rFonts w:ascii="Verdana" w:hAnsi="Verdana"/>
                <w:lang w:val="en-US"/>
              </w:rPr>
              <w:t>Regarding ethnic minorities, the</w:t>
            </w:r>
            <w:r w:rsidRPr="000F2A54">
              <w:rPr>
                <w:rFonts w:ascii="Verdana" w:hAnsi="Verdana"/>
                <w:b/>
                <w:lang w:val="en-US"/>
              </w:rPr>
              <w:t xml:space="preserve"> International Convention on the Elimination of All Forms of Racial Discrimination</w:t>
            </w:r>
            <w:r w:rsidRPr="000F2A54">
              <w:rPr>
                <w:rStyle w:val="Refdenotaalpie"/>
                <w:rFonts w:ascii="Verdana" w:hAnsi="Verdana"/>
                <w:lang w:val="en-US"/>
              </w:rPr>
              <w:footnoteReference w:id="33"/>
            </w:r>
            <w:r w:rsidRPr="000F2A54">
              <w:rPr>
                <w:rFonts w:ascii="Verdana" w:hAnsi="Verdana"/>
                <w:lang w:val="en-US"/>
              </w:rPr>
              <w:t xml:space="preserve"> can be highlighted, approved in 1965 and entered into force in 1969, which condemns all forms of racial discrimination, understood as </w:t>
            </w:r>
            <w:r w:rsidRPr="000F2A54">
              <w:rPr>
                <w:rFonts w:ascii="Verdana" w:hAnsi="Verdana"/>
                <w:i/>
                <w:lang w:val="en-US"/>
              </w:rPr>
              <w:t>“distinction, exclusion, restriction or preference based on race, colour, descent, or national or ethnic origin”,</w:t>
            </w:r>
            <w:r w:rsidRPr="000F2A54">
              <w:rPr>
                <w:rFonts w:ascii="Verdana" w:hAnsi="Verdana"/>
                <w:lang w:val="en-US"/>
              </w:rPr>
              <w:t xml:space="preserve"> assuring the “right to public health, medical care, social security and social services” </w:t>
            </w:r>
            <w:r w:rsidRPr="000F2A54">
              <w:rPr>
                <w:rFonts w:ascii="Verdana" w:hAnsi="Verdana"/>
                <w:i/>
                <w:lang w:val="en-US"/>
              </w:rPr>
              <w:t xml:space="preserve">“without distinction as to race, colour, or national or ethnic origin”. </w:t>
            </w:r>
          </w:p>
          <w:p w:rsidR="00ED7799" w:rsidRPr="000F2A54" w:rsidRDefault="00ED7799" w:rsidP="000F2A54">
            <w:pPr>
              <w:jc w:val="both"/>
              <w:rPr>
                <w:rFonts w:ascii="Verdana" w:hAnsi="Verdana"/>
                <w:i/>
                <w:lang w:val="en-US"/>
              </w:rPr>
            </w:pPr>
          </w:p>
          <w:p w:rsidR="00ED7799" w:rsidRPr="000F2A54" w:rsidRDefault="00ED7799" w:rsidP="000F2A54">
            <w:pPr>
              <w:jc w:val="both"/>
              <w:rPr>
                <w:rFonts w:ascii="Verdana" w:hAnsi="Verdana"/>
                <w:i/>
                <w:lang w:val="en-US"/>
              </w:rPr>
            </w:pPr>
            <w:r w:rsidRPr="000F2A54">
              <w:rPr>
                <w:rFonts w:ascii="Verdana" w:hAnsi="Verdana"/>
                <w:lang w:val="en-US"/>
              </w:rPr>
              <w:t xml:space="preserve">On a European level, the </w:t>
            </w:r>
            <w:r w:rsidRPr="000F2A54">
              <w:rPr>
                <w:rFonts w:ascii="Verdana" w:hAnsi="Verdana"/>
                <w:b/>
                <w:lang w:val="en-US"/>
              </w:rPr>
              <w:t>EU Framework for National Roma Integration Strategies</w:t>
            </w:r>
            <w:r w:rsidRPr="000F2A54">
              <w:rPr>
                <w:rStyle w:val="Refdenotaalpie"/>
                <w:rFonts w:ascii="Verdana" w:hAnsi="Verdana"/>
                <w:lang w:val="en-US"/>
              </w:rPr>
              <w:footnoteReference w:id="34"/>
            </w:r>
            <w:r w:rsidRPr="000F2A54">
              <w:rPr>
                <w:rFonts w:ascii="Verdana" w:hAnsi="Verdana"/>
                <w:lang w:val="en-US"/>
              </w:rPr>
              <w:t>, approved 2011, can be identified as a reference point regarding ethnic minorities policies.</w:t>
            </w:r>
          </w:p>
          <w:p w:rsidR="00ED7799" w:rsidRPr="000F2A54" w:rsidRDefault="00ED7799" w:rsidP="000F2A54">
            <w:pPr>
              <w:jc w:val="both"/>
              <w:rPr>
                <w:rFonts w:ascii="Verdana" w:hAnsi="Verdana"/>
                <w:i/>
                <w:color w:val="008000"/>
                <w:lang w:val="en-US"/>
              </w:rPr>
            </w:pPr>
          </w:p>
          <w:p w:rsidR="00ED7799" w:rsidRPr="000F2A54" w:rsidRDefault="00ED7799" w:rsidP="000F2A54">
            <w:pPr>
              <w:jc w:val="both"/>
              <w:rPr>
                <w:rFonts w:ascii="Verdana" w:hAnsi="Verdana"/>
                <w:color w:val="008080"/>
                <w:lang w:val="en-US"/>
              </w:rPr>
            </w:pPr>
            <w:r w:rsidRPr="000F2A54">
              <w:rPr>
                <w:rFonts w:ascii="Verdana" w:hAnsi="Verdana"/>
                <w:i/>
                <w:color w:val="008080"/>
                <w:lang w:val="en-US"/>
              </w:rPr>
              <w:t>The following quotations are included in M4_U1_Additional_Material</w:t>
            </w:r>
            <w:r w:rsidRPr="000F2A54">
              <w:rPr>
                <w:rFonts w:ascii="Verdana" w:hAnsi="Verdana"/>
                <w:color w:val="008080"/>
                <w:lang w:val="en-US"/>
              </w:rPr>
              <w:t xml:space="preserve">. </w:t>
            </w:r>
          </w:p>
          <w:p w:rsidR="00ED7799" w:rsidRPr="000F2A54" w:rsidRDefault="00ED7799" w:rsidP="000F2A54">
            <w:pPr>
              <w:jc w:val="both"/>
              <w:rPr>
                <w:rFonts w:ascii="Verdana" w:hAnsi="Verdana"/>
                <w:lang w:val="en-US"/>
              </w:rPr>
            </w:pPr>
          </w:p>
          <w:p w:rsidR="00ED7799" w:rsidRPr="000F2A54" w:rsidRDefault="00ED7799" w:rsidP="000F2A54">
            <w:pPr>
              <w:ind w:left="567" w:right="567"/>
              <w:jc w:val="both"/>
              <w:rPr>
                <w:rFonts w:ascii="Verdana" w:hAnsi="Verdana"/>
                <w:sz w:val="20"/>
                <w:szCs w:val="22"/>
                <w:lang w:val="en-GB"/>
              </w:rPr>
            </w:pPr>
            <w:r w:rsidRPr="000F2A54">
              <w:rPr>
                <w:rFonts w:ascii="Verdana" w:hAnsi="Verdana"/>
                <w:sz w:val="20"/>
                <w:szCs w:val="22"/>
                <w:lang w:val="en-GB"/>
              </w:rPr>
              <w:t xml:space="preserve">Art. 1.1. In this Convention, the term </w:t>
            </w:r>
            <w:r w:rsidRPr="000F2A54">
              <w:rPr>
                <w:rFonts w:ascii="Verdana" w:hAnsi="Verdana"/>
                <w:bCs/>
                <w:sz w:val="20"/>
                <w:szCs w:val="22"/>
                <w:lang w:val="en-GB"/>
              </w:rPr>
              <w:t>"racial discrimination"</w:t>
            </w:r>
            <w:r w:rsidRPr="000F2A54">
              <w:rPr>
                <w:rFonts w:ascii="Verdana" w:hAnsi="Verdana"/>
                <w:sz w:val="20"/>
                <w:szCs w:val="22"/>
                <w:lang w:val="en-GB"/>
              </w:rPr>
              <w:t xml:space="preserve"> shall mean any </w:t>
            </w:r>
            <w:r w:rsidRPr="000F2A54">
              <w:rPr>
                <w:rFonts w:ascii="Verdana" w:hAnsi="Verdana"/>
                <w:bCs/>
                <w:sz w:val="20"/>
                <w:szCs w:val="22"/>
                <w:lang w:val="en-GB"/>
              </w:rPr>
              <w:t>distinction, exclusion, restriction or preference based on race, colour, descent, or national or ethnic origin</w:t>
            </w:r>
            <w:r w:rsidRPr="000F2A54">
              <w:rPr>
                <w:rFonts w:ascii="Verdana" w:hAnsi="Verdana"/>
                <w:sz w:val="20"/>
                <w:szCs w:val="22"/>
                <w:lang w:val="en-GB"/>
              </w:rPr>
              <w:t xml:space="preserve"> which has the purpose or effect of nullifying or impairing the recognition, enjoyment or exercise, on an equal footing, of human rights and fundamental freedoms in the political, economic, social, cultural or any other field of public life. (…)</w:t>
            </w:r>
          </w:p>
          <w:p w:rsidR="00ED7799" w:rsidRPr="000F2A54" w:rsidRDefault="00ED7799" w:rsidP="000F2A54">
            <w:pPr>
              <w:ind w:left="567" w:right="567"/>
              <w:jc w:val="both"/>
              <w:rPr>
                <w:rFonts w:ascii="Verdana" w:hAnsi="Verdana"/>
                <w:sz w:val="20"/>
                <w:szCs w:val="22"/>
                <w:lang w:val="en-GB"/>
              </w:rPr>
            </w:pPr>
            <w:r w:rsidRPr="000F2A54">
              <w:rPr>
                <w:rFonts w:ascii="Verdana" w:hAnsi="Verdana"/>
                <w:sz w:val="20"/>
                <w:szCs w:val="22"/>
                <w:lang w:val="en-GB"/>
              </w:rPr>
              <w:t xml:space="preserve">Art. 2.1. States Parties </w:t>
            </w:r>
            <w:r w:rsidRPr="000F2A54">
              <w:rPr>
                <w:rFonts w:ascii="Verdana" w:hAnsi="Verdana"/>
                <w:bCs/>
                <w:sz w:val="20"/>
                <w:szCs w:val="22"/>
                <w:lang w:val="en-GB"/>
              </w:rPr>
              <w:t>condemn racial discrimination</w:t>
            </w:r>
            <w:r w:rsidRPr="000F2A54">
              <w:rPr>
                <w:rFonts w:ascii="Verdana" w:hAnsi="Verdana"/>
                <w:sz w:val="20"/>
                <w:szCs w:val="22"/>
                <w:lang w:val="en-GB"/>
              </w:rPr>
              <w:t xml:space="preserve"> and undertake to </w:t>
            </w:r>
            <w:r w:rsidRPr="000F2A54">
              <w:rPr>
                <w:rFonts w:ascii="Verdana" w:hAnsi="Verdana"/>
                <w:sz w:val="20"/>
                <w:szCs w:val="22"/>
                <w:lang w:val="en-GB"/>
              </w:rPr>
              <w:lastRenderedPageBreak/>
              <w:t>pursue by all appropriate means and without delay a policy of eliminating racial discrimination in all its forms and promoting understanding among all races, and, to this end: (a) Each State Party undertakes to engage in no act or practice of racial discrimination against persons, groups of persons or institutions and to en sure that all public authorities and public institutions, national and local, shall act in conformity with this obligation; (…)</w:t>
            </w:r>
          </w:p>
          <w:p w:rsidR="00ED7799" w:rsidRPr="000F2A54" w:rsidRDefault="00ED7799" w:rsidP="000F2A54">
            <w:pPr>
              <w:ind w:left="567" w:right="567"/>
              <w:jc w:val="both"/>
              <w:rPr>
                <w:rFonts w:ascii="Verdana" w:hAnsi="Verdana"/>
                <w:sz w:val="20"/>
                <w:szCs w:val="22"/>
                <w:lang w:val="en-GB"/>
              </w:rPr>
            </w:pPr>
            <w:r w:rsidRPr="000F2A54">
              <w:rPr>
                <w:rFonts w:ascii="Verdana" w:hAnsi="Verdana"/>
                <w:sz w:val="20"/>
                <w:szCs w:val="22"/>
                <w:lang w:val="en-GB"/>
              </w:rPr>
              <w:t xml:space="preserve">Art. 5 </w:t>
            </w:r>
          </w:p>
          <w:p w:rsidR="00ED7799" w:rsidRPr="000F2A54" w:rsidRDefault="00ED7799" w:rsidP="000F2A54">
            <w:pPr>
              <w:ind w:left="567" w:right="567"/>
              <w:jc w:val="both"/>
              <w:rPr>
                <w:rFonts w:ascii="Verdana" w:hAnsi="Verdana"/>
                <w:sz w:val="20"/>
                <w:szCs w:val="22"/>
                <w:lang w:val="en-GB"/>
              </w:rPr>
            </w:pPr>
            <w:r w:rsidRPr="000F2A54">
              <w:rPr>
                <w:rFonts w:ascii="Verdana" w:hAnsi="Verdana"/>
                <w:sz w:val="20"/>
                <w:szCs w:val="22"/>
                <w:lang w:val="en-GB"/>
              </w:rPr>
              <w:t>In compliance with the fundamental obligations laid down in article 2 of this Convention, States Parties undertake to prohibit and to eliminate racial discrimination in all its forms and to guarantee the right of everyone, without distinction as to race, colour, or national or ethnic origin, to equality before the law, notably in the enjoyment of the following rights: (…)</w:t>
            </w:r>
          </w:p>
          <w:p w:rsidR="00ED7799" w:rsidRPr="000F2A54" w:rsidRDefault="00ED7799" w:rsidP="000F2A54">
            <w:pPr>
              <w:ind w:left="567" w:right="567"/>
              <w:jc w:val="both"/>
              <w:rPr>
                <w:rFonts w:ascii="Verdana" w:hAnsi="Verdana"/>
                <w:bCs/>
                <w:sz w:val="20"/>
                <w:szCs w:val="22"/>
                <w:lang w:val="en-GB"/>
              </w:rPr>
            </w:pPr>
            <w:r w:rsidRPr="000F2A54">
              <w:rPr>
                <w:rFonts w:ascii="Verdana" w:hAnsi="Verdana"/>
                <w:sz w:val="20"/>
                <w:szCs w:val="22"/>
                <w:lang w:val="en-GB"/>
              </w:rPr>
              <w:t xml:space="preserve">(iv) The </w:t>
            </w:r>
            <w:r w:rsidRPr="000F2A54">
              <w:rPr>
                <w:rFonts w:ascii="Verdana" w:hAnsi="Verdana"/>
                <w:bCs/>
                <w:sz w:val="20"/>
                <w:szCs w:val="22"/>
                <w:lang w:val="en-GB"/>
              </w:rPr>
              <w:t>right to public health, medical care, social security and social services;</w:t>
            </w:r>
            <w:r w:rsidRPr="000F2A54">
              <w:rPr>
                <w:rStyle w:val="Nmerodepgina"/>
                <w:rFonts w:ascii="Verdana" w:hAnsi="Verdana"/>
                <w:lang w:val="en-US"/>
              </w:rPr>
              <w:t xml:space="preserve"> </w:t>
            </w:r>
            <w:r w:rsidRPr="000F2A54">
              <w:rPr>
                <w:rStyle w:val="Refdenotaalpie"/>
                <w:rFonts w:ascii="Verdana" w:hAnsi="Verdana"/>
                <w:lang w:val="en-US"/>
              </w:rPr>
              <w:footnoteReference w:id="35"/>
            </w:r>
            <w:r w:rsidRPr="000F2A54">
              <w:rPr>
                <w:rFonts w:ascii="Verdana" w:hAnsi="Verdana"/>
                <w:bCs/>
                <w:sz w:val="20"/>
                <w:szCs w:val="22"/>
                <w:lang w:val="en-GB"/>
              </w:rPr>
              <w:t xml:space="preserve"> </w:t>
            </w:r>
          </w:p>
          <w:p w:rsidR="00ED7799" w:rsidRPr="000F2A54" w:rsidRDefault="00ED7799" w:rsidP="000F2A54">
            <w:pPr>
              <w:ind w:left="567" w:right="567"/>
              <w:jc w:val="both"/>
              <w:rPr>
                <w:rFonts w:ascii="Verdana" w:hAnsi="Verdana"/>
                <w:bCs/>
                <w:sz w:val="20"/>
                <w:szCs w:val="22"/>
                <w:lang w:val="en-GB"/>
              </w:rPr>
            </w:pPr>
          </w:p>
          <w:p w:rsidR="00ED7799" w:rsidRPr="000F2A54" w:rsidRDefault="00ED7799" w:rsidP="000F2A54">
            <w:pPr>
              <w:ind w:right="567" w:firstLine="567"/>
              <w:jc w:val="both"/>
              <w:rPr>
                <w:rFonts w:ascii="Verdana" w:hAnsi="Verdana"/>
                <w:b/>
                <w:lang w:val="en-US"/>
              </w:rPr>
            </w:pPr>
            <w:r w:rsidRPr="000F2A54">
              <w:rPr>
                <w:rFonts w:ascii="Verdana" w:hAnsi="Verdana"/>
                <w:bCs/>
                <w:sz w:val="20"/>
                <w:szCs w:val="20"/>
                <w:lang w:val="en-GB"/>
              </w:rPr>
              <w:t>The Council of the European Union (…)</w:t>
            </w:r>
          </w:p>
          <w:p w:rsidR="00ED7799" w:rsidRPr="000F2A54" w:rsidRDefault="00ED7799" w:rsidP="000F2A54">
            <w:pPr>
              <w:ind w:left="567" w:right="567"/>
              <w:jc w:val="both"/>
              <w:rPr>
                <w:rFonts w:ascii="Verdana" w:hAnsi="Verdana"/>
                <w:bCs/>
                <w:sz w:val="20"/>
                <w:szCs w:val="20"/>
                <w:lang w:val="en-GB"/>
              </w:rPr>
            </w:pPr>
            <w:r w:rsidRPr="000F2A54">
              <w:rPr>
                <w:rFonts w:ascii="Verdana" w:hAnsi="Verdana"/>
                <w:bCs/>
                <w:sz w:val="20"/>
                <w:szCs w:val="20"/>
                <w:lang w:val="en-GB"/>
              </w:rPr>
              <w:t>Invites the Member States:</w:t>
            </w:r>
          </w:p>
          <w:p w:rsidR="00ED7799" w:rsidRPr="000F2A54" w:rsidRDefault="00ED7799" w:rsidP="000F2A54">
            <w:pPr>
              <w:ind w:left="567" w:right="567"/>
              <w:jc w:val="both"/>
              <w:rPr>
                <w:rFonts w:ascii="Verdana" w:hAnsi="Verdana"/>
                <w:bCs/>
                <w:sz w:val="20"/>
                <w:szCs w:val="20"/>
                <w:lang w:val="en-GB"/>
              </w:rPr>
            </w:pPr>
            <w:r w:rsidRPr="000F2A54">
              <w:rPr>
                <w:rFonts w:ascii="Verdana" w:hAnsi="Verdana"/>
                <w:bCs/>
                <w:sz w:val="20"/>
                <w:szCs w:val="20"/>
                <w:lang w:val="en-GB"/>
              </w:rPr>
              <w:t>20. to improve the social and economic situation of Roma by pursuing a mainstreaming approach in the fields of education, employment, housing, and healthcare, taking into account, where appropriate, the Common Basic Principles on Roma Inclusion, as well as by ensuring equal access to quality services, and to apply an integrated approach to these policies and make the best use of the funds and resources available;</w:t>
            </w:r>
          </w:p>
          <w:p w:rsidR="00ED7799" w:rsidRPr="000F2A54" w:rsidRDefault="00ED7799" w:rsidP="000F2A54">
            <w:pPr>
              <w:ind w:left="567" w:right="567"/>
              <w:jc w:val="both"/>
              <w:rPr>
                <w:rFonts w:ascii="Verdana" w:hAnsi="Verdana"/>
                <w:bCs/>
                <w:sz w:val="20"/>
                <w:szCs w:val="20"/>
                <w:lang w:val="en-GB"/>
              </w:rPr>
            </w:pPr>
            <w:r w:rsidRPr="000F2A54">
              <w:rPr>
                <w:rFonts w:ascii="Verdana" w:hAnsi="Verdana"/>
                <w:bCs/>
                <w:sz w:val="20"/>
                <w:szCs w:val="20"/>
                <w:lang w:val="en-GB"/>
              </w:rPr>
              <w:t xml:space="preserve">21. to set or continue working towards their goals, in accordance with the Member States‘ policies, in the fields of education, employment, healthcare and housing with a view to closing the gaps between marginalised Roma communities and the general population. Particular attention should be paid to the need to ensure equal access in practice. The goals could focus on the following priority areas, paying special attention to the gender dimension: (…) </w:t>
            </w:r>
          </w:p>
          <w:p w:rsidR="00ED7799" w:rsidRPr="000F2A54" w:rsidRDefault="00ED7799" w:rsidP="000F2A54">
            <w:pPr>
              <w:ind w:left="567" w:right="567"/>
              <w:jc w:val="both"/>
              <w:rPr>
                <w:rFonts w:ascii="Verdana" w:hAnsi="Verdana"/>
                <w:bCs/>
                <w:sz w:val="20"/>
                <w:szCs w:val="20"/>
                <w:lang w:val="en-US"/>
              </w:rPr>
            </w:pPr>
            <w:r w:rsidRPr="000F2A54">
              <w:rPr>
                <w:rFonts w:ascii="Verdana" w:hAnsi="Verdana"/>
                <w:bCs/>
                <w:sz w:val="20"/>
                <w:szCs w:val="20"/>
                <w:lang w:val="en-GB"/>
              </w:rPr>
              <w:t>(c) access to healthcare, with particular reference to quality healthcare including preventive healthcare and health education;</w:t>
            </w:r>
            <w:r w:rsidRPr="000F2A54">
              <w:rPr>
                <w:rStyle w:val="Refdenotaalpie"/>
                <w:rFonts w:ascii="Verdana" w:hAnsi="Verdana"/>
                <w:lang w:val="en-US"/>
              </w:rPr>
              <w:footnoteReference w:id="36"/>
            </w:r>
          </w:p>
          <w:p w:rsidR="00ED7799" w:rsidRPr="000F2A54" w:rsidRDefault="00ED7799" w:rsidP="000F2A54">
            <w:pPr>
              <w:jc w:val="both"/>
              <w:rPr>
                <w:rFonts w:ascii="Verdana" w:hAnsi="Verdana"/>
                <w:b/>
                <w:lang w:val="en-US"/>
              </w:rPr>
            </w:pPr>
          </w:p>
          <w:p w:rsidR="00ED7799" w:rsidRPr="000F2A54" w:rsidRDefault="00ED7799" w:rsidP="000F2A54">
            <w:pPr>
              <w:jc w:val="both"/>
              <w:rPr>
                <w:rFonts w:ascii="Verdana" w:hAnsi="Verdana"/>
                <w:b/>
                <w:lang w:val="en-US"/>
              </w:rPr>
            </w:pPr>
          </w:p>
        </w:tc>
      </w:tr>
    </w:tbl>
    <w:p w:rsidR="00D96BAA" w:rsidRDefault="00D96BAA" w:rsidP="00606E05">
      <w:pPr>
        <w:jc w:val="both"/>
        <w:rPr>
          <w:rFonts w:ascii="Verdana" w:hAnsi="Verdana"/>
          <w:b/>
          <w:lang w:val="en-US"/>
        </w:rPr>
      </w:pPr>
    </w:p>
    <w:p w:rsidR="00ED7799" w:rsidRDefault="00ED7799" w:rsidP="00606E05">
      <w:pPr>
        <w:jc w:val="both"/>
        <w:rPr>
          <w:rFonts w:ascii="Verdana" w:hAnsi="Verdana"/>
          <w:b/>
          <w:lang w:val="en-US"/>
        </w:rPr>
      </w:pPr>
    </w:p>
    <w:p w:rsidR="00D96BAA" w:rsidRDefault="00ED7799" w:rsidP="00606E05">
      <w:pPr>
        <w:jc w:val="both"/>
        <w:rPr>
          <w:rFonts w:ascii="Verdana" w:hAnsi="Verdana"/>
          <w:b/>
          <w:lang w:val="en-US"/>
        </w:rPr>
      </w:pPr>
      <w:r>
        <w:rPr>
          <w:rFonts w:ascii="Verdana" w:hAnsi="Verdana"/>
          <w:b/>
          <w:lang w:val="en-US"/>
        </w:rPr>
        <w:t>Slide 16</w:t>
      </w:r>
      <w:r w:rsidR="00D96BAA" w:rsidRPr="00EB79BA">
        <w:rPr>
          <w:rFonts w:ascii="Verdana" w:hAnsi="Verdana"/>
          <w:b/>
          <w:lang w:val="en-US"/>
        </w:rPr>
        <w:t xml:space="preserve">: </w:t>
      </w:r>
      <w:r w:rsidR="00D96BAA" w:rsidRPr="00EB79BA">
        <w:rPr>
          <w:rFonts w:ascii="Verdana" w:hAnsi="Verdana"/>
          <w:lang w:val="en-US"/>
        </w:rPr>
        <w:t>Recent studies</w:t>
      </w:r>
      <w:r w:rsidR="00D96BAA" w:rsidRPr="00EB79BA">
        <w:rPr>
          <w:rStyle w:val="Refdenotaalpie"/>
          <w:rFonts w:ascii="Verdana" w:hAnsi="Verdana"/>
          <w:sz w:val="20"/>
        </w:rPr>
        <w:footnoteReference w:id="37"/>
      </w:r>
      <w:r w:rsidR="00D96BAA" w:rsidRPr="00EB79BA">
        <w:rPr>
          <w:rStyle w:val="Refdenotaalpie"/>
          <w:rFonts w:ascii="Verdana" w:hAnsi="Verdana"/>
          <w:sz w:val="20"/>
          <w:lang w:val="en-GB"/>
        </w:rPr>
        <w:t>,</w:t>
      </w:r>
      <w:r w:rsidR="00D96BAA" w:rsidRPr="00EB79BA">
        <w:rPr>
          <w:rStyle w:val="Refdenotaalpie"/>
          <w:rFonts w:ascii="Verdana" w:hAnsi="Verdana"/>
          <w:sz w:val="20"/>
        </w:rPr>
        <w:footnoteReference w:id="38"/>
      </w:r>
      <w:r w:rsidR="00D96BAA" w:rsidRPr="00EB79BA">
        <w:rPr>
          <w:rFonts w:ascii="Verdana" w:hAnsi="Verdana"/>
          <w:sz w:val="20"/>
          <w:vertAlign w:val="superscript"/>
          <w:lang w:val="en-GB"/>
        </w:rPr>
        <w:t>,</w:t>
      </w:r>
      <w:r w:rsidR="00D96BAA" w:rsidRPr="00EB79BA">
        <w:rPr>
          <w:rStyle w:val="Refdenotaalpie"/>
          <w:rFonts w:ascii="Verdana" w:hAnsi="Verdana"/>
          <w:sz w:val="20"/>
        </w:rPr>
        <w:footnoteReference w:id="39"/>
      </w:r>
      <w:r w:rsidR="00D96BAA" w:rsidRPr="00EB79BA">
        <w:rPr>
          <w:rFonts w:ascii="Verdana" w:hAnsi="Verdana"/>
          <w:sz w:val="20"/>
          <w:vertAlign w:val="superscript"/>
          <w:lang w:val="en-GB"/>
        </w:rPr>
        <w:t>,</w:t>
      </w:r>
      <w:r w:rsidR="00D96BAA" w:rsidRPr="00EB79BA">
        <w:rPr>
          <w:rStyle w:val="Refdenotaalpie"/>
          <w:rFonts w:ascii="Verdana" w:hAnsi="Verdana"/>
          <w:sz w:val="20"/>
        </w:rPr>
        <w:footnoteReference w:id="40"/>
      </w:r>
      <w:r w:rsidR="00D96BAA" w:rsidRPr="00EB79BA">
        <w:rPr>
          <w:rFonts w:ascii="Verdana" w:hAnsi="Verdana"/>
          <w:sz w:val="20"/>
          <w:vertAlign w:val="superscript"/>
          <w:lang w:val="en-GB"/>
        </w:rPr>
        <w:t>,</w:t>
      </w:r>
      <w:r w:rsidR="00D96BAA" w:rsidRPr="00EB79BA">
        <w:rPr>
          <w:rStyle w:val="Refdenotaalpie"/>
          <w:rFonts w:ascii="Verdana" w:hAnsi="Verdana"/>
          <w:sz w:val="20"/>
        </w:rPr>
        <w:footnoteReference w:id="41"/>
      </w:r>
      <w:r w:rsidR="00D96BAA" w:rsidRPr="00EB79BA">
        <w:rPr>
          <w:rFonts w:ascii="Verdana" w:hAnsi="Verdana"/>
          <w:sz w:val="20"/>
          <w:vertAlign w:val="superscript"/>
          <w:lang w:val="en-GB"/>
        </w:rPr>
        <w:t>,</w:t>
      </w:r>
      <w:r w:rsidR="00D96BAA" w:rsidRPr="00EB79BA">
        <w:rPr>
          <w:rStyle w:val="Refdenotaalpie"/>
          <w:rFonts w:ascii="Verdana" w:hAnsi="Verdana"/>
          <w:sz w:val="20"/>
        </w:rPr>
        <w:footnoteReference w:id="42"/>
      </w:r>
      <w:r w:rsidR="00D96BAA" w:rsidRPr="00EB79BA">
        <w:rPr>
          <w:rFonts w:ascii="Verdana" w:hAnsi="Verdana"/>
          <w:sz w:val="20"/>
          <w:vertAlign w:val="superscript"/>
          <w:lang w:val="en-GB"/>
        </w:rPr>
        <w:t>,</w:t>
      </w:r>
      <w:r w:rsidR="00D96BAA" w:rsidRPr="00EB79BA">
        <w:rPr>
          <w:rStyle w:val="Refdenotaalpie"/>
          <w:rFonts w:ascii="Verdana" w:hAnsi="Verdana"/>
          <w:sz w:val="20"/>
        </w:rPr>
        <w:footnoteReference w:id="43"/>
      </w:r>
      <w:r w:rsidR="00D96BAA" w:rsidRPr="00EB79BA">
        <w:rPr>
          <w:rFonts w:ascii="Verdana" w:hAnsi="Verdana"/>
          <w:sz w:val="20"/>
          <w:vertAlign w:val="superscript"/>
          <w:lang w:val="en-GB"/>
        </w:rPr>
        <w:t>,</w:t>
      </w:r>
      <w:r w:rsidR="00D96BAA" w:rsidRPr="00EB79BA">
        <w:rPr>
          <w:rStyle w:val="Refdenotaalpie"/>
          <w:rFonts w:ascii="Verdana" w:hAnsi="Verdana"/>
          <w:sz w:val="20"/>
        </w:rPr>
        <w:footnoteReference w:id="44"/>
      </w:r>
      <w:r w:rsidR="00D96BAA" w:rsidRPr="00EB79BA">
        <w:rPr>
          <w:rFonts w:ascii="Verdana" w:hAnsi="Verdana"/>
          <w:sz w:val="20"/>
          <w:vertAlign w:val="superscript"/>
          <w:lang w:val="en-GB"/>
        </w:rPr>
        <w:t>,</w:t>
      </w:r>
      <w:r w:rsidR="00D96BAA" w:rsidRPr="00EB79BA">
        <w:rPr>
          <w:rStyle w:val="Refdenotaalpie"/>
          <w:rFonts w:ascii="Verdana" w:hAnsi="Verdana"/>
          <w:sz w:val="20"/>
        </w:rPr>
        <w:footnoteReference w:id="45"/>
      </w:r>
      <w:r w:rsidR="00D96BAA" w:rsidRPr="00EB79BA">
        <w:rPr>
          <w:rFonts w:ascii="Verdana" w:hAnsi="Verdana"/>
          <w:sz w:val="20"/>
          <w:vertAlign w:val="superscript"/>
          <w:lang w:val="en-GB"/>
        </w:rPr>
        <w:t>,</w:t>
      </w:r>
      <w:r w:rsidR="00D96BAA" w:rsidRPr="00EB79BA">
        <w:rPr>
          <w:rStyle w:val="Refdenotaalpie"/>
          <w:rFonts w:ascii="Verdana" w:hAnsi="Verdana"/>
          <w:sz w:val="20"/>
        </w:rPr>
        <w:footnoteReference w:id="46"/>
      </w:r>
      <w:r w:rsidR="00D96BAA" w:rsidRPr="00EB79BA">
        <w:rPr>
          <w:rFonts w:ascii="Verdana" w:hAnsi="Verdana"/>
          <w:sz w:val="20"/>
          <w:vertAlign w:val="superscript"/>
          <w:lang w:val="en-GB"/>
        </w:rPr>
        <w:t>,</w:t>
      </w:r>
      <w:r w:rsidR="00D96BAA" w:rsidRPr="00EB79BA">
        <w:rPr>
          <w:rStyle w:val="Refdenotaalpie"/>
          <w:rFonts w:ascii="Verdana" w:hAnsi="Verdana"/>
          <w:sz w:val="20"/>
        </w:rPr>
        <w:footnoteReference w:id="47"/>
      </w:r>
      <w:r w:rsidR="00D96BAA" w:rsidRPr="00EB79BA">
        <w:rPr>
          <w:rFonts w:ascii="Verdana" w:hAnsi="Verdana"/>
          <w:sz w:val="20"/>
          <w:vertAlign w:val="superscript"/>
          <w:lang w:val="en-GB"/>
        </w:rPr>
        <w:t>,</w:t>
      </w:r>
      <w:r w:rsidR="00D96BAA" w:rsidRPr="00EB79BA">
        <w:rPr>
          <w:rStyle w:val="Refdenotaalpie"/>
          <w:rFonts w:ascii="Verdana" w:hAnsi="Verdana"/>
          <w:sz w:val="20"/>
        </w:rPr>
        <w:footnoteReference w:id="48"/>
      </w:r>
      <w:r w:rsidR="00D96BAA" w:rsidRPr="00EB79BA">
        <w:rPr>
          <w:rFonts w:ascii="Verdana" w:hAnsi="Verdana"/>
          <w:sz w:val="20"/>
          <w:vertAlign w:val="superscript"/>
          <w:lang w:val="en-GB"/>
        </w:rPr>
        <w:t>,</w:t>
      </w:r>
      <w:r w:rsidR="00D96BAA" w:rsidRPr="00EB79BA">
        <w:rPr>
          <w:rStyle w:val="Refdenotaalpie"/>
          <w:rFonts w:ascii="Verdana" w:hAnsi="Verdana"/>
          <w:sz w:val="20"/>
        </w:rPr>
        <w:footnoteReference w:id="49"/>
      </w:r>
      <w:r w:rsidR="00D96BAA" w:rsidRPr="00EB79BA">
        <w:rPr>
          <w:rFonts w:ascii="Verdana" w:hAnsi="Verdana"/>
          <w:sz w:val="20"/>
          <w:vertAlign w:val="superscript"/>
          <w:lang w:val="en-GB"/>
        </w:rPr>
        <w:t>,</w:t>
      </w:r>
      <w:r w:rsidR="00D96BAA" w:rsidRPr="00EB79BA">
        <w:rPr>
          <w:rStyle w:val="Refdenotaalpie"/>
          <w:rFonts w:ascii="Verdana" w:hAnsi="Verdana"/>
          <w:sz w:val="20"/>
        </w:rPr>
        <w:footnoteReference w:id="50"/>
      </w:r>
      <w:r w:rsidR="00D96BAA" w:rsidRPr="00EB79BA">
        <w:rPr>
          <w:rFonts w:ascii="Verdana" w:hAnsi="Verdana"/>
          <w:sz w:val="20"/>
          <w:vertAlign w:val="superscript"/>
          <w:lang w:val="en-GB"/>
        </w:rPr>
        <w:t>,</w:t>
      </w:r>
      <w:r w:rsidR="00D96BAA" w:rsidRPr="00EB79BA">
        <w:rPr>
          <w:rStyle w:val="Refdenotaalpie"/>
          <w:rFonts w:ascii="Verdana" w:hAnsi="Verdana"/>
          <w:sz w:val="20"/>
        </w:rPr>
        <w:footnoteReference w:id="51"/>
      </w:r>
      <w:r w:rsidR="00D96BAA" w:rsidRPr="00EB79BA">
        <w:rPr>
          <w:rFonts w:ascii="Verdana" w:hAnsi="Verdana"/>
          <w:sz w:val="20"/>
          <w:vertAlign w:val="superscript"/>
          <w:lang w:val="en-GB"/>
        </w:rPr>
        <w:t>,</w:t>
      </w:r>
      <w:r w:rsidR="00D96BAA" w:rsidRPr="00EB79BA">
        <w:rPr>
          <w:rStyle w:val="Refdenotaalpie"/>
          <w:rFonts w:ascii="Verdana" w:hAnsi="Verdana"/>
          <w:sz w:val="20"/>
        </w:rPr>
        <w:footnoteReference w:id="52"/>
      </w:r>
      <w:r w:rsidR="00D96BAA" w:rsidRPr="00EB79BA">
        <w:rPr>
          <w:rFonts w:ascii="Verdana" w:hAnsi="Verdana"/>
          <w:sz w:val="20"/>
          <w:vertAlign w:val="superscript"/>
          <w:lang w:val="en-GB"/>
        </w:rPr>
        <w:t>,</w:t>
      </w:r>
      <w:r w:rsidR="00D96BAA" w:rsidRPr="00EB79BA">
        <w:rPr>
          <w:rStyle w:val="Refdenotaalpie"/>
          <w:rFonts w:ascii="Verdana" w:hAnsi="Verdana"/>
          <w:sz w:val="20"/>
          <w:lang w:val="en-GB"/>
        </w:rPr>
        <w:footnoteReference w:id="53"/>
      </w:r>
      <w:r w:rsidR="00D96BAA" w:rsidRPr="00EB79BA">
        <w:rPr>
          <w:rFonts w:ascii="Verdana" w:hAnsi="Verdana"/>
          <w:sz w:val="20"/>
          <w:vertAlign w:val="superscript"/>
          <w:lang w:val="en-GB"/>
        </w:rPr>
        <w:t>,</w:t>
      </w:r>
      <w:r w:rsidR="00D96BAA" w:rsidRPr="00EB79BA">
        <w:rPr>
          <w:rStyle w:val="Refdenotaalpie"/>
          <w:rFonts w:ascii="Verdana" w:hAnsi="Verdana"/>
          <w:sz w:val="20"/>
          <w:lang w:val="en-GB"/>
        </w:rPr>
        <w:footnoteReference w:id="54"/>
      </w:r>
      <w:r w:rsidR="00D96BAA" w:rsidRPr="00EB79BA">
        <w:rPr>
          <w:rFonts w:ascii="Verdana" w:hAnsi="Verdana"/>
          <w:sz w:val="20"/>
          <w:vertAlign w:val="superscript"/>
          <w:lang w:val="en-GB"/>
        </w:rPr>
        <w:t>,</w:t>
      </w:r>
      <w:r w:rsidR="00D96BAA" w:rsidRPr="00EB79BA">
        <w:rPr>
          <w:rStyle w:val="Refdenotaalpie"/>
          <w:rFonts w:ascii="Verdana" w:hAnsi="Verdana"/>
          <w:sz w:val="20"/>
          <w:lang w:val="en-GB"/>
        </w:rPr>
        <w:footnoteReference w:id="55"/>
      </w:r>
      <w:r w:rsidR="00D96BAA" w:rsidRPr="00EB79BA">
        <w:rPr>
          <w:rFonts w:ascii="Verdana" w:hAnsi="Verdana"/>
          <w:sz w:val="20"/>
          <w:vertAlign w:val="superscript"/>
          <w:lang w:val="en-GB"/>
        </w:rPr>
        <w:t xml:space="preserve"> </w:t>
      </w:r>
      <w:r w:rsidR="00D96BAA" w:rsidRPr="00EB79BA">
        <w:rPr>
          <w:rFonts w:ascii="Verdana" w:hAnsi="Verdana"/>
          <w:lang w:val="en-US"/>
        </w:rPr>
        <w:t xml:space="preserve">analyze </w:t>
      </w:r>
      <w:r w:rsidR="00D96BAA" w:rsidRPr="00EB79BA">
        <w:rPr>
          <w:rFonts w:ascii="Verdana" w:hAnsi="Verdana"/>
          <w:b/>
          <w:lang w:val="en-US"/>
        </w:rPr>
        <w:t xml:space="preserve">health policies and interventions </w:t>
      </w:r>
      <w:r w:rsidR="00D96BAA" w:rsidRPr="00EB79BA">
        <w:rPr>
          <w:rFonts w:ascii="Verdana" w:hAnsi="Verdana"/>
          <w:lang w:val="en-US"/>
        </w:rPr>
        <w:t xml:space="preserve">related to the access to health and </w:t>
      </w:r>
      <w:r w:rsidR="00D96BAA" w:rsidRPr="00EB79BA">
        <w:rPr>
          <w:rFonts w:ascii="Verdana" w:hAnsi="Verdana"/>
          <w:lang w:val="en-US"/>
        </w:rPr>
        <w:lastRenderedPageBreak/>
        <w:t xml:space="preserve">health of migrants and ethnic minorities in the European context from a </w:t>
      </w:r>
      <w:r w:rsidR="00D96BAA" w:rsidRPr="00EB79BA">
        <w:rPr>
          <w:rFonts w:ascii="Verdana" w:hAnsi="Verdana"/>
          <w:b/>
          <w:lang w:val="en-US"/>
        </w:rPr>
        <w:t xml:space="preserve">Human Rights perspective. </w:t>
      </w:r>
    </w:p>
    <w:p w:rsidR="00795053" w:rsidRPr="00EB79BA" w:rsidRDefault="00795053" w:rsidP="00606E05">
      <w:pPr>
        <w:jc w:val="both"/>
        <w:rPr>
          <w:rFonts w:ascii="Verdana" w:hAnsi="Verdana"/>
          <w:b/>
          <w:lang w:val="en-US"/>
        </w:rPr>
      </w:pPr>
    </w:p>
    <w:p w:rsidR="00D96BAA" w:rsidRPr="00EB79BA" w:rsidRDefault="00D96BAA" w:rsidP="00606E05">
      <w:pPr>
        <w:jc w:val="both"/>
        <w:rPr>
          <w:rFonts w:ascii="Verdana" w:hAnsi="Verdana"/>
          <w:color w:val="008080"/>
          <w:lang w:val="en-US"/>
        </w:rPr>
      </w:pPr>
      <w:r w:rsidRPr="00EB79BA">
        <w:rPr>
          <w:rFonts w:ascii="Verdana" w:hAnsi="Verdana"/>
          <w:lang w:val="en-US"/>
        </w:rPr>
        <w:t xml:space="preserve">They observe an uneven fulfillment of the right to health and health care for migrants in an irregularized situation across Europe </w:t>
      </w:r>
      <w:r w:rsidRPr="00EB79BA">
        <w:rPr>
          <w:rFonts w:ascii="Verdana" w:hAnsi="Verdana"/>
          <w:i/>
          <w:color w:val="008080"/>
          <w:lang w:val="en-US"/>
        </w:rPr>
        <w:t>(for further information see: Additional Module 1: Target Groups, Unit 2).</w:t>
      </w:r>
      <w:r w:rsidRPr="00EB79BA">
        <w:rPr>
          <w:rFonts w:ascii="Verdana" w:hAnsi="Verdana"/>
          <w:color w:val="008080"/>
          <w:lang w:val="en-US"/>
        </w:rPr>
        <w:t xml:space="preserve"> </w:t>
      </w:r>
    </w:p>
    <w:p w:rsidR="00D96BAA" w:rsidRPr="00EB79BA" w:rsidRDefault="00D96BAA" w:rsidP="004E653E">
      <w:pPr>
        <w:tabs>
          <w:tab w:val="left" w:pos="5060"/>
        </w:tabs>
        <w:jc w:val="both"/>
        <w:rPr>
          <w:rFonts w:ascii="Verdana" w:hAnsi="Verdana"/>
          <w:lang w:val="en-US"/>
        </w:rPr>
      </w:pPr>
      <w:r w:rsidRPr="00EB79BA">
        <w:rPr>
          <w:rFonts w:ascii="Verdana" w:hAnsi="Verdana"/>
          <w:lang w:val="en-US"/>
        </w:rPr>
        <w:tab/>
      </w:r>
    </w:p>
    <w:p w:rsidR="00D96BAA" w:rsidRPr="00EB79BA" w:rsidRDefault="00D96BAA" w:rsidP="00606E05">
      <w:pPr>
        <w:jc w:val="both"/>
        <w:rPr>
          <w:rFonts w:ascii="Verdana" w:hAnsi="Verdana"/>
          <w:lang w:val="en-US"/>
        </w:rPr>
      </w:pPr>
      <w:r w:rsidRPr="00EB79BA">
        <w:rPr>
          <w:rFonts w:ascii="Verdana" w:hAnsi="Verdana"/>
          <w:lang w:val="en-US"/>
        </w:rPr>
        <w:t xml:space="preserve">Regarding ethnic minorities, barriers to accessing and utilizing health care services are identified, including experiences of discrimination, denial and exclusion from health care services, which limit the fulfillment of the right to the highest attainable standard of health. </w:t>
      </w:r>
    </w:p>
    <w:p w:rsidR="00D96BAA" w:rsidRPr="00EB79BA" w:rsidRDefault="00D96BAA" w:rsidP="00606E05">
      <w:pPr>
        <w:jc w:val="both"/>
        <w:rPr>
          <w:rFonts w:ascii="Verdana" w:hAnsi="Verdana"/>
          <w:lang w:val="en-US"/>
        </w:rPr>
      </w:pPr>
    </w:p>
    <w:p w:rsidR="00D96BAA" w:rsidRPr="00EB79BA" w:rsidRDefault="00D96BAA" w:rsidP="00606E05">
      <w:pPr>
        <w:jc w:val="both"/>
        <w:rPr>
          <w:rFonts w:ascii="Verdana" w:hAnsi="Verdana"/>
          <w:lang w:val="en-US"/>
        </w:rPr>
      </w:pPr>
      <w:r w:rsidRPr="00EB79BA">
        <w:rPr>
          <w:rFonts w:ascii="Verdana" w:hAnsi="Verdana"/>
          <w:lang w:val="en-US"/>
        </w:rPr>
        <w:t xml:space="preserve">The reviewed studies identify </w:t>
      </w:r>
      <w:r w:rsidRPr="00EB79BA">
        <w:rPr>
          <w:rFonts w:ascii="Verdana" w:hAnsi="Verdana"/>
          <w:b/>
          <w:lang w:val="en-US"/>
        </w:rPr>
        <w:t xml:space="preserve">limitations in the fulfillment of the international and European strategic framework </w:t>
      </w:r>
      <w:r w:rsidRPr="00EB79BA">
        <w:rPr>
          <w:rFonts w:ascii="Verdana" w:hAnsi="Verdana"/>
          <w:lang w:val="en-US"/>
        </w:rPr>
        <w:t xml:space="preserve">due to a frequent lack of legally binding character or ratification of the documents. </w:t>
      </w:r>
    </w:p>
    <w:p w:rsidR="00D96BAA" w:rsidRPr="00EB79BA" w:rsidRDefault="00D96BAA" w:rsidP="00606E05">
      <w:pPr>
        <w:jc w:val="both"/>
        <w:rPr>
          <w:rFonts w:ascii="Verdana" w:hAnsi="Verdana"/>
          <w:lang w:val="en-US"/>
        </w:rPr>
      </w:pPr>
    </w:p>
    <w:p w:rsidR="00D96BAA" w:rsidRPr="00EB79BA" w:rsidRDefault="00ED7799" w:rsidP="00606E05">
      <w:pPr>
        <w:jc w:val="both"/>
        <w:rPr>
          <w:rFonts w:ascii="Verdana" w:hAnsi="Verdana"/>
          <w:lang w:val="en-US"/>
        </w:rPr>
      </w:pPr>
      <w:r>
        <w:rPr>
          <w:rFonts w:ascii="Verdana" w:hAnsi="Verdana"/>
          <w:b/>
          <w:lang w:val="en-US"/>
        </w:rPr>
        <w:t>Slide 17</w:t>
      </w:r>
      <w:r w:rsidR="00D96BAA" w:rsidRPr="00EB79BA">
        <w:rPr>
          <w:rFonts w:ascii="Verdana" w:hAnsi="Verdana"/>
          <w:b/>
          <w:lang w:val="en-US"/>
        </w:rPr>
        <w:t xml:space="preserve">: </w:t>
      </w:r>
      <w:r w:rsidR="00D96BAA" w:rsidRPr="00EB79BA">
        <w:rPr>
          <w:rFonts w:ascii="Verdana" w:hAnsi="Verdana"/>
          <w:lang w:val="en-US"/>
        </w:rPr>
        <w:t xml:space="preserve">The </w:t>
      </w:r>
      <w:r w:rsidR="00D96BAA" w:rsidRPr="00EB79BA">
        <w:rPr>
          <w:rFonts w:ascii="Verdana" w:hAnsi="Verdana"/>
          <w:b/>
          <w:lang w:val="en-US"/>
        </w:rPr>
        <w:t>Human Rights perspective</w:t>
      </w:r>
      <w:r w:rsidR="00D96BAA" w:rsidRPr="00EB79BA">
        <w:rPr>
          <w:rFonts w:ascii="Verdana" w:hAnsi="Verdana"/>
          <w:lang w:val="en-US"/>
        </w:rPr>
        <w:t xml:space="preserve"> is identified as an important framework for improving access to health care for migrants and ethnic minorities. The reports recommend an implementation of policies and interventions addressed to providing </w:t>
      </w:r>
      <w:r w:rsidR="00D96BAA" w:rsidRPr="00EB79BA">
        <w:rPr>
          <w:rFonts w:ascii="Verdana" w:hAnsi="Verdana"/>
          <w:b/>
          <w:lang w:val="en-US"/>
        </w:rPr>
        <w:t>access to health care for all people living in Europe, regardless of their nationality, administrative status or ethnicity</w:t>
      </w:r>
      <w:r w:rsidR="00D96BAA" w:rsidRPr="00EB79BA">
        <w:rPr>
          <w:rFonts w:ascii="Verdana" w:hAnsi="Verdana"/>
          <w:lang w:val="en-US"/>
        </w:rPr>
        <w:t xml:space="preserve">, as well as </w:t>
      </w:r>
      <w:r w:rsidR="00D96BAA" w:rsidRPr="00EB79BA">
        <w:rPr>
          <w:rFonts w:ascii="Verdana" w:hAnsi="Verdana"/>
          <w:b/>
          <w:lang w:val="en-US"/>
        </w:rPr>
        <w:t>eliminating barriers for effective access to health care</w:t>
      </w:r>
      <w:r w:rsidR="00D96BAA" w:rsidRPr="00EB79BA">
        <w:rPr>
          <w:rFonts w:ascii="Verdana" w:hAnsi="Verdana"/>
          <w:lang w:val="en-US"/>
        </w:rPr>
        <w:t xml:space="preserve">. </w:t>
      </w:r>
    </w:p>
    <w:p w:rsidR="00D96BAA" w:rsidRPr="00EB79BA" w:rsidRDefault="00D96BAA" w:rsidP="00606E05">
      <w:pPr>
        <w:jc w:val="both"/>
        <w:rPr>
          <w:rFonts w:ascii="Verdana" w:hAnsi="Verdana"/>
          <w:lang w:val="en-US"/>
        </w:rPr>
      </w:pPr>
    </w:p>
    <w:p w:rsidR="00D96BAA" w:rsidRPr="00EB79BA" w:rsidRDefault="00ED7799" w:rsidP="00606E05">
      <w:pPr>
        <w:jc w:val="both"/>
        <w:rPr>
          <w:rFonts w:ascii="Verdana" w:hAnsi="Verdana"/>
          <w:lang w:val="en-US"/>
        </w:rPr>
      </w:pPr>
      <w:r>
        <w:rPr>
          <w:rFonts w:ascii="Verdana" w:hAnsi="Verdana"/>
          <w:b/>
          <w:lang w:val="en-US"/>
        </w:rPr>
        <w:t>Slide 18</w:t>
      </w:r>
      <w:r w:rsidR="00D96BAA" w:rsidRPr="00EB79BA">
        <w:rPr>
          <w:rFonts w:ascii="Verdana" w:hAnsi="Verdana"/>
          <w:b/>
          <w:lang w:val="en-US"/>
        </w:rPr>
        <w:t xml:space="preserve">: </w:t>
      </w:r>
      <w:r w:rsidR="00D96BAA" w:rsidRPr="00EB79BA">
        <w:rPr>
          <w:rFonts w:ascii="Verdana" w:hAnsi="Verdana"/>
          <w:lang w:val="en-US"/>
        </w:rPr>
        <w:t xml:space="preserve">WHO refers to another framework that maintains a close relationship to people-centered health care oriented towards cultural and ethnic diversity: the </w:t>
      </w:r>
      <w:r w:rsidR="00D96BAA" w:rsidRPr="00EB79BA">
        <w:rPr>
          <w:rFonts w:ascii="Verdana" w:hAnsi="Verdana"/>
          <w:b/>
          <w:lang w:val="en-US"/>
        </w:rPr>
        <w:t>social determinants of health model</w:t>
      </w:r>
      <w:r w:rsidR="00D96BAA" w:rsidRPr="00EB79BA">
        <w:rPr>
          <w:rStyle w:val="Refdenotaalpie"/>
          <w:rFonts w:ascii="Verdana" w:hAnsi="Verdana"/>
          <w:lang w:val="en-US"/>
        </w:rPr>
        <w:footnoteReference w:id="56"/>
      </w:r>
      <w:r w:rsidR="00D96BAA" w:rsidRPr="00EB79BA">
        <w:rPr>
          <w:rFonts w:ascii="Verdana" w:hAnsi="Verdana"/>
          <w:vertAlign w:val="superscript"/>
          <w:lang w:val="en-US"/>
        </w:rPr>
        <w:t>,</w:t>
      </w:r>
      <w:r w:rsidR="00D96BAA" w:rsidRPr="00EB79BA">
        <w:rPr>
          <w:rStyle w:val="Refdenotaalpie"/>
          <w:rFonts w:ascii="Verdana" w:hAnsi="Verdana"/>
          <w:lang w:val="en-US"/>
        </w:rPr>
        <w:footnoteReference w:id="57"/>
      </w:r>
      <w:r w:rsidR="00D96BAA" w:rsidRPr="00EB79BA">
        <w:rPr>
          <w:rFonts w:ascii="Verdana" w:hAnsi="Verdana"/>
          <w:lang w:val="en-US"/>
        </w:rPr>
        <w:t xml:space="preserve">. </w:t>
      </w:r>
    </w:p>
    <w:p w:rsidR="00D96BAA" w:rsidRPr="00EB79BA" w:rsidRDefault="00D96BAA" w:rsidP="00606E05">
      <w:pPr>
        <w:jc w:val="both"/>
        <w:rPr>
          <w:rFonts w:ascii="Verdana" w:hAnsi="Verdana"/>
          <w:lang w:val="en-US"/>
        </w:rPr>
      </w:pPr>
    </w:p>
    <w:p w:rsidR="00D96BAA" w:rsidRPr="00EB79BA" w:rsidRDefault="00D96BAA" w:rsidP="00606E05">
      <w:pPr>
        <w:jc w:val="both"/>
        <w:rPr>
          <w:rFonts w:ascii="Verdana" w:hAnsi="Verdana"/>
          <w:lang w:val="en-US"/>
        </w:rPr>
      </w:pPr>
      <w:r w:rsidRPr="00EB79BA">
        <w:rPr>
          <w:rFonts w:ascii="Verdana" w:hAnsi="Verdana"/>
          <w:lang w:val="en-US"/>
        </w:rPr>
        <w:t xml:space="preserve">As presented in Module 2, the social determinants of health model analyzes different determinants on health with potential impact on equity in health and well-being. The model distinguishes between 1. </w:t>
      </w:r>
      <w:r w:rsidRPr="00EB79BA">
        <w:rPr>
          <w:rFonts w:ascii="Verdana" w:hAnsi="Verdana"/>
          <w:b/>
          <w:lang w:val="en-US"/>
        </w:rPr>
        <w:t>Structural determinants of health</w:t>
      </w:r>
      <w:r w:rsidRPr="00EB79BA">
        <w:rPr>
          <w:rFonts w:ascii="Verdana" w:hAnsi="Verdana"/>
          <w:lang w:val="en-US"/>
        </w:rPr>
        <w:t xml:space="preserve">, including the socioeconomic and political context, composed by governance, macroeconomic policies, social policies, public policies, and culture and societal values, as well as the socioeconomic position, including social class, gender, ethnicity, education, occupation and income, and 2. </w:t>
      </w:r>
      <w:r w:rsidRPr="00EB79BA">
        <w:rPr>
          <w:rFonts w:ascii="Verdana" w:hAnsi="Verdana"/>
          <w:b/>
          <w:lang w:val="en-US"/>
        </w:rPr>
        <w:t>Intermediary determinants,</w:t>
      </w:r>
      <w:r w:rsidRPr="00EB79BA">
        <w:rPr>
          <w:rFonts w:ascii="Verdana" w:hAnsi="Verdana"/>
          <w:lang w:val="en-US"/>
        </w:rPr>
        <w:t xml:space="preserve"> including material circumstances, behaviors and biological factors, as well as psychosocial factors. </w:t>
      </w:r>
    </w:p>
    <w:p w:rsidR="00D96BAA" w:rsidRPr="00EB79BA" w:rsidRDefault="00D96BAA" w:rsidP="00606E05">
      <w:pPr>
        <w:jc w:val="both"/>
        <w:rPr>
          <w:rFonts w:ascii="Verdana" w:hAnsi="Verdana"/>
          <w:lang w:val="en-US"/>
        </w:rPr>
      </w:pPr>
    </w:p>
    <w:p w:rsidR="00D96BAA" w:rsidRPr="00EB79BA" w:rsidRDefault="00ED7799" w:rsidP="00606E05">
      <w:pPr>
        <w:jc w:val="both"/>
        <w:rPr>
          <w:rFonts w:ascii="Verdana" w:hAnsi="Verdana"/>
          <w:lang w:val="en-US"/>
        </w:rPr>
      </w:pPr>
      <w:r>
        <w:rPr>
          <w:rFonts w:ascii="Verdana" w:hAnsi="Verdana"/>
          <w:b/>
          <w:lang w:val="en-US"/>
        </w:rPr>
        <w:t>Slide 19</w:t>
      </w:r>
      <w:r w:rsidR="00D96BAA" w:rsidRPr="00EB79BA">
        <w:rPr>
          <w:rFonts w:ascii="Verdana" w:hAnsi="Verdana"/>
          <w:b/>
          <w:lang w:val="en-US"/>
        </w:rPr>
        <w:t xml:space="preserve">: </w:t>
      </w:r>
      <w:r w:rsidR="00D96BAA" w:rsidRPr="00EB79BA">
        <w:rPr>
          <w:rFonts w:ascii="Verdana" w:hAnsi="Verdana"/>
          <w:lang w:val="en-US"/>
        </w:rPr>
        <w:t>In a Policy Paper published by WHO, World Health Organization in 2010</w:t>
      </w:r>
      <w:r w:rsidR="00D96BAA" w:rsidRPr="00EB79BA">
        <w:rPr>
          <w:rStyle w:val="Refdenotaalpie"/>
          <w:rFonts w:ascii="Verdana" w:hAnsi="Verdana"/>
          <w:lang w:val="en-US"/>
        </w:rPr>
        <w:footnoteReference w:id="58"/>
      </w:r>
      <w:r w:rsidR="00D96BAA" w:rsidRPr="00EB79BA">
        <w:rPr>
          <w:rFonts w:ascii="Verdana" w:hAnsi="Verdana"/>
          <w:lang w:val="en-US"/>
        </w:rPr>
        <w:t xml:space="preserve">, an </w:t>
      </w:r>
      <w:r w:rsidR="00D96BAA" w:rsidRPr="00EB79BA">
        <w:rPr>
          <w:rFonts w:ascii="Verdana" w:hAnsi="Verdana"/>
          <w:b/>
          <w:lang w:val="en-US"/>
        </w:rPr>
        <w:t xml:space="preserve">adaptation of the model of social determinants of health </w:t>
      </w:r>
      <w:r w:rsidR="00D96BAA" w:rsidRPr="00EB79BA">
        <w:rPr>
          <w:rFonts w:ascii="Verdana" w:hAnsi="Verdana"/>
          <w:b/>
          <w:lang w:val="en-US"/>
        </w:rPr>
        <w:lastRenderedPageBreak/>
        <w:t>to migrants’ and ethnic minorities’ health</w:t>
      </w:r>
      <w:r w:rsidR="00D96BAA" w:rsidRPr="00EB79BA">
        <w:rPr>
          <w:rFonts w:ascii="Verdana" w:hAnsi="Verdana"/>
          <w:lang w:val="en-US"/>
        </w:rPr>
        <w:t xml:space="preserve"> is presented, based on the rainbow figure developed by Dahlgren and Whitehead</w:t>
      </w:r>
      <w:r w:rsidR="00D96BAA" w:rsidRPr="00EB79BA">
        <w:rPr>
          <w:rStyle w:val="Refdenotaalpie"/>
          <w:rFonts w:ascii="Verdana" w:hAnsi="Verdana"/>
          <w:lang w:val="en-GB"/>
        </w:rPr>
        <w:footnoteReference w:id="59"/>
      </w:r>
      <w:r w:rsidR="00D96BAA" w:rsidRPr="00EB79BA">
        <w:rPr>
          <w:rFonts w:ascii="Verdana" w:hAnsi="Verdana"/>
          <w:lang w:val="en-US"/>
        </w:rPr>
        <w:t xml:space="preserve">, is completed by policy measures proposed to tackle social determinants of health for migrants and ethnic minorities, including the following aspects: 1. Reducing occupational health hazard, 2. Combating social exclusion and improving the rights of non-citizens, 3. Reducing barriers to labor market participation, creating more appropriate and accessible health services; 4. Improving housing conditions, 5. Improving knowledge of health risks, strengthening healthy cultural traditions and questioning unhealthy ones, 6. empowering migrant and ethnic minority communities, 7. Increasing the availability of healthy food and 8. Promoting inclusive educational policies. </w:t>
      </w:r>
    </w:p>
    <w:p w:rsidR="00D96BAA" w:rsidRPr="00EB79BA" w:rsidRDefault="00D96BAA" w:rsidP="00606E05">
      <w:pPr>
        <w:jc w:val="both"/>
        <w:rPr>
          <w:rFonts w:ascii="Verdana" w:hAnsi="Verdana"/>
          <w:lang w:val="en-US"/>
        </w:rPr>
      </w:pPr>
    </w:p>
    <w:p w:rsidR="00D96BAA" w:rsidRPr="00EB79BA" w:rsidRDefault="00ED7799" w:rsidP="00606E05">
      <w:pPr>
        <w:jc w:val="both"/>
        <w:rPr>
          <w:rFonts w:ascii="Verdana" w:hAnsi="Verdana"/>
          <w:lang w:val="en-US"/>
        </w:rPr>
      </w:pPr>
      <w:r>
        <w:rPr>
          <w:rFonts w:ascii="Verdana" w:hAnsi="Verdana"/>
          <w:b/>
          <w:lang w:val="en-US"/>
        </w:rPr>
        <w:t>Slide 20</w:t>
      </w:r>
      <w:r w:rsidR="00D96BAA" w:rsidRPr="00EB79BA">
        <w:rPr>
          <w:rFonts w:ascii="Verdana" w:hAnsi="Verdana"/>
          <w:b/>
          <w:lang w:val="en-US"/>
        </w:rPr>
        <w:t xml:space="preserve">: </w:t>
      </w:r>
      <w:r w:rsidR="00D96BAA" w:rsidRPr="00EB79BA">
        <w:rPr>
          <w:rFonts w:ascii="Verdana" w:hAnsi="Verdana"/>
          <w:lang w:val="en-US"/>
        </w:rPr>
        <w:t xml:space="preserve">The </w:t>
      </w:r>
      <w:r w:rsidR="00D96BAA" w:rsidRPr="00EB79BA">
        <w:rPr>
          <w:rFonts w:ascii="Verdana" w:hAnsi="Verdana"/>
          <w:b/>
          <w:lang w:val="en-US"/>
        </w:rPr>
        <w:t>social determinants of health framework</w:t>
      </w:r>
      <w:r w:rsidR="00D96BAA" w:rsidRPr="00EB79BA">
        <w:rPr>
          <w:rFonts w:ascii="Verdana" w:hAnsi="Verdana"/>
          <w:lang w:val="en-US"/>
        </w:rPr>
        <w:t xml:space="preserve"> has been frequently applied in the </w:t>
      </w:r>
      <w:r w:rsidR="00D96BAA" w:rsidRPr="00EB79BA">
        <w:rPr>
          <w:rFonts w:ascii="Verdana" w:hAnsi="Verdana"/>
          <w:b/>
          <w:lang w:val="en-US"/>
        </w:rPr>
        <w:t>analysis of migrants’ and ethnic minorities’ health care and health</w:t>
      </w:r>
      <w:r w:rsidR="00D96BAA" w:rsidRPr="00EB79BA">
        <w:rPr>
          <w:rStyle w:val="Refdenotaalpie"/>
          <w:rFonts w:ascii="Verdana" w:hAnsi="Verdana"/>
          <w:lang w:val="en-US"/>
        </w:rPr>
        <w:footnoteReference w:id="60"/>
      </w:r>
      <w:r w:rsidR="00D96BAA" w:rsidRPr="00EB79BA">
        <w:rPr>
          <w:rFonts w:ascii="Verdana" w:hAnsi="Verdana"/>
          <w:vertAlign w:val="superscript"/>
          <w:lang w:val="en-US"/>
        </w:rPr>
        <w:t>,</w:t>
      </w:r>
      <w:r w:rsidR="00D96BAA" w:rsidRPr="00EB79BA">
        <w:rPr>
          <w:rStyle w:val="Refdenotaalpie"/>
          <w:rFonts w:ascii="Verdana" w:hAnsi="Verdana"/>
          <w:lang w:val="en-US"/>
        </w:rPr>
        <w:footnoteReference w:id="61"/>
      </w:r>
      <w:r w:rsidR="00D96BAA" w:rsidRPr="00EB79BA">
        <w:rPr>
          <w:rFonts w:ascii="Verdana" w:hAnsi="Verdana"/>
          <w:vertAlign w:val="superscript"/>
          <w:lang w:val="en-US"/>
        </w:rPr>
        <w:t>,</w:t>
      </w:r>
      <w:r w:rsidR="00D96BAA" w:rsidRPr="00EB79BA">
        <w:rPr>
          <w:rStyle w:val="Refdenotaalpie"/>
          <w:rFonts w:ascii="Verdana" w:hAnsi="Verdana"/>
          <w:lang w:val="en-US"/>
        </w:rPr>
        <w:footnoteReference w:id="62"/>
      </w:r>
      <w:r w:rsidR="00D96BAA" w:rsidRPr="00EB79BA">
        <w:rPr>
          <w:rFonts w:ascii="Verdana" w:hAnsi="Verdana"/>
          <w:vertAlign w:val="superscript"/>
          <w:lang w:val="en-US"/>
        </w:rPr>
        <w:t>,</w:t>
      </w:r>
      <w:r w:rsidR="00D96BAA" w:rsidRPr="00EB79BA">
        <w:rPr>
          <w:rStyle w:val="Refdenotaalpie"/>
          <w:rFonts w:ascii="Verdana" w:hAnsi="Verdana"/>
          <w:lang w:val="en-US"/>
        </w:rPr>
        <w:footnoteReference w:id="63"/>
      </w:r>
      <w:r w:rsidR="00D96BAA" w:rsidRPr="00EB79BA">
        <w:rPr>
          <w:rFonts w:ascii="Verdana" w:hAnsi="Verdana"/>
          <w:lang w:val="en-US"/>
        </w:rPr>
        <w:t>. The revised studies analyze the impact of different social determinants on migrants’ and ethnic minorities’ health and health care. Regarding migrants, an impact of the limitation of access to health care of migrants in an irregularized situation on their vulnerability to marginalization, poverty and illness is stated. In relation to ethnic minorities, the authors identify a negative impact of dynamics of discrimination and prejudice against Roma population on their human rights, self- determination and health inequities. At the same time, a tendency to reduce social determinants of health to socioeconomic factors is observed, without taking into account the migration background or ethnicity, or viceversa, reducing socioeconomic inequalities to cultural or ethnic aspects.</w:t>
      </w:r>
    </w:p>
    <w:p w:rsidR="00D96BAA" w:rsidRPr="00EB79BA" w:rsidRDefault="00D96BAA" w:rsidP="00606E05">
      <w:pPr>
        <w:jc w:val="both"/>
        <w:rPr>
          <w:rFonts w:ascii="Verdana" w:hAnsi="Verdana"/>
          <w:lang w:val="en-US"/>
        </w:rPr>
      </w:pPr>
    </w:p>
    <w:p w:rsidR="00D96BAA" w:rsidRPr="00EB79BA" w:rsidRDefault="00ED7799" w:rsidP="00606E05">
      <w:pPr>
        <w:jc w:val="both"/>
        <w:rPr>
          <w:rFonts w:ascii="Verdana" w:hAnsi="Verdana"/>
          <w:lang w:val="en-US"/>
        </w:rPr>
      </w:pPr>
      <w:r>
        <w:rPr>
          <w:rFonts w:ascii="Verdana" w:hAnsi="Verdana"/>
          <w:b/>
          <w:lang w:val="en-US"/>
        </w:rPr>
        <w:t>Slide 21</w:t>
      </w:r>
      <w:r w:rsidR="00D96BAA" w:rsidRPr="00EB79BA">
        <w:rPr>
          <w:rFonts w:ascii="Verdana" w:hAnsi="Verdana"/>
          <w:b/>
          <w:lang w:val="en-US"/>
        </w:rPr>
        <w:t xml:space="preserve">: </w:t>
      </w:r>
      <w:r w:rsidR="00D96BAA" w:rsidRPr="00EB79BA">
        <w:rPr>
          <w:rFonts w:ascii="Verdana" w:hAnsi="Verdana"/>
          <w:lang w:val="en-US"/>
        </w:rPr>
        <w:t xml:space="preserve">Within a social determinants of health framework, the reviewed studies highlight the relevance of </w:t>
      </w:r>
      <w:r w:rsidR="00D96BAA" w:rsidRPr="00EB79BA">
        <w:rPr>
          <w:rFonts w:ascii="Verdana" w:hAnsi="Verdana"/>
          <w:b/>
          <w:lang w:val="en-US"/>
        </w:rPr>
        <w:t xml:space="preserve">policies and interventions on the social determinants of health </w:t>
      </w:r>
      <w:r w:rsidR="00D96BAA" w:rsidRPr="00EB79BA">
        <w:rPr>
          <w:rFonts w:ascii="Verdana" w:hAnsi="Verdana"/>
          <w:lang w:val="en-US"/>
        </w:rPr>
        <w:t xml:space="preserve">to achieve greater health equity, recommending to address processes of exclusion rather than focusing the characteristics of the excluded groups, including migrants or ethnic minorities. Furthermore, the alignment of health policies focused on reducing health inequalities with education, economic, labor, housing and environmental policies is proposed. Finally, the authors underline the </w:t>
      </w:r>
      <w:r w:rsidR="00D96BAA" w:rsidRPr="00EB79BA">
        <w:rPr>
          <w:rFonts w:ascii="Verdana" w:hAnsi="Verdana"/>
          <w:lang w:val="en-US"/>
        </w:rPr>
        <w:lastRenderedPageBreak/>
        <w:t xml:space="preserve">relevance of integrated, intersectional, multivariate and multilevel approaches to tackle health inequities. </w:t>
      </w:r>
    </w:p>
    <w:p w:rsidR="00D96BAA" w:rsidRPr="00EB79BA" w:rsidRDefault="00D96BAA" w:rsidP="00606E05">
      <w:pPr>
        <w:jc w:val="both"/>
        <w:rPr>
          <w:rFonts w:ascii="Verdana" w:hAnsi="Verdana"/>
          <w:lang w:val="en-US"/>
        </w:rPr>
      </w:pPr>
    </w:p>
    <w:p w:rsidR="00D96BAA" w:rsidRPr="00EB79BA" w:rsidRDefault="00ED7799" w:rsidP="00606E05">
      <w:pPr>
        <w:jc w:val="both"/>
        <w:rPr>
          <w:rFonts w:ascii="Verdana" w:hAnsi="Verdana"/>
          <w:lang w:val="en-US"/>
        </w:rPr>
      </w:pPr>
      <w:r>
        <w:rPr>
          <w:rFonts w:ascii="Verdana" w:hAnsi="Verdana"/>
          <w:b/>
          <w:lang w:val="en-US"/>
        </w:rPr>
        <w:t>Slide 22</w:t>
      </w:r>
      <w:r w:rsidR="00D96BAA" w:rsidRPr="00EB79BA">
        <w:rPr>
          <w:rFonts w:ascii="Verdana" w:hAnsi="Verdana"/>
          <w:b/>
          <w:lang w:val="en-US"/>
        </w:rPr>
        <w:t xml:space="preserve">: </w:t>
      </w:r>
      <w:r w:rsidR="00D96BAA" w:rsidRPr="00EB79BA">
        <w:rPr>
          <w:rFonts w:ascii="Verdana" w:hAnsi="Verdana"/>
          <w:lang w:val="en-US"/>
        </w:rPr>
        <w:t xml:space="preserve">Consideration of </w:t>
      </w:r>
      <w:r w:rsidR="00D96BAA" w:rsidRPr="00EB79BA">
        <w:rPr>
          <w:rFonts w:ascii="Verdana" w:hAnsi="Verdana"/>
          <w:b/>
          <w:lang w:val="en-US"/>
        </w:rPr>
        <w:t>intersectionalities</w:t>
      </w:r>
      <w:r w:rsidR="00D96BAA" w:rsidRPr="00EB79BA">
        <w:rPr>
          <w:rFonts w:ascii="Verdana" w:hAnsi="Verdana"/>
          <w:lang w:val="en-US"/>
        </w:rPr>
        <w:t xml:space="preserve"> can be identified as a relevant aspect of a people-centered health care oriented towards cultural and ethnic diversity. As described in Module 1, there are a broad range of experiences regarding an </w:t>
      </w:r>
      <w:r w:rsidR="00D96BAA" w:rsidRPr="00EB79BA">
        <w:rPr>
          <w:rFonts w:ascii="Verdana" w:hAnsi="Verdana"/>
          <w:b/>
          <w:lang w:val="en-US"/>
        </w:rPr>
        <w:t>application of intersectional approaches</w:t>
      </w:r>
      <w:r w:rsidR="00D96BAA" w:rsidRPr="00EB79BA">
        <w:rPr>
          <w:rFonts w:ascii="Verdana" w:hAnsi="Verdana"/>
          <w:lang w:val="en-US"/>
        </w:rPr>
        <w:t xml:space="preserve"> to health research related to migrants and ethnic minorities</w:t>
      </w:r>
      <w:r w:rsidR="00D96BAA" w:rsidRPr="00EB79BA">
        <w:rPr>
          <w:rStyle w:val="Refdenotaalpie"/>
          <w:rFonts w:ascii="Verdana" w:hAnsi="Verdana"/>
          <w:sz w:val="20"/>
        </w:rPr>
        <w:footnoteReference w:id="64"/>
      </w:r>
      <w:r w:rsidR="00D96BAA" w:rsidRPr="00EB79BA">
        <w:rPr>
          <w:rFonts w:ascii="Verdana" w:hAnsi="Verdana"/>
          <w:sz w:val="20"/>
          <w:vertAlign w:val="superscript"/>
          <w:lang w:val="en-GB"/>
        </w:rPr>
        <w:t>,</w:t>
      </w:r>
      <w:r w:rsidR="00D96BAA" w:rsidRPr="00EB79BA">
        <w:rPr>
          <w:rStyle w:val="Refdenotaalpie"/>
          <w:rFonts w:ascii="Verdana" w:hAnsi="Verdana"/>
          <w:sz w:val="20"/>
        </w:rPr>
        <w:footnoteReference w:id="65"/>
      </w:r>
      <w:r w:rsidR="00D96BAA" w:rsidRPr="00EB79BA">
        <w:rPr>
          <w:rFonts w:ascii="Verdana" w:hAnsi="Verdana"/>
          <w:sz w:val="20"/>
          <w:vertAlign w:val="superscript"/>
          <w:lang w:val="en-GB"/>
        </w:rPr>
        <w:t>,</w:t>
      </w:r>
      <w:r w:rsidR="00D96BAA" w:rsidRPr="00EB79BA">
        <w:rPr>
          <w:rStyle w:val="Refdenotaalpie"/>
          <w:rFonts w:ascii="Verdana" w:hAnsi="Verdana"/>
          <w:sz w:val="20"/>
        </w:rPr>
        <w:footnoteReference w:id="66"/>
      </w:r>
      <w:r w:rsidR="00D96BAA" w:rsidRPr="00EB79BA">
        <w:rPr>
          <w:rFonts w:ascii="Verdana" w:hAnsi="Verdana"/>
          <w:sz w:val="20"/>
          <w:vertAlign w:val="superscript"/>
          <w:lang w:val="en-GB"/>
        </w:rPr>
        <w:t>,</w:t>
      </w:r>
      <w:r w:rsidR="00D96BAA" w:rsidRPr="00EB79BA">
        <w:rPr>
          <w:rStyle w:val="Refdenotaalpie"/>
          <w:rFonts w:ascii="Verdana" w:hAnsi="Verdana"/>
          <w:sz w:val="20"/>
        </w:rPr>
        <w:footnoteReference w:id="67"/>
      </w:r>
      <w:r w:rsidR="00D96BAA" w:rsidRPr="00EB79BA">
        <w:rPr>
          <w:rFonts w:ascii="Verdana" w:hAnsi="Verdana"/>
          <w:sz w:val="20"/>
          <w:vertAlign w:val="superscript"/>
          <w:lang w:val="en-GB"/>
        </w:rPr>
        <w:t>,</w:t>
      </w:r>
      <w:r w:rsidR="00D96BAA" w:rsidRPr="00EB79BA">
        <w:rPr>
          <w:rStyle w:val="Refdenotaalpie"/>
          <w:rFonts w:ascii="Verdana" w:hAnsi="Verdana"/>
          <w:sz w:val="20"/>
        </w:rPr>
        <w:footnoteReference w:id="68"/>
      </w:r>
      <w:r w:rsidR="00D96BAA" w:rsidRPr="00EB79BA">
        <w:rPr>
          <w:rFonts w:ascii="Verdana" w:hAnsi="Verdana"/>
          <w:sz w:val="20"/>
          <w:vertAlign w:val="superscript"/>
          <w:lang w:val="en-GB"/>
        </w:rPr>
        <w:t>,</w:t>
      </w:r>
      <w:r w:rsidR="00D96BAA" w:rsidRPr="00EB79BA">
        <w:rPr>
          <w:rStyle w:val="Refdenotaalpie"/>
          <w:rFonts w:ascii="Verdana" w:hAnsi="Verdana"/>
          <w:sz w:val="20"/>
        </w:rPr>
        <w:footnoteReference w:id="69"/>
      </w:r>
      <w:r w:rsidR="00D96BAA" w:rsidRPr="00EB79BA">
        <w:rPr>
          <w:rFonts w:ascii="Verdana" w:hAnsi="Verdana"/>
          <w:sz w:val="20"/>
          <w:vertAlign w:val="superscript"/>
          <w:lang w:val="en-GB"/>
        </w:rPr>
        <w:t>,</w:t>
      </w:r>
      <w:r w:rsidR="00D96BAA" w:rsidRPr="00EB79BA">
        <w:rPr>
          <w:rStyle w:val="Refdenotaalpie"/>
          <w:rFonts w:ascii="Verdana" w:hAnsi="Verdana"/>
          <w:sz w:val="20"/>
        </w:rPr>
        <w:footnoteReference w:id="70"/>
      </w:r>
      <w:r w:rsidR="00D96BAA" w:rsidRPr="00EB79BA">
        <w:rPr>
          <w:rFonts w:ascii="Verdana" w:hAnsi="Verdana"/>
          <w:sz w:val="20"/>
          <w:vertAlign w:val="superscript"/>
          <w:lang w:val="en-GB"/>
        </w:rPr>
        <w:t>,</w:t>
      </w:r>
      <w:r w:rsidR="00D96BAA" w:rsidRPr="00EB79BA">
        <w:rPr>
          <w:rStyle w:val="Refdenotaalpie"/>
          <w:rFonts w:ascii="Verdana" w:hAnsi="Verdana"/>
          <w:sz w:val="20"/>
        </w:rPr>
        <w:footnoteReference w:id="71"/>
      </w:r>
      <w:r w:rsidR="00D96BAA" w:rsidRPr="00EB79BA">
        <w:rPr>
          <w:rFonts w:ascii="Verdana" w:hAnsi="Verdana"/>
          <w:lang w:val="en-US"/>
        </w:rPr>
        <w:t>, professional training</w:t>
      </w:r>
      <w:r w:rsidR="00D96BAA" w:rsidRPr="00EB79BA">
        <w:rPr>
          <w:rStyle w:val="Refdenotaalpie"/>
          <w:rFonts w:ascii="Verdana" w:hAnsi="Verdana"/>
          <w:sz w:val="20"/>
        </w:rPr>
        <w:footnoteReference w:id="72"/>
      </w:r>
      <w:r w:rsidR="00D96BAA" w:rsidRPr="00EB79BA">
        <w:rPr>
          <w:rFonts w:ascii="Verdana" w:hAnsi="Verdana"/>
          <w:lang w:val="en-US"/>
        </w:rPr>
        <w:t>, health care</w:t>
      </w:r>
      <w:r w:rsidR="00D96BAA" w:rsidRPr="00EB79BA">
        <w:rPr>
          <w:rStyle w:val="Refdenotaalpie"/>
          <w:rFonts w:ascii="Verdana" w:hAnsi="Verdana"/>
          <w:sz w:val="20"/>
        </w:rPr>
        <w:footnoteReference w:id="73"/>
      </w:r>
      <w:r w:rsidR="00D96BAA" w:rsidRPr="00EB79BA">
        <w:rPr>
          <w:rFonts w:ascii="Verdana" w:hAnsi="Verdana"/>
          <w:sz w:val="20"/>
          <w:vertAlign w:val="superscript"/>
          <w:lang w:val="en-GB"/>
        </w:rPr>
        <w:t>,</w:t>
      </w:r>
      <w:r w:rsidR="00D96BAA" w:rsidRPr="00EB79BA">
        <w:rPr>
          <w:rStyle w:val="Refdenotaalpie"/>
          <w:rFonts w:ascii="Verdana" w:hAnsi="Verdana"/>
          <w:sz w:val="20"/>
        </w:rPr>
        <w:footnoteReference w:id="74"/>
      </w:r>
      <w:r w:rsidR="00D96BAA" w:rsidRPr="00EB79BA">
        <w:rPr>
          <w:rFonts w:ascii="Verdana" w:hAnsi="Verdana"/>
          <w:sz w:val="20"/>
          <w:vertAlign w:val="superscript"/>
          <w:lang w:val="en-GB"/>
        </w:rPr>
        <w:t>,</w:t>
      </w:r>
      <w:r w:rsidR="00D96BAA" w:rsidRPr="00EB79BA">
        <w:rPr>
          <w:rStyle w:val="Refdenotaalpie"/>
          <w:rFonts w:ascii="Verdana" w:hAnsi="Verdana"/>
          <w:sz w:val="20"/>
        </w:rPr>
        <w:footnoteReference w:id="75"/>
      </w:r>
      <w:r w:rsidR="00D96BAA" w:rsidRPr="00EB79BA">
        <w:rPr>
          <w:rFonts w:ascii="Verdana" w:hAnsi="Verdana"/>
          <w:sz w:val="20"/>
          <w:vertAlign w:val="superscript"/>
          <w:lang w:val="en-GB"/>
        </w:rPr>
        <w:t>,</w:t>
      </w:r>
      <w:r w:rsidR="00D96BAA" w:rsidRPr="00EB79BA">
        <w:rPr>
          <w:rStyle w:val="Refdenotaalpie"/>
          <w:rFonts w:ascii="Verdana" w:hAnsi="Verdana"/>
          <w:sz w:val="20"/>
        </w:rPr>
        <w:footnoteReference w:id="76"/>
      </w:r>
      <w:r w:rsidR="00D96BAA" w:rsidRPr="00EB79BA">
        <w:rPr>
          <w:rFonts w:ascii="Verdana" w:hAnsi="Verdana"/>
          <w:sz w:val="20"/>
          <w:vertAlign w:val="superscript"/>
          <w:lang w:val="en-GB"/>
        </w:rPr>
        <w:t>,</w:t>
      </w:r>
      <w:r w:rsidR="00D96BAA" w:rsidRPr="00EB79BA">
        <w:rPr>
          <w:rStyle w:val="Refdenotaalpie"/>
          <w:rFonts w:ascii="Verdana" w:hAnsi="Verdana"/>
          <w:sz w:val="20"/>
          <w:lang w:val="en-GB"/>
        </w:rPr>
        <w:footnoteReference w:id="77"/>
      </w:r>
      <w:r w:rsidR="00D96BAA" w:rsidRPr="00EB79BA">
        <w:rPr>
          <w:rFonts w:ascii="Verdana" w:hAnsi="Verdana"/>
          <w:lang w:val="en-US"/>
        </w:rPr>
        <w:t xml:space="preserve"> and health policies</w:t>
      </w:r>
      <w:r w:rsidR="00D96BAA" w:rsidRPr="00EB79BA">
        <w:rPr>
          <w:rStyle w:val="Refdenotaalpie"/>
          <w:rFonts w:ascii="Verdana" w:hAnsi="Verdana"/>
          <w:sz w:val="20"/>
        </w:rPr>
        <w:footnoteReference w:id="78"/>
      </w:r>
      <w:r w:rsidR="00D96BAA" w:rsidRPr="00EB79BA">
        <w:rPr>
          <w:rFonts w:ascii="Verdana" w:hAnsi="Verdana"/>
          <w:b/>
          <w:sz w:val="20"/>
          <w:vertAlign w:val="superscript"/>
          <w:lang w:val="en-GB"/>
        </w:rPr>
        <w:t>,</w:t>
      </w:r>
      <w:r w:rsidR="00D96BAA" w:rsidRPr="00EB79BA">
        <w:rPr>
          <w:rStyle w:val="Refdenotaalpie"/>
          <w:rFonts w:ascii="Verdana" w:hAnsi="Verdana"/>
          <w:sz w:val="20"/>
        </w:rPr>
        <w:footnoteReference w:id="79"/>
      </w:r>
      <w:r w:rsidR="00D96BAA" w:rsidRPr="00EB79BA">
        <w:rPr>
          <w:rFonts w:ascii="Verdana" w:hAnsi="Verdana"/>
          <w:sz w:val="20"/>
          <w:vertAlign w:val="superscript"/>
          <w:lang w:val="en-GB"/>
        </w:rPr>
        <w:t>,</w:t>
      </w:r>
      <w:r w:rsidR="00D96BAA" w:rsidRPr="00EB79BA">
        <w:rPr>
          <w:rStyle w:val="Refdenotaalpie"/>
          <w:rFonts w:ascii="Verdana" w:hAnsi="Verdana"/>
          <w:sz w:val="20"/>
        </w:rPr>
        <w:footnoteReference w:id="80"/>
      </w:r>
      <w:r w:rsidR="00D96BAA" w:rsidRPr="00EB79BA">
        <w:rPr>
          <w:rFonts w:ascii="Verdana" w:hAnsi="Verdana"/>
          <w:lang w:val="en-US"/>
        </w:rPr>
        <w:t>.</w:t>
      </w:r>
    </w:p>
    <w:p w:rsidR="00D96BAA" w:rsidRPr="00EB79BA" w:rsidRDefault="00D96BAA" w:rsidP="00606E05">
      <w:pPr>
        <w:jc w:val="both"/>
        <w:rPr>
          <w:rFonts w:ascii="Verdana" w:hAnsi="Verdana"/>
          <w:lang w:val="en-US"/>
        </w:rPr>
      </w:pPr>
    </w:p>
    <w:p w:rsidR="00D96BAA" w:rsidRPr="00EB79BA" w:rsidRDefault="00ED7799" w:rsidP="00606E05">
      <w:pPr>
        <w:jc w:val="both"/>
        <w:rPr>
          <w:rFonts w:ascii="Verdana" w:hAnsi="Verdana"/>
          <w:lang w:val="en-US"/>
        </w:rPr>
      </w:pPr>
      <w:r>
        <w:rPr>
          <w:rFonts w:ascii="Verdana" w:hAnsi="Verdana"/>
          <w:b/>
          <w:lang w:val="en-US"/>
        </w:rPr>
        <w:t>Slide 23</w:t>
      </w:r>
      <w:r w:rsidR="00D96BAA" w:rsidRPr="00EB79BA">
        <w:rPr>
          <w:rFonts w:ascii="Verdana" w:hAnsi="Verdana"/>
          <w:b/>
          <w:lang w:val="en-US"/>
        </w:rPr>
        <w:t xml:space="preserve">: </w:t>
      </w:r>
      <w:r w:rsidR="00D96BAA" w:rsidRPr="00EB79BA">
        <w:rPr>
          <w:rFonts w:ascii="Verdana" w:hAnsi="Verdana"/>
          <w:lang w:val="en-US"/>
        </w:rPr>
        <w:t xml:space="preserve">Furthermore, </w:t>
      </w:r>
      <w:r w:rsidR="00D96BAA" w:rsidRPr="00EB79BA">
        <w:rPr>
          <w:rFonts w:ascii="Verdana" w:hAnsi="Verdana"/>
          <w:b/>
          <w:lang w:val="en-US"/>
        </w:rPr>
        <w:t>intersectoral collaboration</w:t>
      </w:r>
      <w:r w:rsidR="00D96BAA" w:rsidRPr="00EB79BA">
        <w:rPr>
          <w:rFonts w:ascii="Verdana" w:hAnsi="Verdana"/>
          <w:lang w:val="en-US"/>
        </w:rPr>
        <w:t xml:space="preserve"> constitutes a relevant element in people-centered health care oriented towards cultural and ethnic diversity, including interaction between the health care and education system, social services, legal system and media, as well as with the broader </w:t>
      </w:r>
      <w:r w:rsidR="00D96BAA" w:rsidRPr="00EB79BA">
        <w:rPr>
          <w:rFonts w:ascii="Verdana" w:hAnsi="Verdana"/>
          <w:lang w:val="en-US"/>
        </w:rPr>
        <w:lastRenderedPageBreak/>
        <w:t>family and social context</w:t>
      </w:r>
      <w:r w:rsidR="00D96BAA" w:rsidRPr="00EB79BA">
        <w:rPr>
          <w:rStyle w:val="Refdenotaalpie"/>
          <w:rFonts w:ascii="Verdana" w:hAnsi="Verdana"/>
          <w:lang w:val="en-US"/>
        </w:rPr>
        <w:footnoteReference w:id="81"/>
      </w:r>
      <w:r w:rsidR="00D96BAA" w:rsidRPr="00EB79BA">
        <w:rPr>
          <w:rFonts w:ascii="Verdana" w:hAnsi="Verdana"/>
          <w:lang w:val="en-US"/>
        </w:rPr>
        <w:t xml:space="preserve">. In Unit 6 of this Module, intersectoral approaches will be discussed more in detail. </w:t>
      </w:r>
    </w:p>
    <w:p w:rsidR="00D96BAA" w:rsidRPr="00EB79BA" w:rsidRDefault="00D96BAA" w:rsidP="00606E05">
      <w:pPr>
        <w:jc w:val="both"/>
        <w:rPr>
          <w:rFonts w:ascii="Verdana" w:hAnsi="Verdana"/>
          <w:lang w:val="en-US"/>
        </w:rPr>
      </w:pPr>
    </w:p>
    <w:p w:rsidR="00D96BAA" w:rsidRPr="00EB79BA" w:rsidRDefault="00ED7799" w:rsidP="00606E05">
      <w:pPr>
        <w:jc w:val="both"/>
        <w:rPr>
          <w:rFonts w:ascii="Verdana" w:hAnsi="Verdana"/>
          <w:lang w:val="en-US"/>
        </w:rPr>
      </w:pPr>
      <w:r>
        <w:rPr>
          <w:rFonts w:ascii="Verdana" w:hAnsi="Verdana"/>
          <w:b/>
          <w:lang w:val="en-US"/>
        </w:rPr>
        <w:t>Slide 24</w:t>
      </w:r>
      <w:r w:rsidR="00D96BAA" w:rsidRPr="00EB79BA">
        <w:rPr>
          <w:rFonts w:ascii="Verdana" w:hAnsi="Verdana"/>
          <w:b/>
          <w:lang w:val="en-US"/>
        </w:rPr>
        <w:t xml:space="preserve">: </w:t>
      </w:r>
      <w:r w:rsidR="00D96BAA" w:rsidRPr="00EB79BA">
        <w:rPr>
          <w:rFonts w:ascii="Verdana" w:hAnsi="Verdana"/>
          <w:lang w:val="en-US"/>
        </w:rPr>
        <w:t xml:space="preserve">The </w:t>
      </w:r>
      <w:r w:rsidR="00D96BAA" w:rsidRPr="00EB79BA">
        <w:rPr>
          <w:rFonts w:ascii="Verdana" w:hAnsi="Verdana"/>
          <w:b/>
          <w:lang w:val="en-US"/>
        </w:rPr>
        <w:t xml:space="preserve">promotion of community participation </w:t>
      </w:r>
      <w:r w:rsidR="00D96BAA" w:rsidRPr="00EB79BA">
        <w:rPr>
          <w:rFonts w:ascii="Verdana" w:hAnsi="Verdana"/>
          <w:lang w:val="en-US"/>
        </w:rPr>
        <w:t>has been identified as one of the core domains of development of people-centered health care</w:t>
      </w:r>
      <w:r w:rsidR="00D96BAA" w:rsidRPr="00EB79BA">
        <w:rPr>
          <w:rStyle w:val="Refdenotaalpie"/>
          <w:rFonts w:ascii="Verdana" w:hAnsi="Verdana"/>
          <w:lang w:val="en-US"/>
        </w:rPr>
        <w:footnoteReference w:id="82"/>
      </w:r>
      <w:r w:rsidR="00D96BAA" w:rsidRPr="00EB79BA">
        <w:rPr>
          <w:rFonts w:ascii="Verdana" w:hAnsi="Verdana"/>
          <w:lang w:val="en-US"/>
        </w:rPr>
        <w:t>. Arnstein</w:t>
      </w:r>
      <w:r w:rsidR="00D96BAA" w:rsidRPr="00EB79BA">
        <w:rPr>
          <w:rStyle w:val="Refdenotaalpie"/>
          <w:rFonts w:ascii="Verdana" w:hAnsi="Verdana"/>
          <w:lang w:val="en-US"/>
        </w:rPr>
        <w:footnoteReference w:id="83"/>
      </w:r>
      <w:r w:rsidR="00D96BAA" w:rsidRPr="00EB79BA">
        <w:rPr>
          <w:rFonts w:ascii="Verdana" w:hAnsi="Verdana"/>
          <w:lang w:val="en-US"/>
        </w:rPr>
        <w:t xml:space="preserve"> developed in 1969 a ladder of citizen participation which serves as a reference point for further participation models</w:t>
      </w:r>
      <w:r w:rsidR="00D96BAA" w:rsidRPr="00EB79BA">
        <w:rPr>
          <w:rStyle w:val="Refdenotaalpie"/>
          <w:rFonts w:ascii="Verdana" w:hAnsi="Verdana"/>
          <w:lang w:val="en-US"/>
        </w:rPr>
        <w:footnoteReference w:id="84"/>
      </w:r>
      <w:r w:rsidR="00D96BAA" w:rsidRPr="00EB79BA">
        <w:rPr>
          <w:rFonts w:ascii="Verdana" w:hAnsi="Verdana"/>
          <w:lang w:val="en-US"/>
        </w:rPr>
        <w:t xml:space="preserve">. Arnstein distinguishes between degrees of non-participation (manipulation and therapy), degrees of tokenism (information, consultation, placation), as well as degrees of citizen power (partnership, delegated power, citizen control). Applying the model to migrants’ and ethnic minorities’ participation in health care policies, examples for the different levels of participation can be identified, including </w:t>
      </w:r>
      <w:r w:rsidR="00D96BAA" w:rsidRPr="00EB79BA">
        <w:rPr>
          <w:rFonts w:ascii="Verdana" w:hAnsi="Verdana"/>
          <w:i/>
          <w:lang w:val="en-US"/>
        </w:rPr>
        <w:t>“Informing”</w:t>
      </w:r>
      <w:r w:rsidR="00D96BAA" w:rsidRPr="00EB79BA">
        <w:rPr>
          <w:rFonts w:ascii="Verdana" w:hAnsi="Verdana"/>
          <w:lang w:val="en-US"/>
        </w:rPr>
        <w:t xml:space="preserve"> (e.g. health promotion and prevention campaigns, information on legal changes), </w:t>
      </w:r>
      <w:r w:rsidR="00D96BAA" w:rsidRPr="00EB79BA">
        <w:rPr>
          <w:rFonts w:ascii="Verdana" w:hAnsi="Verdana"/>
          <w:i/>
          <w:lang w:val="en-US"/>
        </w:rPr>
        <w:t>“Consultation”</w:t>
      </w:r>
      <w:r w:rsidR="00D96BAA" w:rsidRPr="00EB79BA">
        <w:rPr>
          <w:rFonts w:ascii="Verdana" w:hAnsi="Verdana"/>
          <w:lang w:val="en-US"/>
        </w:rPr>
        <w:t xml:space="preserve"> (e.g. surveys on health related issues); </w:t>
      </w:r>
      <w:r w:rsidR="00D96BAA" w:rsidRPr="00EB79BA">
        <w:rPr>
          <w:rFonts w:ascii="Verdana" w:hAnsi="Verdana"/>
          <w:i/>
          <w:lang w:val="en-US"/>
        </w:rPr>
        <w:t>“Partnership”</w:t>
      </w:r>
      <w:r w:rsidR="00D96BAA" w:rsidRPr="00EB79BA">
        <w:rPr>
          <w:rFonts w:ascii="Verdana" w:hAnsi="Verdana"/>
          <w:lang w:val="en-US"/>
        </w:rPr>
        <w:t xml:space="preserve"> (Participatory Action Research, participation in health related projects), </w:t>
      </w:r>
      <w:r w:rsidR="00D96BAA" w:rsidRPr="00EB79BA">
        <w:rPr>
          <w:rFonts w:ascii="Verdana" w:hAnsi="Verdana"/>
          <w:i/>
          <w:lang w:val="en-US"/>
        </w:rPr>
        <w:t>“Delegated power”</w:t>
      </w:r>
      <w:r w:rsidR="00D96BAA" w:rsidRPr="00EB79BA">
        <w:rPr>
          <w:rFonts w:ascii="Verdana" w:hAnsi="Verdana"/>
          <w:lang w:val="en-US"/>
        </w:rPr>
        <w:t xml:space="preserve"> (e.g. participation in project design, development and assessment), as well as </w:t>
      </w:r>
      <w:r w:rsidR="00D96BAA" w:rsidRPr="00EB79BA">
        <w:rPr>
          <w:rFonts w:ascii="Verdana" w:hAnsi="Verdana"/>
          <w:i/>
          <w:lang w:val="en-US"/>
        </w:rPr>
        <w:t>“Citizen control”</w:t>
      </w:r>
      <w:r w:rsidR="00D96BAA" w:rsidRPr="00EB79BA">
        <w:rPr>
          <w:rFonts w:ascii="Verdana" w:hAnsi="Verdana"/>
          <w:lang w:val="en-US"/>
        </w:rPr>
        <w:t xml:space="preserve"> (e.g. participation in health policies decision making). </w:t>
      </w:r>
    </w:p>
    <w:p w:rsidR="00D96BAA" w:rsidRPr="00EB79BA" w:rsidRDefault="00D96BAA" w:rsidP="00606E05">
      <w:pPr>
        <w:jc w:val="both"/>
        <w:rPr>
          <w:rFonts w:ascii="Verdana" w:hAnsi="Verdana"/>
          <w:lang w:val="en-US"/>
        </w:rPr>
      </w:pPr>
    </w:p>
    <w:p w:rsidR="00D96BAA" w:rsidRPr="00EB79BA" w:rsidRDefault="00D96BAA" w:rsidP="00606E05">
      <w:pPr>
        <w:jc w:val="both"/>
        <w:rPr>
          <w:rFonts w:ascii="Verdana" w:hAnsi="Verdana"/>
          <w:lang w:val="en-US"/>
        </w:rPr>
      </w:pPr>
      <w:r w:rsidRPr="00EB79BA">
        <w:rPr>
          <w:rFonts w:ascii="Verdana" w:hAnsi="Verdana"/>
          <w:lang w:val="en-US"/>
        </w:rPr>
        <w:t xml:space="preserve">In the next Units, different forms and levels of migrants’ and ethnic minorities’ participation in health research, policies and interventions will be named. Unit 5 focuses on presenting different experiences of community participation in health care oriented towards cultural and ethnic diversity. </w:t>
      </w:r>
    </w:p>
    <w:p w:rsidR="00D96BAA" w:rsidRPr="00EB79BA" w:rsidRDefault="00D96BAA" w:rsidP="00606E05">
      <w:pPr>
        <w:jc w:val="both"/>
        <w:rPr>
          <w:rFonts w:ascii="Verdana" w:hAnsi="Verdana"/>
          <w:lang w:val="en-US"/>
        </w:rPr>
      </w:pPr>
    </w:p>
    <w:p w:rsidR="00D96BAA" w:rsidRPr="00EB79BA" w:rsidRDefault="00ED7799" w:rsidP="000A3D4C">
      <w:pPr>
        <w:jc w:val="both"/>
        <w:rPr>
          <w:rFonts w:ascii="Verdana" w:hAnsi="Verdana"/>
          <w:lang w:val="en-US"/>
        </w:rPr>
      </w:pPr>
      <w:r>
        <w:rPr>
          <w:rFonts w:ascii="Verdana" w:hAnsi="Verdana"/>
          <w:b/>
          <w:lang w:val="en-US"/>
        </w:rPr>
        <w:t>Slide 25</w:t>
      </w:r>
      <w:r w:rsidR="00D96BAA" w:rsidRPr="00EB79BA">
        <w:rPr>
          <w:rFonts w:ascii="Verdana" w:hAnsi="Verdana"/>
          <w:b/>
          <w:lang w:val="en-US"/>
        </w:rPr>
        <w:t xml:space="preserve">: </w:t>
      </w:r>
      <w:r w:rsidR="00D96BAA" w:rsidRPr="00EB79BA">
        <w:rPr>
          <w:rFonts w:ascii="Verdana" w:hAnsi="Verdana"/>
          <w:lang w:val="en-US"/>
        </w:rPr>
        <w:t xml:space="preserve">A model of people-centered health care oriented towards cultural and ethnic diversity focuses specifically on </w:t>
      </w:r>
      <w:r w:rsidR="00D96BAA" w:rsidRPr="00EB79BA">
        <w:rPr>
          <w:rFonts w:ascii="Verdana" w:hAnsi="Verdana"/>
          <w:b/>
          <w:lang w:val="en-US"/>
        </w:rPr>
        <w:t>ethical aspects and deontological principles.</w:t>
      </w:r>
      <w:r w:rsidR="00D96BAA" w:rsidRPr="00EB79BA">
        <w:rPr>
          <w:rFonts w:ascii="Verdana" w:hAnsi="Verdana"/>
          <w:lang w:val="en-US"/>
        </w:rPr>
        <w:t xml:space="preserve"> An emerging bibliography on </w:t>
      </w:r>
      <w:r w:rsidR="00D96BAA" w:rsidRPr="00EB79BA">
        <w:rPr>
          <w:rFonts w:ascii="Verdana" w:hAnsi="Verdana"/>
          <w:b/>
          <w:lang w:val="en-US"/>
        </w:rPr>
        <w:t>intercultural and diversity-sensitive ethics</w:t>
      </w:r>
      <w:r w:rsidR="00D96BAA" w:rsidRPr="00EB79BA">
        <w:rPr>
          <w:rStyle w:val="Refdenotaalpie"/>
          <w:rFonts w:ascii="Verdana" w:hAnsi="Verdana"/>
          <w:lang w:val="en-US"/>
        </w:rPr>
        <w:footnoteReference w:id="85"/>
      </w:r>
      <w:r w:rsidR="00D96BAA" w:rsidRPr="00EB79BA">
        <w:rPr>
          <w:rFonts w:ascii="Verdana" w:hAnsi="Verdana"/>
          <w:vertAlign w:val="superscript"/>
          <w:lang w:val="en-US"/>
        </w:rPr>
        <w:t>,</w:t>
      </w:r>
      <w:r w:rsidR="00D96BAA" w:rsidRPr="00EB79BA">
        <w:rPr>
          <w:rStyle w:val="Refdenotaalpie"/>
          <w:rFonts w:ascii="Verdana" w:hAnsi="Verdana"/>
          <w:lang w:val="en-US"/>
        </w:rPr>
        <w:footnoteReference w:id="86"/>
      </w:r>
      <w:r w:rsidR="00D96BAA" w:rsidRPr="00EB79BA">
        <w:rPr>
          <w:rFonts w:ascii="Verdana" w:hAnsi="Verdana"/>
          <w:vertAlign w:val="superscript"/>
          <w:lang w:val="en-US"/>
        </w:rPr>
        <w:t>,</w:t>
      </w:r>
      <w:r w:rsidR="00D96BAA" w:rsidRPr="00EB79BA">
        <w:rPr>
          <w:rStyle w:val="Refdenotaalpie"/>
          <w:rFonts w:ascii="Verdana" w:hAnsi="Verdana"/>
          <w:lang w:val="en-US"/>
        </w:rPr>
        <w:footnoteReference w:id="87"/>
      </w:r>
      <w:r w:rsidR="00D96BAA" w:rsidRPr="00EB79BA">
        <w:rPr>
          <w:rFonts w:ascii="Verdana" w:hAnsi="Verdana"/>
          <w:vertAlign w:val="superscript"/>
          <w:lang w:val="en-US"/>
        </w:rPr>
        <w:t>,</w:t>
      </w:r>
      <w:r w:rsidR="00D96BAA" w:rsidRPr="00EB79BA">
        <w:rPr>
          <w:rStyle w:val="Refdenotaalpie"/>
          <w:rFonts w:ascii="Verdana" w:hAnsi="Verdana"/>
          <w:lang w:val="en-US"/>
        </w:rPr>
        <w:footnoteReference w:id="88"/>
      </w:r>
      <w:r w:rsidR="00D96BAA" w:rsidRPr="00EB79BA">
        <w:rPr>
          <w:rFonts w:ascii="Verdana" w:hAnsi="Verdana"/>
          <w:vertAlign w:val="superscript"/>
          <w:lang w:val="en-US"/>
        </w:rPr>
        <w:t>,</w:t>
      </w:r>
      <w:r w:rsidR="00D96BAA" w:rsidRPr="00EB79BA">
        <w:rPr>
          <w:rStyle w:val="Refdenotaalpie"/>
          <w:rFonts w:ascii="Verdana" w:hAnsi="Verdana"/>
          <w:lang w:val="en-US"/>
        </w:rPr>
        <w:footnoteReference w:id="89"/>
      </w:r>
      <w:r w:rsidR="00D96BAA" w:rsidRPr="00EB79BA">
        <w:rPr>
          <w:rFonts w:ascii="Verdana" w:hAnsi="Verdana"/>
          <w:vertAlign w:val="superscript"/>
          <w:lang w:val="en-US"/>
        </w:rPr>
        <w:t>,</w:t>
      </w:r>
      <w:r w:rsidR="00D96BAA" w:rsidRPr="00EB79BA">
        <w:rPr>
          <w:rStyle w:val="Refdenotaalpie"/>
          <w:rFonts w:ascii="Verdana" w:hAnsi="Verdana"/>
          <w:lang w:val="en-US"/>
        </w:rPr>
        <w:footnoteReference w:id="90"/>
      </w:r>
      <w:r w:rsidR="00D96BAA" w:rsidRPr="00EB79BA">
        <w:rPr>
          <w:rFonts w:ascii="Verdana" w:hAnsi="Verdana"/>
          <w:vertAlign w:val="superscript"/>
          <w:lang w:val="en-US"/>
        </w:rPr>
        <w:t>,</w:t>
      </w:r>
      <w:r w:rsidR="00D96BAA" w:rsidRPr="00EB79BA">
        <w:rPr>
          <w:rStyle w:val="Refdenotaalpie"/>
          <w:rFonts w:ascii="Verdana" w:hAnsi="Verdana"/>
          <w:lang w:val="en-US"/>
        </w:rPr>
        <w:footnoteReference w:id="91"/>
      </w:r>
      <w:r w:rsidR="00D96BAA" w:rsidRPr="00EB79BA">
        <w:rPr>
          <w:rFonts w:ascii="Verdana" w:hAnsi="Verdana"/>
          <w:vertAlign w:val="superscript"/>
          <w:lang w:val="en-US"/>
        </w:rPr>
        <w:t>,</w:t>
      </w:r>
      <w:r w:rsidR="00D96BAA" w:rsidRPr="00EB79BA">
        <w:rPr>
          <w:rStyle w:val="Refdenotaalpie"/>
          <w:rFonts w:ascii="Verdana" w:hAnsi="Verdana"/>
          <w:lang w:val="en-US"/>
        </w:rPr>
        <w:footnoteReference w:id="92"/>
      </w:r>
      <w:r w:rsidR="00D96BAA" w:rsidRPr="00EB79BA">
        <w:rPr>
          <w:rFonts w:ascii="Verdana" w:hAnsi="Verdana"/>
          <w:vertAlign w:val="superscript"/>
          <w:lang w:val="en-US"/>
        </w:rPr>
        <w:t>,</w:t>
      </w:r>
      <w:r w:rsidR="00D96BAA" w:rsidRPr="00EB79BA">
        <w:rPr>
          <w:rStyle w:val="Refdenotaalpie"/>
          <w:rFonts w:ascii="Verdana" w:hAnsi="Verdana"/>
          <w:lang w:val="en-US"/>
        </w:rPr>
        <w:footnoteReference w:id="93"/>
      </w:r>
      <w:r w:rsidR="00D96BAA" w:rsidRPr="00EB79BA">
        <w:rPr>
          <w:rFonts w:ascii="Verdana" w:hAnsi="Verdana"/>
          <w:vertAlign w:val="superscript"/>
          <w:lang w:val="en-US"/>
        </w:rPr>
        <w:t>,</w:t>
      </w:r>
      <w:r w:rsidR="00D96BAA" w:rsidRPr="00EB79BA">
        <w:rPr>
          <w:rStyle w:val="Refdenotaalpie"/>
          <w:rFonts w:ascii="Verdana" w:hAnsi="Verdana"/>
          <w:lang w:val="en-US"/>
        </w:rPr>
        <w:footnoteReference w:id="94"/>
      </w:r>
      <w:r w:rsidR="00D96BAA" w:rsidRPr="00EB79BA">
        <w:rPr>
          <w:rFonts w:ascii="Verdana" w:hAnsi="Verdana"/>
          <w:vertAlign w:val="superscript"/>
          <w:lang w:val="en-US"/>
        </w:rPr>
        <w:t>,</w:t>
      </w:r>
      <w:r w:rsidR="00D96BAA" w:rsidRPr="00EB79BA">
        <w:rPr>
          <w:rStyle w:val="Refdenotaalpie"/>
          <w:rFonts w:ascii="Verdana" w:hAnsi="Verdana"/>
          <w:lang w:val="en-US"/>
        </w:rPr>
        <w:footnoteReference w:id="95"/>
      </w:r>
      <w:r w:rsidR="00D96BAA" w:rsidRPr="00EB79BA">
        <w:rPr>
          <w:rFonts w:ascii="Verdana" w:hAnsi="Verdana"/>
          <w:vertAlign w:val="superscript"/>
          <w:lang w:val="en-US"/>
        </w:rPr>
        <w:t>,</w:t>
      </w:r>
      <w:r w:rsidR="00D96BAA" w:rsidRPr="00EB79BA">
        <w:rPr>
          <w:rStyle w:val="Refdenotaalpie"/>
          <w:rFonts w:ascii="Verdana" w:hAnsi="Verdana"/>
          <w:lang w:val="en-US"/>
        </w:rPr>
        <w:footnoteReference w:id="96"/>
      </w:r>
      <w:r w:rsidR="00D96BAA" w:rsidRPr="00EB79BA">
        <w:rPr>
          <w:rFonts w:ascii="Verdana" w:hAnsi="Verdana"/>
          <w:lang w:val="en-US"/>
        </w:rPr>
        <w:t xml:space="preserve"> reflects specific ethical </w:t>
      </w:r>
      <w:r w:rsidR="00D96BAA" w:rsidRPr="00EB79BA">
        <w:rPr>
          <w:rFonts w:ascii="Verdana" w:hAnsi="Verdana"/>
          <w:lang w:val="en-US"/>
        </w:rPr>
        <w:lastRenderedPageBreak/>
        <w:t>concerns in health care organization, health care practice, and health research oriented towards cultural and ethnic diversity.</w:t>
      </w:r>
    </w:p>
    <w:p w:rsidR="00D96BAA" w:rsidRPr="00EB79BA" w:rsidRDefault="00D96BAA" w:rsidP="000A3D4C">
      <w:pPr>
        <w:jc w:val="both"/>
        <w:rPr>
          <w:rFonts w:ascii="Verdana" w:hAnsi="Verdana"/>
          <w:lang w:val="en-US"/>
        </w:rPr>
      </w:pPr>
    </w:p>
    <w:tbl>
      <w:tblPr>
        <w:tblW w:w="0" w:type="auto"/>
        <w:tblBorders>
          <w:top w:val="single" w:sz="4" w:space="0" w:color="CC6600"/>
          <w:left w:val="single" w:sz="4" w:space="0" w:color="CC6600"/>
          <w:bottom w:val="single" w:sz="4" w:space="0" w:color="CC6600"/>
          <w:right w:val="single" w:sz="4" w:space="0" w:color="CC6600"/>
          <w:insideH w:val="single" w:sz="4" w:space="0" w:color="CC6600"/>
          <w:insideV w:val="single" w:sz="4" w:space="0" w:color="CC6600"/>
        </w:tblBorders>
        <w:tblLook w:val="04A0" w:firstRow="1" w:lastRow="0" w:firstColumn="1" w:lastColumn="0" w:noHBand="0" w:noVBand="1"/>
      </w:tblPr>
      <w:tblGrid>
        <w:gridCol w:w="8644"/>
      </w:tblGrid>
      <w:tr w:rsidR="00ED7799" w:rsidRPr="000F2A54" w:rsidTr="000F2A54">
        <w:tc>
          <w:tcPr>
            <w:tcW w:w="8644" w:type="dxa"/>
            <w:shd w:val="clear" w:color="auto" w:fill="auto"/>
          </w:tcPr>
          <w:p w:rsidR="00ED7799" w:rsidRPr="000F2A54" w:rsidRDefault="00ED7799" w:rsidP="000F2A54">
            <w:pPr>
              <w:jc w:val="both"/>
              <w:rPr>
                <w:rFonts w:ascii="Verdana" w:hAnsi="Verdana"/>
                <w:lang w:val="en-GB"/>
              </w:rPr>
            </w:pPr>
          </w:p>
          <w:p w:rsidR="00ED7799" w:rsidRPr="000F2A54" w:rsidRDefault="00ED7799" w:rsidP="000F2A54">
            <w:pPr>
              <w:jc w:val="both"/>
              <w:rPr>
                <w:rFonts w:ascii="Verdana" w:hAnsi="Verdana"/>
                <w:lang w:val="en-US"/>
              </w:rPr>
            </w:pPr>
            <w:r w:rsidRPr="000F2A54">
              <w:rPr>
                <w:rFonts w:ascii="Verdana" w:hAnsi="Verdana"/>
                <w:b/>
                <w:lang w:val="en-US"/>
              </w:rPr>
              <w:t xml:space="preserve">Additional information </w:t>
            </w:r>
            <w:r w:rsidRPr="000F2A54">
              <w:rPr>
                <w:rFonts w:ascii="Verdana" w:hAnsi="Verdana"/>
                <w:i/>
                <w:color w:val="008080"/>
                <w:lang w:val="en-US"/>
              </w:rPr>
              <w:t>(not included in the presentation):</w:t>
            </w:r>
          </w:p>
          <w:p w:rsidR="00ED7799" w:rsidRPr="000F2A54" w:rsidRDefault="00ED7799" w:rsidP="000F2A54">
            <w:pPr>
              <w:jc w:val="both"/>
              <w:rPr>
                <w:rFonts w:ascii="Verdana" w:hAnsi="Verdana"/>
                <w:lang w:val="en-US"/>
              </w:rPr>
            </w:pPr>
          </w:p>
          <w:p w:rsidR="00ED7799" w:rsidRPr="000F2A54" w:rsidRDefault="00ED7799" w:rsidP="000F2A54">
            <w:pPr>
              <w:jc w:val="both"/>
              <w:rPr>
                <w:rFonts w:ascii="Verdana" w:hAnsi="Verdana"/>
                <w:lang w:val="en-US"/>
              </w:rPr>
            </w:pPr>
            <w:r w:rsidRPr="000F2A54">
              <w:rPr>
                <w:rFonts w:ascii="Verdana" w:hAnsi="Verdana"/>
                <w:lang w:val="en-US"/>
              </w:rPr>
              <w:t>Within the framework of bioethical principles developed by Beauchaump and Childress</w:t>
            </w:r>
            <w:r w:rsidRPr="000F2A54">
              <w:rPr>
                <w:rStyle w:val="Refdenotaalpie"/>
                <w:rFonts w:ascii="Verdana" w:hAnsi="Verdana"/>
                <w:lang w:val="en-US"/>
              </w:rPr>
              <w:footnoteReference w:id="97"/>
            </w:r>
            <w:r w:rsidRPr="000F2A54">
              <w:rPr>
                <w:rFonts w:ascii="Verdana" w:hAnsi="Verdana"/>
                <w:lang w:val="en-US"/>
              </w:rPr>
              <w:t xml:space="preserve"> (autonomy, beneficence, non-maleficence and justice), the discussion on </w:t>
            </w:r>
            <w:r w:rsidRPr="000F2A54">
              <w:rPr>
                <w:rFonts w:ascii="Verdana" w:hAnsi="Verdana"/>
                <w:b/>
                <w:lang w:val="en-US"/>
              </w:rPr>
              <w:t>ethical principles</w:t>
            </w:r>
            <w:r w:rsidRPr="000F2A54">
              <w:rPr>
                <w:rFonts w:ascii="Verdana" w:hAnsi="Verdana"/>
                <w:lang w:val="en-US"/>
              </w:rPr>
              <w:t xml:space="preserve"> in a </w:t>
            </w:r>
            <w:r w:rsidRPr="000F2A54">
              <w:rPr>
                <w:rFonts w:ascii="Verdana" w:hAnsi="Verdana"/>
                <w:b/>
                <w:lang w:val="en-US"/>
              </w:rPr>
              <w:t>health care organization</w:t>
            </w:r>
            <w:r w:rsidRPr="000F2A54">
              <w:rPr>
                <w:rFonts w:ascii="Verdana" w:hAnsi="Verdana"/>
                <w:lang w:val="en-US"/>
              </w:rPr>
              <w:t xml:space="preserve"> oriented towards cultural and ethnic diversity</w:t>
            </w:r>
            <w:r w:rsidRPr="000F2A54">
              <w:rPr>
                <w:rStyle w:val="Refdenotaalpie"/>
                <w:rFonts w:ascii="Verdana" w:hAnsi="Verdana"/>
                <w:lang w:val="en-US"/>
              </w:rPr>
              <w:footnoteReference w:id="98"/>
            </w:r>
            <w:r w:rsidRPr="000F2A54">
              <w:rPr>
                <w:rFonts w:ascii="Verdana" w:hAnsi="Verdana"/>
                <w:vertAlign w:val="superscript"/>
                <w:lang w:val="en-US"/>
              </w:rPr>
              <w:t>,</w:t>
            </w:r>
            <w:r w:rsidRPr="000F2A54">
              <w:rPr>
                <w:rStyle w:val="Refdenotaalpie"/>
                <w:rFonts w:ascii="Verdana" w:hAnsi="Verdana"/>
                <w:lang w:val="en-US"/>
              </w:rPr>
              <w:footnoteReference w:id="99"/>
            </w:r>
            <w:r w:rsidRPr="000F2A54">
              <w:rPr>
                <w:rFonts w:ascii="Verdana" w:hAnsi="Verdana"/>
                <w:vertAlign w:val="superscript"/>
                <w:lang w:val="en-US"/>
              </w:rPr>
              <w:t>,</w:t>
            </w:r>
            <w:r w:rsidRPr="000F2A54">
              <w:rPr>
                <w:rStyle w:val="Refdenotaalpie"/>
                <w:rFonts w:ascii="Verdana" w:hAnsi="Verdana"/>
                <w:lang w:val="en-US"/>
              </w:rPr>
              <w:footnoteReference w:id="100"/>
            </w:r>
            <w:r w:rsidRPr="000F2A54">
              <w:rPr>
                <w:rFonts w:ascii="Verdana" w:hAnsi="Verdana"/>
                <w:vertAlign w:val="superscript"/>
                <w:lang w:val="en-US"/>
              </w:rPr>
              <w:t>,</w:t>
            </w:r>
            <w:r w:rsidRPr="000F2A54">
              <w:rPr>
                <w:rStyle w:val="Refdenotaalpie"/>
                <w:rFonts w:ascii="Verdana" w:hAnsi="Verdana"/>
                <w:lang w:val="en-US"/>
              </w:rPr>
              <w:footnoteReference w:id="101"/>
            </w:r>
            <w:r w:rsidRPr="000F2A54">
              <w:rPr>
                <w:rFonts w:ascii="Verdana" w:hAnsi="Verdana"/>
                <w:lang w:val="en-US"/>
              </w:rPr>
              <w:t xml:space="preserve"> puts a specific attention on the principle of justice. The limitation of health care entitlements for </w:t>
            </w:r>
            <w:r w:rsidRPr="000F2A54">
              <w:rPr>
                <w:rFonts w:ascii="Verdana" w:hAnsi="Verdana"/>
                <w:b/>
                <w:lang w:val="en-US"/>
              </w:rPr>
              <w:t xml:space="preserve">migrants </w:t>
            </w:r>
            <w:r w:rsidRPr="000F2A54">
              <w:rPr>
                <w:rFonts w:ascii="Verdana" w:hAnsi="Verdana"/>
                <w:lang w:val="en-US"/>
              </w:rPr>
              <w:t xml:space="preserve">in an ‘irregular’ situation is considered as a contradiction with ethical and deontological principles, Human Rights and the principle of social responsibility and non discrimination. The need for global solidarity is underlined, including the recognition of health care entitlements and social rights of migrants, considered especially relevant due to the interdependence in a globalized world. In relation to </w:t>
            </w:r>
            <w:r w:rsidRPr="000F2A54">
              <w:rPr>
                <w:rFonts w:ascii="Verdana" w:hAnsi="Verdana"/>
                <w:b/>
                <w:lang w:val="en-US"/>
              </w:rPr>
              <w:t>ethnic minorities</w:t>
            </w:r>
            <w:r w:rsidRPr="000F2A54">
              <w:rPr>
                <w:rFonts w:ascii="Verdana" w:hAnsi="Verdana"/>
                <w:lang w:val="en-US"/>
              </w:rPr>
              <w:t xml:space="preserve">, the need for fulfilling the principles established by the Committee on Economic, Social and Cultural Rights is stressed, including the principle of no discrimination and cultural acceptability, established by the Committee on Economic, Social and Cultural Rights. </w:t>
            </w:r>
          </w:p>
          <w:p w:rsidR="00ED7799" w:rsidRPr="000F2A54" w:rsidRDefault="00ED7799" w:rsidP="000F2A54">
            <w:pPr>
              <w:jc w:val="both"/>
              <w:rPr>
                <w:rFonts w:ascii="Verdana" w:hAnsi="Verdana"/>
                <w:lang w:val="en-US"/>
              </w:rPr>
            </w:pPr>
          </w:p>
          <w:p w:rsidR="00ED7799" w:rsidRPr="000F2A54" w:rsidRDefault="00ED7799" w:rsidP="000F2A54">
            <w:pPr>
              <w:jc w:val="both"/>
              <w:rPr>
                <w:rFonts w:ascii="Verdana" w:hAnsi="Verdana"/>
                <w:lang w:val="en-US"/>
              </w:rPr>
            </w:pPr>
            <w:r w:rsidRPr="000F2A54">
              <w:rPr>
                <w:rFonts w:ascii="Verdana" w:hAnsi="Verdana"/>
                <w:lang w:val="en-US"/>
              </w:rPr>
              <w:t xml:space="preserve">In a </w:t>
            </w:r>
            <w:r w:rsidRPr="000F2A54">
              <w:rPr>
                <w:rFonts w:ascii="Verdana" w:hAnsi="Verdana"/>
                <w:b/>
                <w:lang w:val="en-US"/>
              </w:rPr>
              <w:t>health care practice</w:t>
            </w:r>
            <w:r w:rsidRPr="000F2A54">
              <w:rPr>
                <w:rFonts w:ascii="Verdana" w:hAnsi="Verdana"/>
                <w:lang w:val="en-US"/>
              </w:rPr>
              <w:t xml:space="preserve"> oriented towards cultural and ethnic diversity</w:t>
            </w:r>
            <w:r w:rsidRPr="000F2A54">
              <w:rPr>
                <w:rStyle w:val="Refdenotaalpie"/>
                <w:rFonts w:ascii="Verdana" w:hAnsi="Verdana"/>
                <w:lang w:val="en-US"/>
              </w:rPr>
              <w:footnoteReference w:id="102"/>
            </w:r>
            <w:r w:rsidRPr="000F2A54">
              <w:rPr>
                <w:rFonts w:ascii="Verdana" w:hAnsi="Verdana"/>
                <w:vertAlign w:val="superscript"/>
                <w:lang w:val="en-US"/>
              </w:rPr>
              <w:t>,</w:t>
            </w:r>
            <w:r w:rsidRPr="000F2A54">
              <w:rPr>
                <w:rStyle w:val="Refdenotaalpie"/>
                <w:rFonts w:ascii="Verdana" w:hAnsi="Verdana"/>
                <w:lang w:val="en-US"/>
              </w:rPr>
              <w:footnoteReference w:id="103"/>
            </w:r>
            <w:r w:rsidRPr="000F2A54">
              <w:rPr>
                <w:rFonts w:ascii="Verdana" w:hAnsi="Verdana"/>
                <w:vertAlign w:val="superscript"/>
                <w:lang w:val="en-US"/>
              </w:rPr>
              <w:t>,</w:t>
            </w:r>
            <w:r w:rsidRPr="000F2A54">
              <w:rPr>
                <w:rStyle w:val="Refdenotaalpie"/>
                <w:rFonts w:ascii="Verdana" w:hAnsi="Verdana"/>
                <w:lang w:val="en-US"/>
              </w:rPr>
              <w:footnoteReference w:id="104"/>
            </w:r>
            <w:r w:rsidRPr="000F2A54">
              <w:rPr>
                <w:rFonts w:ascii="Verdana" w:hAnsi="Verdana"/>
                <w:vertAlign w:val="superscript"/>
                <w:lang w:val="en-US"/>
              </w:rPr>
              <w:t>,</w:t>
            </w:r>
            <w:r w:rsidRPr="000F2A54">
              <w:rPr>
                <w:rStyle w:val="Refdenotaalpie"/>
                <w:rFonts w:ascii="Verdana" w:hAnsi="Verdana"/>
                <w:lang w:val="en-US"/>
              </w:rPr>
              <w:footnoteReference w:id="105"/>
            </w:r>
            <w:r w:rsidRPr="000F2A54">
              <w:rPr>
                <w:rFonts w:ascii="Verdana" w:hAnsi="Verdana"/>
                <w:lang w:val="en-US"/>
              </w:rPr>
              <w:t xml:space="preserve">, several </w:t>
            </w:r>
            <w:r w:rsidRPr="000F2A54">
              <w:rPr>
                <w:rFonts w:ascii="Verdana" w:hAnsi="Verdana"/>
                <w:b/>
                <w:lang w:val="en-US"/>
              </w:rPr>
              <w:t>ethical and deontological principles</w:t>
            </w:r>
            <w:r w:rsidRPr="000F2A54">
              <w:rPr>
                <w:rFonts w:ascii="Verdana" w:hAnsi="Verdana"/>
                <w:lang w:val="en-US"/>
              </w:rPr>
              <w:t xml:space="preserve"> are identified. In relation to health care for </w:t>
            </w:r>
            <w:r w:rsidRPr="000F2A54">
              <w:rPr>
                <w:rFonts w:ascii="Verdana" w:hAnsi="Verdana"/>
                <w:b/>
                <w:lang w:val="en-US"/>
              </w:rPr>
              <w:t>migrants</w:t>
            </w:r>
            <w:r w:rsidRPr="000F2A54">
              <w:rPr>
                <w:rStyle w:val="Refdenotaalpie"/>
                <w:rFonts w:ascii="Verdana" w:hAnsi="Verdana"/>
                <w:lang w:val="en-US"/>
              </w:rPr>
              <w:footnoteReference w:id="106"/>
            </w:r>
            <w:r w:rsidRPr="000F2A54">
              <w:rPr>
                <w:rFonts w:ascii="Verdana" w:hAnsi="Verdana"/>
                <w:vertAlign w:val="superscript"/>
                <w:lang w:val="en-US"/>
              </w:rPr>
              <w:t>,</w:t>
            </w:r>
            <w:r w:rsidRPr="000F2A54">
              <w:rPr>
                <w:rStyle w:val="Refdenotaalpie"/>
                <w:rFonts w:ascii="Verdana" w:hAnsi="Verdana"/>
                <w:lang w:val="en-US"/>
              </w:rPr>
              <w:footnoteReference w:id="107"/>
            </w:r>
            <w:r w:rsidRPr="000F2A54">
              <w:rPr>
                <w:rFonts w:ascii="Verdana" w:hAnsi="Verdana"/>
                <w:lang w:val="en-US"/>
              </w:rPr>
              <w:t xml:space="preserve">, the authors highlight the importance of reducing legal, structural, linguistic and cultural barriers in the access to health care, as well as the relevance of an adequate intercultural competence of health professionals. Ethical conflicts in professional practice are identified in age assessment procedures and in relation to legal regulations that exclude migrants from access to health care. </w:t>
            </w:r>
          </w:p>
          <w:p w:rsidR="00ED7799" w:rsidRPr="000F2A54" w:rsidRDefault="00ED7799" w:rsidP="000F2A54">
            <w:pPr>
              <w:jc w:val="both"/>
              <w:rPr>
                <w:rFonts w:ascii="Verdana" w:hAnsi="Verdana"/>
                <w:lang w:val="en-US"/>
              </w:rPr>
            </w:pPr>
          </w:p>
          <w:p w:rsidR="00ED7799" w:rsidRPr="000F2A54" w:rsidRDefault="00ED7799" w:rsidP="000F2A54">
            <w:pPr>
              <w:jc w:val="both"/>
              <w:rPr>
                <w:rFonts w:ascii="Verdana" w:hAnsi="Verdana"/>
                <w:lang w:val="en-US"/>
              </w:rPr>
            </w:pPr>
            <w:r w:rsidRPr="000F2A54">
              <w:rPr>
                <w:rFonts w:ascii="Verdana" w:hAnsi="Verdana"/>
                <w:lang w:val="en-US"/>
              </w:rPr>
              <w:t xml:space="preserve">Regarding </w:t>
            </w:r>
            <w:r w:rsidRPr="000F2A54">
              <w:rPr>
                <w:rFonts w:ascii="Verdana" w:hAnsi="Verdana"/>
                <w:b/>
                <w:lang w:val="en-US"/>
              </w:rPr>
              <w:t>health care practice with ethnic minorities</w:t>
            </w:r>
            <w:r w:rsidRPr="000F2A54">
              <w:rPr>
                <w:rStyle w:val="Refdenotaalpie"/>
                <w:rFonts w:ascii="Verdana" w:hAnsi="Verdana"/>
                <w:lang w:val="en-US"/>
              </w:rPr>
              <w:footnoteReference w:id="108"/>
            </w:r>
            <w:r w:rsidRPr="000F2A54">
              <w:rPr>
                <w:rFonts w:ascii="Verdana" w:hAnsi="Verdana"/>
                <w:vertAlign w:val="superscript"/>
                <w:lang w:val="en-US"/>
              </w:rPr>
              <w:t>,</w:t>
            </w:r>
            <w:r w:rsidRPr="000F2A54">
              <w:rPr>
                <w:rStyle w:val="Refdenotaalpie"/>
                <w:rFonts w:ascii="Verdana" w:hAnsi="Verdana"/>
                <w:lang w:val="en-US"/>
              </w:rPr>
              <w:footnoteReference w:id="109"/>
            </w:r>
            <w:r w:rsidRPr="000F2A54">
              <w:rPr>
                <w:rFonts w:ascii="Verdana" w:hAnsi="Verdana"/>
                <w:lang w:val="en-US"/>
              </w:rPr>
              <w:t>, specific ethical aspects are underlined, among them the ethical responsibility of serving all users equally, reducing health care disparities and addressing the needs and preferences of ethnic minorities. With the aim of reducing situations of discrimination and exclusion from health care, the relevance of applying medical ethical codes of conduct in the health care practice with ethnic minority populations is stressed. The increase of ethnic diversity within the professional field is identified as another relevant aspect.</w:t>
            </w:r>
          </w:p>
          <w:p w:rsidR="00ED7799" w:rsidRPr="000F2A54" w:rsidRDefault="00ED7799" w:rsidP="000F2A54">
            <w:pPr>
              <w:jc w:val="both"/>
              <w:rPr>
                <w:rFonts w:ascii="Verdana" w:hAnsi="Verdana"/>
                <w:lang w:val="en-US"/>
              </w:rPr>
            </w:pPr>
          </w:p>
          <w:p w:rsidR="00ED7799" w:rsidRPr="000F2A54" w:rsidRDefault="00ED7799" w:rsidP="000F2A54">
            <w:pPr>
              <w:jc w:val="both"/>
              <w:rPr>
                <w:rFonts w:ascii="Verdana" w:hAnsi="Verdana"/>
                <w:lang w:val="en-US"/>
              </w:rPr>
            </w:pPr>
            <w:r w:rsidRPr="000F2A54">
              <w:rPr>
                <w:rFonts w:ascii="Verdana" w:hAnsi="Verdana"/>
                <w:lang w:val="en-US"/>
              </w:rPr>
              <w:t xml:space="preserve">Regarding </w:t>
            </w:r>
            <w:r w:rsidRPr="000F2A54">
              <w:rPr>
                <w:rFonts w:ascii="Verdana" w:hAnsi="Verdana"/>
                <w:b/>
                <w:lang w:val="en-US"/>
              </w:rPr>
              <w:t>research with migrants and ethnic minorities</w:t>
            </w:r>
            <w:r w:rsidRPr="000F2A54">
              <w:rPr>
                <w:rStyle w:val="Refdenotaalpie"/>
                <w:rFonts w:ascii="Verdana" w:hAnsi="Verdana"/>
                <w:lang w:val="en-US"/>
              </w:rPr>
              <w:footnoteReference w:id="110"/>
            </w:r>
            <w:r w:rsidRPr="000F2A54">
              <w:rPr>
                <w:rFonts w:ascii="Verdana" w:hAnsi="Verdana"/>
                <w:vertAlign w:val="superscript"/>
                <w:lang w:val="en-US"/>
              </w:rPr>
              <w:t>,</w:t>
            </w:r>
            <w:r w:rsidRPr="000F2A54">
              <w:rPr>
                <w:rStyle w:val="Refdenotaalpie"/>
                <w:rFonts w:ascii="Verdana" w:hAnsi="Verdana"/>
                <w:lang w:val="en-US"/>
              </w:rPr>
              <w:footnoteReference w:id="111"/>
            </w:r>
            <w:r w:rsidRPr="000F2A54">
              <w:rPr>
                <w:rFonts w:ascii="Verdana" w:hAnsi="Verdana"/>
                <w:vertAlign w:val="superscript"/>
                <w:lang w:val="en-US"/>
              </w:rPr>
              <w:t>,</w:t>
            </w:r>
            <w:r w:rsidRPr="000F2A54">
              <w:rPr>
                <w:rStyle w:val="Refdenotaalpie"/>
                <w:rFonts w:ascii="Verdana" w:hAnsi="Verdana"/>
                <w:lang w:val="en-US"/>
              </w:rPr>
              <w:footnoteReference w:id="112"/>
            </w:r>
            <w:r w:rsidRPr="000F2A54">
              <w:rPr>
                <w:rFonts w:ascii="Verdana" w:hAnsi="Verdana"/>
                <w:vertAlign w:val="superscript"/>
                <w:lang w:val="en-US"/>
              </w:rPr>
              <w:t>,</w:t>
            </w:r>
            <w:r w:rsidRPr="000F2A54">
              <w:rPr>
                <w:rStyle w:val="Refdenotaalpie"/>
                <w:rFonts w:ascii="Verdana" w:hAnsi="Verdana"/>
                <w:lang w:val="en-US"/>
              </w:rPr>
              <w:footnoteReference w:id="113"/>
            </w:r>
            <w:r w:rsidRPr="000F2A54">
              <w:rPr>
                <w:rFonts w:ascii="Verdana" w:hAnsi="Verdana"/>
                <w:vertAlign w:val="superscript"/>
                <w:lang w:val="en-US"/>
              </w:rPr>
              <w:t>,</w:t>
            </w:r>
            <w:r w:rsidRPr="000F2A54">
              <w:rPr>
                <w:rStyle w:val="Refdenotaalpie"/>
                <w:rFonts w:ascii="Verdana" w:hAnsi="Verdana"/>
                <w:lang w:val="en-US"/>
              </w:rPr>
              <w:footnoteReference w:id="114"/>
            </w:r>
            <w:r w:rsidRPr="000F2A54">
              <w:rPr>
                <w:rFonts w:ascii="Verdana" w:hAnsi="Verdana"/>
                <w:vertAlign w:val="superscript"/>
                <w:lang w:val="en-US"/>
              </w:rPr>
              <w:t>,</w:t>
            </w:r>
            <w:r w:rsidRPr="000F2A54">
              <w:rPr>
                <w:rStyle w:val="Refdenotaalpie"/>
                <w:rFonts w:ascii="Verdana" w:hAnsi="Verdana"/>
                <w:lang w:val="en-US"/>
              </w:rPr>
              <w:footnoteReference w:id="115"/>
            </w:r>
            <w:r w:rsidRPr="000F2A54">
              <w:rPr>
                <w:rFonts w:ascii="Verdana" w:hAnsi="Verdana"/>
                <w:vertAlign w:val="superscript"/>
                <w:lang w:val="en-US"/>
              </w:rPr>
              <w:t>,</w:t>
            </w:r>
            <w:r w:rsidRPr="000F2A54">
              <w:rPr>
                <w:rStyle w:val="Refdenotaalpie"/>
                <w:rFonts w:ascii="Verdana" w:hAnsi="Verdana"/>
                <w:lang w:val="en-US"/>
              </w:rPr>
              <w:footnoteReference w:id="116"/>
            </w:r>
            <w:r w:rsidRPr="000F2A54">
              <w:rPr>
                <w:rFonts w:ascii="Verdana" w:hAnsi="Verdana"/>
                <w:lang w:val="en-US"/>
              </w:rPr>
              <w:t xml:space="preserve">, several </w:t>
            </w:r>
            <w:r w:rsidRPr="000F2A54">
              <w:rPr>
                <w:rFonts w:ascii="Verdana" w:hAnsi="Verdana"/>
                <w:b/>
                <w:lang w:val="en-US"/>
              </w:rPr>
              <w:t>ethical conflicts</w:t>
            </w:r>
            <w:r w:rsidRPr="000F2A54">
              <w:rPr>
                <w:rFonts w:ascii="Verdana" w:hAnsi="Verdana"/>
                <w:lang w:val="en-US"/>
              </w:rPr>
              <w:t xml:space="preserve"> are identified. </w:t>
            </w:r>
          </w:p>
          <w:p w:rsidR="00ED7799" w:rsidRPr="000F2A54" w:rsidRDefault="00ED7799" w:rsidP="000F2A54">
            <w:pPr>
              <w:jc w:val="both"/>
              <w:rPr>
                <w:rFonts w:ascii="Verdana" w:hAnsi="Verdana"/>
                <w:lang w:val="en-US"/>
              </w:rPr>
            </w:pPr>
          </w:p>
          <w:p w:rsidR="00ED7799" w:rsidRPr="000F2A54" w:rsidRDefault="00ED7799" w:rsidP="000F2A54">
            <w:pPr>
              <w:jc w:val="both"/>
              <w:rPr>
                <w:rFonts w:ascii="Verdana" w:hAnsi="Verdana"/>
                <w:lang w:val="en-US"/>
              </w:rPr>
            </w:pPr>
            <w:r w:rsidRPr="000F2A54">
              <w:rPr>
                <w:rFonts w:ascii="Verdana" w:hAnsi="Verdana"/>
                <w:lang w:val="en-US"/>
              </w:rPr>
              <w:t xml:space="preserve">In relation to </w:t>
            </w:r>
            <w:r w:rsidRPr="000F2A54">
              <w:rPr>
                <w:rFonts w:ascii="Verdana" w:hAnsi="Verdana"/>
                <w:b/>
                <w:lang w:val="en-US"/>
              </w:rPr>
              <w:t>research with migrants</w:t>
            </w:r>
            <w:r w:rsidRPr="000F2A54">
              <w:rPr>
                <w:rStyle w:val="Refdenotaalpie"/>
                <w:rFonts w:ascii="Verdana" w:hAnsi="Verdana"/>
                <w:lang w:val="en-US"/>
              </w:rPr>
              <w:footnoteReference w:id="117"/>
            </w:r>
            <w:r w:rsidRPr="000F2A54">
              <w:rPr>
                <w:rFonts w:ascii="Verdana" w:hAnsi="Verdana"/>
                <w:vertAlign w:val="superscript"/>
                <w:lang w:val="en-US"/>
              </w:rPr>
              <w:t>,</w:t>
            </w:r>
            <w:r w:rsidRPr="000F2A54">
              <w:rPr>
                <w:rStyle w:val="Refdenotaalpie"/>
                <w:rFonts w:ascii="Verdana" w:hAnsi="Verdana"/>
                <w:lang w:val="en-US"/>
              </w:rPr>
              <w:footnoteReference w:id="118"/>
            </w:r>
            <w:r w:rsidRPr="000F2A54">
              <w:rPr>
                <w:rFonts w:ascii="Verdana" w:hAnsi="Verdana"/>
                <w:vertAlign w:val="superscript"/>
                <w:lang w:val="en-US"/>
              </w:rPr>
              <w:t>,</w:t>
            </w:r>
            <w:r w:rsidRPr="000F2A54">
              <w:rPr>
                <w:rStyle w:val="Refdenotaalpie"/>
                <w:rFonts w:ascii="Verdana" w:hAnsi="Verdana"/>
                <w:lang w:val="en-US"/>
              </w:rPr>
              <w:footnoteReference w:id="119"/>
            </w:r>
            <w:r w:rsidRPr="000F2A54">
              <w:rPr>
                <w:rFonts w:ascii="Verdana" w:hAnsi="Verdana"/>
                <w:vertAlign w:val="superscript"/>
                <w:lang w:val="en-US"/>
              </w:rPr>
              <w:t>,</w:t>
            </w:r>
            <w:r w:rsidRPr="000F2A54">
              <w:rPr>
                <w:rStyle w:val="Refdenotaalpie"/>
                <w:rFonts w:ascii="Verdana" w:hAnsi="Verdana"/>
                <w:lang w:val="en-US"/>
              </w:rPr>
              <w:footnoteReference w:id="120"/>
            </w:r>
            <w:r w:rsidRPr="000F2A54">
              <w:rPr>
                <w:rFonts w:ascii="Verdana" w:hAnsi="Verdana"/>
                <w:vertAlign w:val="superscript"/>
                <w:lang w:val="en-US"/>
              </w:rPr>
              <w:t>,</w:t>
            </w:r>
            <w:r w:rsidRPr="000F2A54">
              <w:rPr>
                <w:rStyle w:val="Refdenotaalpie"/>
                <w:rFonts w:ascii="Verdana" w:hAnsi="Verdana"/>
                <w:lang w:val="en-US"/>
              </w:rPr>
              <w:footnoteReference w:id="121"/>
            </w:r>
            <w:r w:rsidRPr="000F2A54">
              <w:rPr>
                <w:rFonts w:ascii="Verdana" w:hAnsi="Verdana"/>
                <w:lang w:val="en-US"/>
              </w:rPr>
              <w:t xml:space="preserve">, the authors highlight the limitation of informed consents in multilingual contexts, the contradiction between an analysis of cultural differences and the duty of non-discrimination, as well as the risk of abuse in research due to the specific situation of vulnerability of migrants and asylum seekers. They underline the relevance of guaranteeing confidentiality and privacy. During the interview process, the relevance of intercultural communication and ethical sensitivity is stressed, as well as the need for taking into account the potential impact of a re-narration of traumatic experiences. In case of research with migrants in an ‘irregular situation’, potential ethical conflicts related to the administrative situation are identified. Furthermore, the relevance of participatory approaches is highlighted, taking into account specific ethical aspects in the participation process. Finally, the articles include reflections on the social position, cultural background, identity and role of the researcher, ethical aspects related to an insider / outsider role and power relationships in the interview process.  </w:t>
            </w:r>
          </w:p>
          <w:p w:rsidR="00ED7799" w:rsidRPr="000F2A54" w:rsidRDefault="00ED7799" w:rsidP="000F2A54">
            <w:pPr>
              <w:jc w:val="both"/>
              <w:rPr>
                <w:rFonts w:ascii="Verdana" w:hAnsi="Verdana"/>
                <w:lang w:val="en-US"/>
              </w:rPr>
            </w:pPr>
          </w:p>
          <w:p w:rsidR="00ED7799" w:rsidRPr="000F2A54" w:rsidRDefault="00ED7799" w:rsidP="000F2A54">
            <w:pPr>
              <w:jc w:val="both"/>
              <w:rPr>
                <w:rFonts w:ascii="Verdana" w:hAnsi="Verdana"/>
                <w:lang w:val="en-US"/>
              </w:rPr>
            </w:pPr>
            <w:r w:rsidRPr="000F2A54">
              <w:rPr>
                <w:rFonts w:ascii="Verdana" w:hAnsi="Verdana"/>
                <w:lang w:val="en-US"/>
              </w:rPr>
              <w:t xml:space="preserve">Regarding </w:t>
            </w:r>
            <w:r w:rsidRPr="000F2A54">
              <w:rPr>
                <w:rFonts w:ascii="Verdana" w:hAnsi="Verdana"/>
                <w:b/>
                <w:lang w:val="en-US"/>
              </w:rPr>
              <w:t>research with ethnic minorities</w:t>
            </w:r>
            <w:r w:rsidRPr="000F2A54">
              <w:rPr>
                <w:rStyle w:val="Refdenotaalpie"/>
                <w:rFonts w:ascii="Verdana" w:hAnsi="Verdana"/>
                <w:lang w:val="en-US"/>
              </w:rPr>
              <w:footnoteReference w:id="122"/>
            </w:r>
            <w:r w:rsidRPr="000F2A54">
              <w:rPr>
                <w:rFonts w:ascii="Verdana" w:hAnsi="Verdana"/>
                <w:vertAlign w:val="superscript"/>
                <w:lang w:val="en-US"/>
              </w:rPr>
              <w:t>,</w:t>
            </w:r>
            <w:r w:rsidRPr="000F2A54">
              <w:rPr>
                <w:rStyle w:val="Refdenotaalpie"/>
                <w:rFonts w:ascii="Verdana" w:hAnsi="Verdana"/>
                <w:lang w:val="en-US"/>
              </w:rPr>
              <w:footnoteReference w:id="123"/>
            </w:r>
            <w:r w:rsidRPr="000F2A54">
              <w:rPr>
                <w:rFonts w:ascii="Verdana" w:hAnsi="Verdana"/>
                <w:lang w:val="en-US"/>
              </w:rPr>
              <w:t xml:space="preserve">, the relevance of an understanding of the culture and needs of the ethnic minority community is underlined, as well as the importance of using appropriate and culturally sensitive methodologies, including the guarantee of confidentiality and privacy, a critical review of the used terminologies and categorization processes categories, as well as a consideration of the potential impact of sensitive topics on the community being researched. An active involvement </w:t>
            </w:r>
            <w:r w:rsidRPr="000F2A54">
              <w:rPr>
                <w:rFonts w:ascii="Verdana" w:hAnsi="Verdana"/>
                <w:lang w:val="en-US"/>
              </w:rPr>
              <w:lastRenderedPageBreak/>
              <w:t xml:space="preserve">of the ethnic minority community in the research design and process is recommended. In the publication process, the relevance of facilitating a dissemination of the results in the involved communities is highlighted. </w:t>
            </w:r>
          </w:p>
          <w:p w:rsidR="00ED7799" w:rsidRPr="000F2A54" w:rsidRDefault="00ED7799" w:rsidP="000F2A54">
            <w:pPr>
              <w:jc w:val="both"/>
              <w:rPr>
                <w:rFonts w:ascii="Verdana" w:hAnsi="Verdana"/>
                <w:lang w:val="en-US"/>
              </w:rPr>
            </w:pPr>
          </w:p>
          <w:p w:rsidR="00ED7799" w:rsidRPr="000F2A54" w:rsidRDefault="00ED7799" w:rsidP="000F2A54">
            <w:pPr>
              <w:jc w:val="both"/>
              <w:rPr>
                <w:rFonts w:ascii="Verdana" w:hAnsi="Verdana"/>
                <w:lang w:val="en-GB"/>
              </w:rPr>
            </w:pPr>
          </w:p>
        </w:tc>
      </w:tr>
    </w:tbl>
    <w:p w:rsidR="00D96BAA" w:rsidRPr="00EB79BA" w:rsidRDefault="00D96BAA" w:rsidP="009C290F">
      <w:pPr>
        <w:jc w:val="both"/>
        <w:rPr>
          <w:rFonts w:ascii="Verdana" w:hAnsi="Verdana"/>
          <w:lang w:val="en-GB"/>
        </w:rPr>
      </w:pPr>
    </w:p>
    <w:p w:rsidR="00D96BAA" w:rsidRPr="00EB79BA" w:rsidRDefault="00ED7799" w:rsidP="00A02E8D">
      <w:pPr>
        <w:jc w:val="both"/>
        <w:rPr>
          <w:rFonts w:ascii="Verdana" w:hAnsi="Verdana"/>
          <w:lang w:val="en-GB"/>
        </w:rPr>
      </w:pPr>
      <w:r>
        <w:rPr>
          <w:rFonts w:ascii="Verdana" w:hAnsi="Verdana"/>
          <w:b/>
          <w:lang w:val="en-GB"/>
        </w:rPr>
        <w:t>Slide 36</w:t>
      </w:r>
      <w:r w:rsidR="00D96BAA" w:rsidRPr="00EB79BA">
        <w:rPr>
          <w:rFonts w:ascii="Verdana" w:hAnsi="Verdana"/>
          <w:b/>
          <w:lang w:val="en-GB"/>
        </w:rPr>
        <w:t xml:space="preserve">:  </w:t>
      </w:r>
      <w:r w:rsidR="00D96BAA" w:rsidRPr="00EB79BA">
        <w:rPr>
          <w:rFonts w:ascii="Verdana" w:hAnsi="Verdana"/>
          <w:lang w:val="en-GB"/>
        </w:rPr>
        <w:t>Thank you and questions.</w:t>
      </w:r>
    </w:p>
    <w:p w:rsidR="00D96BAA" w:rsidRPr="00EB79BA" w:rsidRDefault="00D96BAA" w:rsidP="00A02E8D">
      <w:pPr>
        <w:jc w:val="both"/>
        <w:rPr>
          <w:rFonts w:ascii="Verdana" w:hAnsi="Verdana"/>
          <w:lang w:val="en-GB"/>
        </w:rPr>
      </w:pPr>
    </w:p>
    <w:p w:rsidR="00D96BAA" w:rsidRPr="00EB79BA" w:rsidRDefault="00ED7799">
      <w:pPr>
        <w:rPr>
          <w:rFonts w:ascii="Verdana" w:hAnsi="Verdana"/>
          <w:lang w:val="en-GB"/>
        </w:rPr>
      </w:pPr>
      <w:r>
        <w:rPr>
          <w:rFonts w:ascii="Verdana" w:hAnsi="Verdana"/>
          <w:b/>
          <w:lang w:val="en-GB"/>
        </w:rPr>
        <w:t>Slide 27-31</w:t>
      </w:r>
      <w:r w:rsidR="00D96BAA" w:rsidRPr="00EB79BA">
        <w:rPr>
          <w:rFonts w:ascii="Verdana" w:hAnsi="Verdana"/>
          <w:b/>
          <w:lang w:val="en-GB"/>
        </w:rPr>
        <w:t xml:space="preserve">: </w:t>
      </w:r>
      <w:r w:rsidR="00D96BAA" w:rsidRPr="00EB79BA">
        <w:rPr>
          <w:rFonts w:ascii="Verdana" w:hAnsi="Verdana"/>
          <w:lang w:val="en-GB"/>
        </w:rPr>
        <w:t>References.</w:t>
      </w:r>
    </w:p>
    <w:p w:rsidR="00D96BAA" w:rsidRPr="00EB79BA" w:rsidRDefault="00D96BAA">
      <w:pPr>
        <w:rPr>
          <w:rFonts w:ascii="Verdana" w:hAnsi="Verdana"/>
          <w:lang w:val="en-GB"/>
        </w:rPr>
      </w:pPr>
    </w:p>
    <w:p w:rsidR="00D96BAA" w:rsidRPr="00EB79BA" w:rsidRDefault="00ED7799" w:rsidP="00BA4EB2">
      <w:pPr>
        <w:jc w:val="both"/>
        <w:rPr>
          <w:rFonts w:ascii="Verdana" w:hAnsi="Verdana"/>
          <w:lang w:val="en-GB"/>
        </w:rPr>
      </w:pPr>
      <w:r>
        <w:rPr>
          <w:rFonts w:ascii="Verdana" w:hAnsi="Verdana"/>
          <w:b/>
          <w:lang w:val="en-GB"/>
        </w:rPr>
        <w:t>Slide 42</w:t>
      </w:r>
      <w:r w:rsidR="00D96BAA" w:rsidRPr="00EB79BA">
        <w:rPr>
          <w:rFonts w:ascii="Verdana" w:hAnsi="Verdana"/>
          <w:b/>
          <w:lang w:val="en-GB"/>
        </w:rPr>
        <w:t xml:space="preserve">: </w:t>
      </w:r>
      <w:r w:rsidR="00D96BAA" w:rsidRPr="00EB79BA">
        <w:rPr>
          <w:rFonts w:ascii="Verdana" w:hAnsi="Verdana"/>
          <w:lang w:val="en-GB"/>
        </w:rPr>
        <w:t>European Commission</w:t>
      </w:r>
      <w:r w:rsidR="00D96BAA" w:rsidRPr="00EB79BA">
        <w:rPr>
          <w:rFonts w:ascii="Verdana" w:hAnsi="Verdana"/>
          <w:b/>
          <w:lang w:val="en-GB"/>
        </w:rPr>
        <w:t xml:space="preserve"> </w:t>
      </w:r>
      <w:r w:rsidR="00D96BAA" w:rsidRPr="00EB79BA">
        <w:rPr>
          <w:rFonts w:ascii="Verdana" w:hAnsi="Verdana"/>
          <w:lang w:val="en-GB"/>
        </w:rPr>
        <w:t>Disclaimer.</w:t>
      </w:r>
    </w:p>
    <w:p w:rsidR="00D96BAA" w:rsidRPr="00EB79BA" w:rsidRDefault="00D96BAA">
      <w:pPr>
        <w:rPr>
          <w:rFonts w:ascii="Verdana" w:hAnsi="Verdana"/>
          <w:lang w:val="en-GB"/>
        </w:rPr>
      </w:pPr>
    </w:p>
    <w:p w:rsidR="00D96BAA" w:rsidRDefault="00D96BAA">
      <w:pPr>
        <w:rPr>
          <w:rFonts w:ascii="Verdana" w:hAnsi="Verdana"/>
          <w:sz w:val="24"/>
          <w:lang w:val="en-GB"/>
        </w:rPr>
      </w:pPr>
    </w:p>
    <w:p w:rsidR="00D96BAA" w:rsidRDefault="00D96BAA">
      <w:pPr>
        <w:rPr>
          <w:rFonts w:ascii="Verdana" w:hAnsi="Verdana"/>
          <w:sz w:val="24"/>
          <w:lang w:val="en-GB"/>
        </w:rPr>
      </w:pPr>
    </w:p>
    <w:p w:rsidR="00D96BAA" w:rsidRPr="00EB79BA" w:rsidRDefault="00D96BAA">
      <w:pPr>
        <w:rPr>
          <w:rFonts w:ascii="Verdana" w:hAnsi="Verdana"/>
          <w:b/>
          <w:color w:val="000080"/>
          <w:sz w:val="28"/>
          <w:szCs w:val="28"/>
          <w:lang w:val="en-GB"/>
        </w:rPr>
      </w:pPr>
      <w:r w:rsidRPr="00EB79BA">
        <w:rPr>
          <w:rFonts w:ascii="Verdana" w:hAnsi="Verdana"/>
          <w:b/>
          <w:color w:val="000080"/>
          <w:sz w:val="28"/>
          <w:szCs w:val="28"/>
          <w:lang w:val="en-GB"/>
        </w:rPr>
        <w:t>4. Readings</w:t>
      </w:r>
    </w:p>
    <w:p w:rsidR="00D96BAA" w:rsidRPr="00EB79BA" w:rsidRDefault="00D96BAA">
      <w:pPr>
        <w:rPr>
          <w:rFonts w:ascii="Verdana" w:hAnsi="Verdana"/>
          <w:b/>
          <w:lang w:val="en-GB"/>
        </w:rPr>
      </w:pPr>
    </w:p>
    <w:p w:rsidR="00D96BAA" w:rsidRPr="00EB79BA" w:rsidRDefault="00D96BAA" w:rsidP="006662E9">
      <w:pPr>
        <w:spacing w:before="100"/>
        <w:rPr>
          <w:rFonts w:ascii="Verdana" w:hAnsi="Verdana"/>
          <w:b/>
          <w:lang w:val="en-GB"/>
        </w:rPr>
      </w:pPr>
      <w:r w:rsidRPr="00EB79BA">
        <w:rPr>
          <w:rFonts w:ascii="Verdana" w:hAnsi="Verdana"/>
          <w:b/>
          <w:lang w:val="en-GB"/>
        </w:rPr>
        <w:t>Recommended readings:</w:t>
      </w:r>
    </w:p>
    <w:p w:rsidR="00D96BAA" w:rsidRPr="00091800" w:rsidRDefault="00D96BAA" w:rsidP="00091800">
      <w:pPr>
        <w:pStyle w:val="Textonotapie"/>
        <w:numPr>
          <w:ilvl w:val="0"/>
          <w:numId w:val="22"/>
        </w:numPr>
        <w:tabs>
          <w:tab w:val="clear" w:pos="720"/>
          <w:tab w:val="num" w:pos="360"/>
        </w:tabs>
        <w:ind w:left="360"/>
        <w:rPr>
          <w:rFonts w:ascii="Verdana" w:hAnsi="Verdana"/>
          <w:lang w:val="en-GB"/>
        </w:rPr>
      </w:pPr>
      <w:r w:rsidRPr="00091800">
        <w:rPr>
          <w:rFonts w:ascii="Verdana" w:hAnsi="Verdana"/>
          <w:lang w:val="en-GB"/>
        </w:rPr>
        <w:t>Cattacin S, Chiarenza A, Domenig D. Equity standards for healthcare organisations: a theoretical framework. Diversity and Equality in Health and Care 2013;10:249-258.</w:t>
      </w:r>
    </w:p>
    <w:p w:rsidR="00D96BAA" w:rsidRPr="00091800" w:rsidRDefault="00D96BAA" w:rsidP="00091800">
      <w:pPr>
        <w:pStyle w:val="Textonotapie"/>
        <w:numPr>
          <w:ilvl w:val="0"/>
          <w:numId w:val="22"/>
        </w:numPr>
        <w:tabs>
          <w:tab w:val="clear" w:pos="720"/>
          <w:tab w:val="num" w:pos="360"/>
        </w:tabs>
        <w:ind w:left="360"/>
        <w:rPr>
          <w:rFonts w:ascii="Verdana" w:hAnsi="Verdana"/>
          <w:lang w:val="en-GB"/>
        </w:rPr>
      </w:pPr>
      <w:r w:rsidRPr="00091800">
        <w:rPr>
          <w:rFonts w:ascii="Verdana" w:hAnsi="Verdana"/>
          <w:lang w:val="en-GB"/>
        </w:rPr>
        <w:t xml:space="preserve">Chiarenza A. Developments in the concept of 'cultural competence'. </w:t>
      </w:r>
      <w:r w:rsidRPr="00091800">
        <w:rPr>
          <w:rFonts w:ascii="Verdana" w:hAnsi="Verdana"/>
          <w:lang w:val="it-IT"/>
        </w:rPr>
        <w:t xml:space="preserve">In: Ingleby D, Chiarenza A, Devillé W, Kotsioni I (eds). </w:t>
      </w:r>
      <w:r w:rsidRPr="00091800">
        <w:rPr>
          <w:rFonts w:ascii="Verdana" w:hAnsi="Verdana"/>
          <w:iCs/>
          <w:lang w:val="en-GB"/>
        </w:rPr>
        <w:t>Inequalities in health care for migrants and ethnic minorities</w:t>
      </w:r>
      <w:r w:rsidRPr="00091800">
        <w:rPr>
          <w:rFonts w:ascii="Verdana" w:hAnsi="Verdana"/>
          <w:lang w:val="en-GB"/>
        </w:rPr>
        <w:t>, Vol. 2, p. 66-81. COST Series on Health and Diversity. Antwerp: Garant Publishers, 2012.</w:t>
      </w:r>
    </w:p>
    <w:p w:rsidR="00D96BAA" w:rsidRPr="00091800" w:rsidRDefault="00D96BAA" w:rsidP="00091800">
      <w:pPr>
        <w:pStyle w:val="Textonotapie"/>
        <w:numPr>
          <w:ilvl w:val="0"/>
          <w:numId w:val="22"/>
        </w:numPr>
        <w:tabs>
          <w:tab w:val="clear" w:pos="720"/>
          <w:tab w:val="num" w:pos="360"/>
        </w:tabs>
        <w:ind w:left="360"/>
        <w:rPr>
          <w:rFonts w:ascii="Verdana" w:hAnsi="Verdana"/>
          <w:lang w:val="en-GB"/>
        </w:rPr>
      </w:pPr>
      <w:r w:rsidRPr="00091800">
        <w:rPr>
          <w:rFonts w:ascii="Verdana" w:hAnsi="Verdana"/>
          <w:lang w:val="en-GB"/>
        </w:rPr>
        <w:t>Ingleby D. Ethnicity, Migration and the ‘Social Determinants of Health’ Agenda. Psychosocial Intervention 2012;21(3):331-341.</w:t>
      </w:r>
    </w:p>
    <w:p w:rsidR="00D96BAA" w:rsidRPr="00091800" w:rsidRDefault="00D96BAA" w:rsidP="00091800">
      <w:pPr>
        <w:pStyle w:val="Textonotapie"/>
        <w:numPr>
          <w:ilvl w:val="0"/>
          <w:numId w:val="22"/>
        </w:numPr>
        <w:tabs>
          <w:tab w:val="clear" w:pos="720"/>
          <w:tab w:val="num" w:pos="360"/>
        </w:tabs>
        <w:ind w:left="360"/>
        <w:rPr>
          <w:rFonts w:ascii="Verdana" w:hAnsi="Verdana"/>
          <w:lang w:val="en-GB"/>
        </w:rPr>
      </w:pPr>
      <w:r w:rsidRPr="00091800">
        <w:rPr>
          <w:rFonts w:ascii="Verdana" w:hAnsi="Verdana"/>
          <w:lang w:val="en-GB"/>
        </w:rPr>
        <w:t>Marmot M, Allan J, Bell R, Bloomer E, Goldblatt P, on behalf of the Consortium for the European Review of Social Determinants of Health and the Health Divide. WHO European review of social determinants of health and the health divide. Lancet 2012;380(15):1011-1029.</w:t>
      </w:r>
    </w:p>
    <w:p w:rsidR="00D96BAA" w:rsidRPr="00091800" w:rsidRDefault="00D96BAA" w:rsidP="00091800">
      <w:pPr>
        <w:numPr>
          <w:ilvl w:val="0"/>
          <w:numId w:val="22"/>
        </w:numPr>
        <w:tabs>
          <w:tab w:val="clear" w:pos="720"/>
          <w:tab w:val="num" w:pos="360"/>
        </w:tabs>
        <w:ind w:left="360"/>
        <w:rPr>
          <w:rFonts w:ascii="Verdana" w:hAnsi="Verdana"/>
          <w:sz w:val="20"/>
          <w:szCs w:val="20"/>
          <w:lang w:val="en-GB"/>
        </w:rPr>
      </w:pPr>
      <w:r w:rsidRPr="00091800">
        <w:rPr>
          <w:rFonts w:ascii="Verdana" w:hAnsi="Verdana"/>
          <w:sz w:val="20"/>
          <w:szCs w:val="20"/>
          <w:lang w:val="en-GB"/>
        </w:rPr>
        <w:t xml:space="preserve">WHO-WPRO, World Health Organization, West Pacific Region Office. People-Centred Health Care: A policy framework. Geneva: WHO, 2007. </w:t>
      </w:r>
      <w:hyperlink r:id="rId12" w:history="1">
        <w:r w:rsidRPr="00091800">
          <w:rPr>
            <w:rStyle w:val="Hipervnculo"/>
            <w:rFonts w:ascii="Verdana" w:hAnsi="Verdana"/>
            <w:sz w:val="20"/>
            <w:szCs w:val="20"/>
            <w:lang w:val="en-GB"/>
          </w:rPr>
          <w:t>http://www.wpro.who.int/health_services/people_at_the_centre_of_care/documents/ENG-PCIPolicyFramework.pdf</w:t>
        </w:r>
      </w:hyperlink>
      <w:r w:rsidRPr="00091800">
        <w:rPr>
          <w:rFonts w:ascii="Verdana" w:hAnsi="Verdana"/>
          <w:sz w:val="20"/>
          <w:szCs w:val="20"/>
          <w:lang w:val="en-GB"/>
        </w:rPr>
        <w:t xml:space="preserve"> (retrieved: March 5, 2015). </w:t>
      </w:r>
    </w:p>
    <w:p w:rsidR="00D96BAA" w:rsidRPr="00091800" w:rsidRDefault="00D96BAA" w:rsidP="00091800">
      <w:pPr>
        <w:pStyle w:val="Textonotapie"/>
        <w:numPr>
          <w:ilvl w:val="0"/>
          <w:numId w:val="22"/>
        </w:numPr>
        <w:tabs>
          <w:tab w:val="clear" w:pos="720"/>
          <w:tab w:val="num" w:pos="360"/>
        </w:tabs>
        <w:ind w:left="360"/>
        <w:rPr>
          <w:rFonts w:ascii="Verdana" w:hAnsi="Verdana"/>
          <w:lang w:val="en-US"/>
        </w:rPr>
      </w:pPr>
      <w:r w:rsidRPr="00091800">
        <w:rPr>
          <w:rFonts w:ascii="Verdana" w:hAnsi="Verdana"/>
          <w:lang w:val="en-US"/>
        </w:rPr>
        <w:t>Wild V. Challenging bioethicists’ agenda: The example of immigration, health care and ethics. Bioethics Forum 2011;4(2):64-65.</w:t>
      </w:r>
    </w:p>
    <w:p w:rsidR="00D96BAA" w:rsidRPr="00091800" w:rsidRDefault="00D96BAA" w:rsidP="00091800">
      <w:pPr>
        <w:rPr>
          <w:rFonts w:ascii="Verdana" w:hAnsi="Verdana"/>
          <w:b/>
          <w:sz w:val="20"/>
          <w:szCs w:val="20"/>
          <w:lang w:val="en-GB"/>
        </w:rPr>
      </w:pPr>
    </w:p>
    <w:p w:rsidR="00D96BAA" w:rsidRPr="00EB79BA" w:rsidRDefault="00D96BAA" w:rsidP="006662E9">
      <w:pPr>
        <w:spacing w:before="100"/>
        <w:rPr>
          <w:rFonts w:ascii="Verdana" w:hAnsi="Verdana"/>
          <w:b/>
          <w:lang w:val="en-GB"/>
        </w:rPr>
      </w:pPr>
      <w:r w:rsidRPr="00EB79BA">
        <w:rPr>
          <w:rFonts w:ascii="Verdana" w:hAnsi="Verdana"/>
          <w:b/>
          <w:lang w:val="en-GB"/>
        </w:rPr>
        <w:t xml:space="preserve">Complementary readings: </w:t>
      </w:r>
    </w:p>
    <w:p w:rsidR="00D96BAA" w:rsidRPr="00091800" w:rsidRDefault="00D96BAA" w:rsidP="00091800">
      <w:pPr>
        <w:numPr>
          <w:ilvl w:val="0"/>
          <w:numId w:val="23"/>
        </w:numPr>
        <w:tabs>
          <w:tab w:val="clear" w:pos="720"/>
          <w:tab w:val="num" w:pos="360"/>
        </w:tabs>
        <w:spacing w:before="100"/>
        <w:ind w:left="360"/>
        <w:rPr>
          <w:rFonts w:ascii="Verdana" w:hAnsi="Verdana"/>
          <w:sz w:val="20"/>
          <w:szCs w:val="20"/>
          <w:lang w:val="en-GB"/>
        </w:rPr>
      </w:pPr>
      <w:r w:rsidRPr="00091800">
        <w:rPr>
          <w:rFonts w:ascii="Verdana" w:hAnsi="Verdana"/>
          <w:sz w:val="20"/>
          <w:szCs w:val="20"/>
          <w:lang w:val="en-GB"/>
        </w:rPr>
        <w:t>Acevedo-García D, Sanchez Vaznaugh EV, Viruell-Fuentes EA, Almeida J. Integrating social epidemiology into immigrant health research: A cross-national framework. Social Science &amp; Medicine 2012;75(12):2060-2068.</w:t>
      </w:r>
    </w:p>
    <w:p w:rsidR="00D96BAA" w:rsidRPr="00091800" w:rsidRDefault="00D96BAA" w:rsidP="00091800">
      <w:pPr>
        <w:pStyle w:val="Textonotapie"/>
        <w:numPr>
          <w:ilvl w:val="0"/>
          <w:numId w:val="23"/>
        </w:numPr>
        <w:tabs>
          <w:tab w:val="clear" w:pos="720"/>
          <w:tab w:val="num" w:pos="360"/>
        </w:tabs>
        <w:ind w:left="360"/>
        <w:rPr>
          <w:rFonts w:ascii="Verdana" w:hAnsi="Verdana"/>
          <w:lang w:val="en-US"/>
        </w:rPr>
      </w:pPr>
      <w:r w:rsidRPr="00091800">
        <w:rPr>
          <w:rFonts w:ascii="Verdana" w:hAnsi="Verdana"/>
          <w:lang w:val="en-GB"/>
        </w:rPr>
        <w:t xml:space="preserve">Arnstein SR. A Ladder of Citizen Participation. </w:t>
      </w:r>
      <w:r w:rsidRPr="00091800">
        <w:rPr>
          <w:rFonts w:ascii="Verdana" w:hAnsi="Verdana"/>
          <w:lang w:val="en-US"/>
        </w:rPr>
        <w:t xml:space="preserve">JAIP 1969;35(4):216 – 224. </w:t>
      </w:r>
    </w:p>
    <w:p w:rsidR="00D96BAA" w:rsidRPr="00091800" w:rsidRDefault="00D96BAA" w:rsidP="00091800">
      <w:pPr>
        <w:numPr>
          <w:ilvl w:val="0"/>
          <w:numId w:val="23"/>
        </w:numPr>
        <w:tabs>
          <w:tab w:val="clear" w:pos="720"/>
          <w:tab w:val="num" w:pos="360"/>
        </w:tabs>
        <w:ind w:left="360"/>
        <w:rPr>
          <w:rFonts w:ascii="Verdana" w:hAnsi="Verdana"/>
          <w:sz w:val="20"/>
          <w:szCs w:val="20"/>
          <w:lang w:val="en-GB"/>
        </w:rPr>
      </w:pPr>
      <w:r w:rsidRPr="00091800">
        <w:rPr>
          <w:rFonts w:ascii="Verdana" w:hAnsi="Verdana"/>
          <w:sz w:val="20"/>
          <w:szCs w:val="20"/>
          <w:lang w:val="en-GB"/>
        </w:rPr>
        <w:t>Aspinall PJ, Song M. Is race a ‘salient…’ or ‘dominant identity’ in the early 21st century: The evidence of UK survey data no respondents’ sense of who they are. Social Science Research 2013;42(2):547-561.</w:t>
      </w:r>
    </w:p>
    <w:p w:rsidR="00D96BAA" w:rsidRPr="00091800" w:rsidRDefault="00D96BAA" w:rsidP="00091800">
      <w:pPr>
        <w:numPr>
          <w:ilvl w:val="0"/>
          <w:numId w:val="23"/>
        </w:numPr>
        <w:tabs>
          <w:tab w:val="clear" w:pos="720"/>
          <w:tab w:val="num" w:pos="360"/>
        </w:tabs>
        <w:ind w:left="360"/>
        <w:rPr>
          <w:rFonts w:ascii="Verdana" w:hAnsi="Verdana"/>
          <w:sz w:val="20"/>
          <w:szCs w:val="20"/>
          <w:lang w:val="en-GB"/>
        </w:rPr>
      </w:pPr>
      <w:r w:rsidRPr="00091800">
        <w:rPr>
          <w:rFonts w:ascii="Verdana" w:hAnsi="Verdana"/>
          <w:sz w:val="20"/>
          <w:szCs w:val="20"/>
          <w:lang w:val="en-GB"/>
        </w:rPr>
        <w:t>Bauer GR. Incorporating intersectionality theory into population health research methodology: Challenges and the potential to advance health equity. Social Science &amp; Medicine 2014;110:10-17.</w:t>
      </w:r>
    </w:p>
    <w:p w:rsidR="00D96BAA" w:rsidRPr="00091800" w:rsidRDefault="00D96BAA" w:rsidP="00091800">
      <w:pPr>
        <w:numPr>
          <w:ilvl w:val="0"/>
          <w:numId w:val="23"/>
        </w:numPr>
        <w:tabs>
          <w:tab w:val="clear" w:pos="720"/>
          <w:tab w:val="num" w:pos="360"/>
        </w:tabs>
        <w:ind w:left="360"/>
        <w:rPr>
          <w:rFonts w:ascii="Verdana" w:hAnsi="Verdana"/>
          <w:sz w:val="20"/>
          <w:szCs w:val="20"/>
          <w:lang w:val="en-GB"/>
        </w:rPr>
      </w:pPr>
      <w:r w:rsidRPr="00091800">
        <w:rPr>
          <w:rFonts w:ascii="Verdana" w:hAnsi="Verdana"/>
          <w:sz w:val="20"/>
          <w:szCs w:val="20"/>
          <w:lang w:val="en-GB"/>
        </w:rPr>
        <w:t xml:space="preserve">Beach MC, Saha S, Cooper LA. The role and relationship of cultural competence and patient-centeredness in health care quality. New York, Washington: The Commonwealth Fund, 2006. </w:t>
      </w:r>
    </w:p>
    <w:p w:rsidR="00D96BAA" w:rsidRPr="00091800" w:rsidRDefault="00D96BAA" w:rsidP="00091800">
      <w:pPr>
        <w:pStyle w:val="Textonotapie"/>
        <w:numPr>
          <w:ilvl w:val="0"/>
          <w:numId w:val="23"/>
        </w:numPr>
        <w:tabs>
          <w:tab w:val="clear" w:pos="720"/>
          <w:tab w:val="num" w:pos="360"/>
        </w:tabs>
        <w:ind w:left="360"/>
        <w:rPr>
          <w:rFonts w:ascii="Verdana" w:hAnsi="Verdana"/>
          <w:lang w:val="en-US"/>
        </w:rPr>
      </w:pPr>
      <w:r w:rsidRPr="00091800">
        <w:rPr>
          <w:rFonts w:ascii="Verdana" w:hAnsi="Verdana"/>
          <w:lang w:val="en-US"/>
        </w:rPr>
        <w:t>Beauchamp TL, Childress JF. Principles of Biomedical Ethics. Oxford: Oxford University Press, 2012 [1979].</w:t>
      </w:r>
    </w:p>
    <w:p w:rsidR="00D96BAA" w:rsidRPr="00091800" w:rsidRDefault="00D96BAA" w:rsidP="00091800">
      <w:pPr>
        <w:pStyle w:val="Textonotapie"/>
        <w:numPr>
          <w:ilvl w:val="0"/>
          <w:numId w:val="23"/>
        </w:numPr>
        <w:tabs>
          <w:tab w:val="clear" w:pos="720"/>
          <w:tab w:val="num" w:pos="360"/>
        </w:tabs>
        <w:ind w:left="360"/>
        <w:rPr>
          <w:rFonts w:ascii="Verdana" w:hAnsi="Verdana"/>
          <w:lang w:val="en-US"/>
        </w:rPr>
      </w:pPr>
      <w:r w:rsidRPr="00091800">
        <w:rPr>
          <w:rFonts w:ascii="Verdana" w:hAnsi="Verdana"/>
          <w:lang w:val="en-US"/>
        </w:rPr>
        <w:lastRenderedPageBreak/>
        <w:t>Berlinger N, Raghavan R. The Ethics of Advocacy for Undocumented Patients. Hastings Center Report 2013;4(31):14-17.</w:t>
      </w:r>
    </w:p>
    <w:p w:rsidR="00D96BAA" w:rsidRPr="00091800" w:rsidRDefault="00D96BAA" w:rsidP="00091800">
      <w:pPr>
        <w:pStyle w:val="Textonotapie"/>
        <w:numPr>
          <w:ilvl w:val="0"/>
          <w:numId w:val="23"/>
        </w:numPr>
        <w:tabs>
          <w:tab w:val="clear" w:pos="720"/>
          <w:tab w:val="num" w:pos="360"/>
        </w:tabs>
        <w:ind w:left="360"/>
        <w:rPr>
          <w:rFonts w:ascii="Verdana" w:hAnsi="Verdana"/>
          <w:lang w:val="en-US"/>
        </w:rPr>
      </w:pPr>
      <w:r w:rsidRPr="00091800">
        <w:rPr>
          <w:rFonts w:ascii="Verdana" w:hAnsi="Verdana"/>
          <w:lang w:val="en-US"/>
        </w:rPr>
        <w:t>Bhopal R. Ethical Issues in Health Research on Ethnic Minority Populations: Focusing on Inclusion and Exclusion. Research Ethics 2008;4(1):15-19.</w:t>
      </w:r>
    </w:p>
    <w:p w:rsidR="00D96BAA" w:rsidRPr="00091800" w:rsidRDefault="00D96BAA" w:rsidP="00091800">
      <w:pPr>
        <w:numPr>
          <w:ilvl w:val="0"/>
          <w:numId w:val="23"/>
        </w:numPr>
        <w:tabs>
          <w:tab w:val="clear" w:pos="720"/>
          <w:tab w:val="num" w:pos="360"/>
        </w:tabs>
        <w:ind w:left="360"/>
        <w:rPr>
          <w:rFonts w:ascii="Verdana" w:hAnsi="Verdana"/>
          <w:sz w:val="20"/>
          <w:szCs w:val="20"/>
          <w:lang w:val="en-GB"/>
        </w:rPr>
      </w:pPr>
      <w:r w:rsidRPr="00091800">
        <w:rPr>
          <w:rFonts w:ascii="Verdana" w:hAnsi="Verdana"/>
          <w:sz w:val="20"/>
          <w:szCs w:val="20"/>
          <w:lang w:val="en-GB"/>
        </w:rPr>
        <w:t xml:space="preserve">Bischoff A. Caring for migrant and minority patients in European hospitals. A review of effective interventions. MFH – Migrant Friendly Hospitals, a European initiative to promote health and health literacy for migrants and ethnic minorities. Neuchâtel, Basel: MFH, 2003. </w:t>
      </w:r>
      <w:hyperlink r:id="rId13" w:history="1">
        <w:r w:rsidRPr="00091800">
          <w:rPr>
            <w:rStyle w:val="Hipervnculo"/>
            <w:rFonts w:ascii="Verdana" w:hAnsi="Verdana"/>
            <w:sz w:val="20"/>
            <w:szCs w:val="20"/>
            <w:lang w:val="en-GB"/>
          </w:rPr>
          <w:t>http://mfh-eu.univie.ac.at/public/files/mfh_literature_review.pdf</w:t>
        </w:r>
      </w:hyperlink>
      <w:r w:rsidRPr="00091800">
        <w:rPr>
          <w:rFonts w:ascii="Verdana" w:hAnsi="Verdana"/>
          <w:sz w:val="20"/>
          <w:szCs w:val="20"/>
          <w:lang w:val="en-GB"/>
        </w:rPr>
        <w:t xml:space="preserve"> (reviewed: December 16, 2014). </w:t>
      </w:r>
    </w:p>
    <w:p w:rsidR="00D96BAA" w:rsidRPr="00091800" w:rsidRDefault="00D96BAA" w:rsidP="00091800">
      <w:pPr>
        <w:pStyle w:val="Listavistosa-nfasis12"/>
        <w:widowControl w:val="0"/>
        <w:numPr>
          <w:ilvl w:val="0"/>
          <w:numId w:val="23"/>
        </w:numPr>
        <w:tabs>
          <w:tab w:val="clear" w:pos="720"/>
          <w:tab w:val="num" w:pos="360"/>
        </w:tabs>
        <w:autoSpaceDE w:val="0"/>
        <w:autoSpaceDN w:val="0"/>
        <w:adjustRightInd w:val="0"/>
        <w:ind w:left="360"/>
        <w:rPr>
          <w:rFonts w:ascii="Verdana" w:hAnsi="Verdana"/>
          <w:lang w:val="en-GB"/>
        </w:rPr>
      </w:pPr>
      <w:r w:rsidRPr="00091800">
        <w:rPr>
          <w:rFonts w:ascii="Verdana" w:hAnsi="Verdana"/>
          <w:lang w:val="en-GB"/>
        </w:rPr>
        <w:t>Biswas D, Toebes B, Hjern A, Ascher H, Norredam M. Access to health care for undocumented migrants from a human rights perspective: a comparative study of Denmark, Sweden, and the Netherlands. Health and Human Rights 2012;14:2:49-60.</w:t>
      </w:r>
    </w:p>
    <w:p w:rsidR="00D96BAA" w:rsidRPr="00091800" w:rsidRDefault="00D96BAA" w:rsidP="00091800">
      <w:pPr>
        <w:pStyle w:val="Textonotapie"/>
        <w:numPr>
          <w:ilvl w:val="0"/>
          <w:numId w:val="23"/>
        </w:numPr>
        <w:tabs>
          <w:tab w:val="clear" w:pos="720"/>
          <w:tab w:val="num" w:pos="360"/>
        </w:tabs>
        <w:ind w:left="360"/>
        <w:rPr>
          <w:rFonts w:ascii="Verdana" w:hAnsi="Verdana"/>
          <w:lang w:val="en-US"/>
        </w:rPr>
      </w:pPr>
      <w:r w:rsidRPr="00091800">
        <w:rPr>
          <w:rFonts w:ascii="Verdana" w:hAnsi="Verdana"/>
          <w:lang w:val="en-US"/>
        </w:rPr>
        <w:t>Bostick N, Morin K, Benjamin R, Higginson D. Physicians’ ethical responsibilities in addressing racial and ethnic healthcare disparities. J Natl Med Assoc 2006;98(8):1329-1334.</w:t>
      </w:r>
    </w:p>
    <w:p w:rsidR="00D96BAA" w:rsidRPr="00091800" w:rsidRDefault="00D96BAA" w:rsidP="00091800">
      <w:pPr>
        <w:pStyle w:val="Textonotapie"/>
        <w:numPr>
          <w:ilvl w:val="0"/>
          <w:numId w:val="23"/>
        </w:numPr>
        <w:tabs>
          <w:tab w:val="clear" w:pos="720"/>
          <w:tab w:val="num" w:pos="360"/>
        </w:tabs>
        <w:ind w:left="360"/>
        <w:rPr>
          <w:rFonts w:ascii="Verdana" w:hAnsi="Verdana"/>
          <w:lang w:val="en-GB"/>
        </w:rPr>
      </w:pPr>
      <w:r w:rsidRPr="00091800">
        <w:rPr>
          <w:rFonts w:ascii="Verdana" w:hAnsi="Verdana"/>
          <w:lang w:val="en-GB"/>
        </w:rPr>
        <w:t>CECSR, Committee on Economic, Cultural and Social Rights. General Comment Nº 14 (2000). The right to the highest attainable standard of health, p. 1-4.</w:t>
      </w:r>
      <w:r>
        <w:rPr>
          <w:rFonts w:ascii="Verdana" w:hAnsi="Verdana"/>
          <w:lang w:val="en-GB"/>
        </w:rPr>
        <w:t xml:space="preserve"> </w:t>
      </w:r>
      <w:hyperlink r:id="rId14" w:history="1">
        <w:r w:rsidRPr="00091800">
          <w:rPr>
            <w:rStyle w:val="Hipervnculo"/>
            <w:rFonts w:ascii="Verdana" w:hAnsi="Verdana"/>
            <w:lang w:val="en-GB"/>
          </w:rPr>
          <w:t>http://tbinternet.ohchr.org/_layouts/treatybodyexternal/TBSearch.aspx?Lang=en&amp;TreatyID=9&amp;DocTypeID=11</w:t>
        </w:r>
      </w:hyperlink>
      <w:r w:rsidRPr="00091800">
        <w:rPr>
          <w:rFonts w:ascii="Verdana" w:hAnsi="Verdana"/>
          <w:lang w:val="en-GB"/>
        </w:rPr>
        <w:t xml:space="preserve"> (retrieved: March 5, 2015). </w:t>
      </w:r>
    </w:p>
    <w:p w:rsidR="00D96BAA" w:rsidRPr="00091800" w:rsidRDefault="00D96BAA" w:rsidP="00091800">
      <w:pPr>
        <w:pStyle w:val="Textonotapie"/>
        <w:numPr>
          <w:ilvl w:val="0"/>
          <w:numId w:val="23"/>
        </w:numPr>
        <w:tabs>
          <w:tab w:val="clear" w:pos="720"/>
          <w:tab w:val="num" w:pos="360"/>
        </w:tabs>
        <w:ind w:left="360"/>
        <w:rPr>
          <w:rFonts w:ascii="Verdana" w:hAnsi="Verdana"/>
          <w:lang w:val="en-US"/>
        </w:rPr>
      </w:pPr>
      <w:r w:rsidRPr="00091800">
        <w:rPr>
          <w:rFonts w:ascii="Verdana" w:hAnsi="Verdana"/>
          <w:lang w:val="en-GB"/>
        </w:rPr>
        <w:t xml:space="preserve">Cornwall, A. (2008). Unpacking ‘Participation’: modes, meanings and practices. </w:t>
      </w:r>
      <w:r w:rsidRPr="00091800">
        <w:rPr>
          <w:rFonts w:ascii="Verdana" w:hAnsi="Verdana"/>
          <w:lang w:val="en-US"/>
        </w:rPr>
        <w:t>Community Development Journal 43(3):269-283.</w:t>
      </w:r>
    </w:p>
    <w:p w:rsidR="00D96BAA" w:rsidRPr="00091800" w:rsidRDefault="00D96BAA" w:rsidP="00091800">
      <w:pPr>
        <w:pStyle w:val="Textonotapie"/>
        <w:numPr>
          <w:ilvl w:val="0"/>
          <w:numId w:val="23"/>
        </w:numPr>
        <w:tabs>
          <w:tab w:val="clear" w:pos="720"/>
          <w:tab w:val="num" w:pos="360"/>
        </w:tabs>
        <w:ind w:left="360"/>
        <w:rPr>
          <w:rFonts w:ascii="Verdana" w:hAnsi="Verdana"/>
          <w:lang w:val="en-GB"/>
        </w:rPr>
      </w:pPr>
      <w:r w:rsidRPr="00091800">
        <w:rPr>
          <w:rFonts w:ascii="Verdana" w:hAnsi="Verdana"/>
          <w:lang w:val="en-GB"/>
        </w:rPr>
        <w:t xml:space="preserve">Council of Europe, Commissioner for Human Rights. Human rights of Roma and Travellers in Europe. Strasbourg: Council of Europe, 2012. </w:t>
      </w:r>
      <w:hyperlink r:id="rId15" w:history="1">
        <w:r w:rsidRPr="00091800">
          <w:rPr>
            <w:rStyle w:val="Hipervnculo"/>
            <w:rFonts w:ascii="Verdana" w:hAnsi="Verdana"/>
            <w:lang w:val="en-GB"/>
          </w:rPr>
          <w:t>http://www.coe.int/t/commissioner/source/prems/prems79611_GBR_CouvHumanRightsOfRoma_WEB.pdf</w:t>
        </w:r>
      </w:hyperlink>
      <w:r w:rsidRPr="00091800">
        <w:rPr>
          <w:rFonts w:ascii="Verdana" w:hAnsi="Verdana"/>
          <w:lang w:val="en-GB"/>
        </w:rPr>
        <w:t xml:space="preserve"> (retrieved: March 5, 2015). </w:t>
      </w:r>
    </w:p>
    <w:p w:rsidR="00D96BAA" w:rsidRPr="00091800" w:rsidRDefault="00D96BAA" w:rsidP="00091800">
      <w:pPr>
        <w:pStyle w:val="Textonotapie"/>
        <w:numPr>
          <w:ilvl w:val="0"/>
          <w:numId w:val="23"/>
        </w:numPr>
        <w:tabs>
          <w:tab w:val="clear" w:pos="720"/>
          <w:tab w:val="num" w:pos="360"/>
        </w:tabs>
        <w:ind w:left="360"/>
        <w:rPr>
          <w:rFonts w:ascii="Verdana" w:hAnsi="Verdana"/>
          <w:lang w:val="en-GB"/>
        </w:rPr>
      </w:pPr>
      <w:r w:rsidRPr="00091800">
        <w:rPr>
          <w:rFonts w:ascii="Verdana" w:hAnsi="Verdana"/>
          <w:lang w:val="en-GB"/>
        </w:rPr>
        <w:t xml:space="preserve">Council of Europe. Recommendation Rec2006(18) of the Committee of Ministers to Member States on health services in a multicultural society. </w:t>
      </w:r>
      <w:hyperlink r:id="rId16" w:history="1">
        <w:r w:rsidRPr="00091800">
          <w:rPr>
            <w:rStyle w:val="Hipervnculo"/>
            <w:rFonts w:ascii="Verdana" w:hAnsi="Verdana"/>
            <w:lang w:val="en-GB"/>
          </w:rPr>
          <w:t>https://wcd.coe.int/ViewDoc.jsp?id=1062769&amp;BackC</w:t>
        </w:r>
      </w:hyperlink>
      <w:r w:rsidRPr="00091800">
        <w:rPr>
          <w:rFonts w:ascii="Verdana" w:hAnsi="Verdana"/>
          <w:lang w:val="en-GB"/>
        </w:rPr>
        <w:t xml:space="preserve"> (retrieved: March 5, 2015).</w:t>
      </w:r>
    </w:p>
    <w:p w:rsidR="00D96BAA" w:rsidRPr="00091800" w:rsidRDefault="00D96BAA" w:rsidP="00091800">
      <w:pPr>
        <w:pStyle w:val="Textonotapie"/>
        <w:numPr>
          <w:ilvl w:val="0"/>
          <w:numId w:val="23"/>
        </w:numPr>
        <w:tabs>
          <w:tab w:val="clear" w:pos="720"/>
          <w:tab w:val="num" w:pos="360"/>
        </w:tabs>
        <w:ind w:left="360"/>
        <w:rPr>
          <w:rFonts w:ascii="Verdana" w:hAnsi="Verdana"/>
          <w:lang w:val="en-GB"/>
        </w:rPr>
      </w:pPr>
      <w:r w:rsidRPr="00091800">
        <w:rPr>
          <w:rFonts w:ascii="Verdana" w:hAnsi="Verdana"/>
          <w:bCs/>
          <w:lang w:val="en-GB"/>
        </w:rPr>
        <w:t xml:space="preserve">Council of the European Union. EU Framework for National Roma Integration Strategies (NRIS), 2011. </w:t>
      </w:r>
      <w:hyperlink r:id="rId17" w:history="1">
        <w:r w:rsidRPr="00091800">
          <w:rPr>
            <w:rStyle w:val="Hipervnculo"/>
            <w:rFonts w:ascii="Verdana" w:hAnsi="Verdana"/>
            <w:bCs/>
            <w:lang w:val="en-GB"/>
          </w:rPr>
          <w:t>http://register.consilium.europa.eu/doc/srv?l=EN&amp;f=ST%2010658%202011%20INIT</w:t>
        </w:r>
      </w:hyperlink>
      <w:r w:rsidRPr="00091800">
        <w:rPr>
          <w:rFonts w:ascii="Verdana" w:hAnsi="Verdana"/>
          <w:bCs/>
          <w:lang w:val="en-GB"/>
        </w:rPr>
        <w:t xml:space="preserve"> </w:t>
      </w:r>
      <w:r w:rsidRPr="00091800">
        <w:rPr>
          <w:rFonts w:ascii="Verdana" w:hAnsi="Verdana"/>
          <w:lang w:val="en-GB"/>
        </w:rPr>
        <w:t xml:space="preserve">(retrieved: March 5, 2015). </w:t>
      </w:r>
    </w:p>
    <w:p w:rsidR="00D96BAA" w:rsidRPr="00091800" w:rsidRDefault="00D96BAA" w:rsidP="00091800">
      <w:pPr>
        <w:pStyle w:val="Textonotapie"/>
        <w:numPr>
          <w:ilvl w:val="0"/>
          <w:numId w:val="23"/>
        </w:numPr>
        <w:tabs>
          <w:tab w:val="clear" w:pos="720"/>
          <w:tab w:val="num" w:pos="360"/>
        </w:tabs>
        <w:ind w:left="360"/>
        <w:rPr>
          <w:rFonts w:ascii="Verdana" w:hAnsi="Verdana"/>
          <w:lang w:val="en-GB"/>
        </w:rPr>
      </w:pPr>
      <w:r w:rsidRPr="00091800">
        <w:rPr>
          <w:rFonts w:ascii="Verdana" w:hAnsi="Verdana"/>
          <w:lang w:val="en-GB"/>
        </w:rPr>
        <w:t>Cuadra BC. Right of access to health care for undocumented migrants in EU: a comparative study of national policies. Eur J Public Health 2011;22:267–271.</w:t>
      </w:r>
    </w:p>
    <w:p w:rsidR="00D96BAA" w:rsidRPr="00091800" w:rsidRDefault="00D96BAA" w:rsidP="00091800">
      <w:pPr>
        <w:widowControl w:val="0"/>
        <w:numPr>
          <w:ilvl w:val="0"/>
          <w:numId w:val="23"/>
        </w:numPr>
        <w:tabs>
          <w:tab w:val="clear" w:pos="720"/>
          <w:tab w:val="num" w:pos="360"/>
        </w:tabs>
        <w:autoSpaceDE w:val="0"/>
        <w:autoSpaceDN w:val="0"/>
        <w:adjustRightInd w:val="0"/>
        <w:ind w:left="360"/>
        <w:rPr>
          <w:rFonts w:ascii="Verdana" w:hAnsi="Verdana"/>
          <w:sz w:val="20"/>
          <w:szCs w:val="20"/>
          <w:lang w:val="en-GB"/>
        </w:rPr>
      </w:pPr>
      <w:r w:rsidRPr="00091800">
        <w:rPr>
          <w:rFonts w:ascii="Verdana" w:hAnsi="Verdana"/>
          <w:sz w:val="20"/>
          <w:szCs w:val="20"/>
          <w:lang w:val="en-GB"/>
        </w:rPr>
        <w:t>Dauvrin M, Lorant V, Sandhu S, et al. Health care for irregular migrants: pragmatism across Europe. A qualitative study. BMC Res Notes 2012;5:99.</w:t>
      </w:r>
    </w:p>
    <w:p w:rsidR="00D96BAA" w:rsidRPr="00091800" w:rsidRDefault="00D96BAA" w:rsidP="00091800">
      <w:pPr>
        <w:pStyle w:val="Textonotapie"/>
        <w:numPr>
          <w:ilvl w:val="0"/>
          <w:numId w:val="23"/>
        </w:numPr>
        <w:tabs>
          <w:tab w:val="clear" w:pos="720"/>
          <w:tab w:val="num" w:pos="360"/>
        </w:tabs>
        <w:ind w:left="360"/>
        <w:rPr>
          <w:rFonts w:ascii="Verdana" w:hAnsi="Verdana"/>
          <w:lang w:val="en-GB"/>
        </w:rPr>
      </w:pPr>
      <w:r w:rsidRPr="00091800">
        <w:rPr>
          <w:rFonts w:ascii="Verdana" w:hAnsi="Verdana"/>
          <w:lang w:val="en-GB"/>
        </w:rPr>
        <w:t xml:space="preserve">DHSSPS, Department of Health, Social Services and Public Safety. DHSSPS Equality and Human Rights Strategy and Action Plan. Section 3. Ethnicity, Equality &amp; Human Rights: Access to Health and Social Services in Northern Ireland. 2007. </w:t>
      </w:r>
      <w:hyperlink r:id="rId18" w:history="1">
        <w:r w:rsidRPr="00091800">
          <w:rPr>
            <w:rStyle w:val="Hipervnculo"/>
            <w:rFonts w:ascii="Verdana" w:hAnsi="Verdana"/>
            <w:lang w:val="en-GB"/>
          </w:rPr>
          <w:t>http://www.dhsspsni.gov.uk/ehr-sect3.pdf</w:t>
        </w:r>
      </w:hyperlink>
      <w:r w:rsidRPr="00091800">
        <w:rPr>
          <w:rFonts w:ascii="Verdana" w:hAnsi="Verdana"/>
          <w:lang w:val="en-GB"/>
        </w:rPr>
        <w:t xml:space="preserve"> (retrieved: March 5, 2015). </w:t>
      </w:r>
    </w:p>
    <w:p w:rsidR="00D96BAA" w:rsidRPr="00091800" w:rsidRDefault="00D96BAA" w:rsidP="00091800">
      <w:pPr>
        <w:pStyle w:val="Textonotapie"/>
        <w:numPr>
          <w:ilvl w:val="0"/>
          <w:numId w:val="23"/>
        </w:numPr>
        <w:tabs>
          <w:tab w:val="clear" w:pos="720"/>
          <w:tab w:val="num" w:pos="360"/>
        </w:tabs>
        <w:ind w:left="360"/>
        <w:rPr>
          <w:rFonts w:ascii="Verdana" w:hAnsi="Verdana"/>
          <w:lang w:val="en-US"/>
        </w:rPr>
      </w:pPr>
      <w:r w:rsidRPr="00091800">
        <w:rPr>
          <w:rFonts w:ascii="Verdana" w:hAnsi="Verdana"/>
          <w:lang w:val="en-GB"/>
        </w:rPr>
        <w:t xml:space="preserve">Duvell F, Triandafyllidou A, Vollmer B. Ethical issues in irregular migration research. Report on Ethical Issues, Deliverable D2 prepared for Work Package 2 of the research project CLANDESTINO Undocumented Migration: Counting the Uncountable. Data and Trends Across Europe, funded by the 6th Framework Programme for Research and Technological Development Research DG, European Commission, 2008. </w:t>
      </w:r>
      <w:hyperlink r:id="rId19" w:history="1">
        <w:r w:rsidRPr="00091800">
          <w:rPr>
            <w:rStyle w:val="Hipervnculo"/>
            <w:rFonts w:ascii="Verdana" w:hAnsi="Verdana"/>
            <w:lang w:val="en-US"/>
          </w:rPr>
          <w:t>http://irregular-migration.net/typo3_upload/groups/31/4.Background_Information/4.1.Methodology/EthicalIssuesIrregularMigration_Clandestino_Report_Nov09.pdf</w:t>
        </w:r>
      </w:hyperlink>
      <w:r w:rsidRPr="00091800">
        <w:rPr>
          <w:rFonts w:ascii="Verdana" w:hAnsi="Verdana"/>
          <w:lang w:val="en-US"/>
        </w:rPr>
        <w:t xml:space="preserve"> (retrieved: March 5, 2015).</w:t>
      </w:r>
    </w:p>
    <w:p w:rsidR="00D96BAA" w:rsidRPr="00091800" w:rsidRDefault="00D96BAA" w:rsidP="00091800">
      <w:pPr>
        <w:pStyle w:val="Textonotapie"/>
        <w:numPr>
          <w:ilvl w:val="0"/>
          <w:numId w:val="23"/>
        </w:numPr>
        <w:tabs>
          <w:tab w:val="clear" w:pos="720"/>
          <w:tab w:val="num" w:pos="360"/>
        </w:tabs>
        <w:ind w:left="360"/>
        <w:rPr>
          <w:rFonts w:ascii="Verdana" w:hAnsi="Verdana"/>
          <w:lang w:val="en-US"/>
        </w:rPr>
      </w:pPr>
      <w:r w:rsidRPr="00091800">
        <w:rPr>
          <w:rFonts w:ascii="Verdana" w:hAnsi="Verdana"/>
          <w:lang w:val="en-US"/>
        </w:rPr>
        <w:t>Dwyer J. Illegal Immigrants, Health Care, and Social Responsibility. Hasting Center Report 2004:34-41.</w:t>
      </w:r>
    </w:p>
    <w:p w:rsidR="00D96BAA" w:rsidRPr="00091800" w:rsidRDefault="00D96BAA" w:rsidP="00091800">
      <w:pPr>
        <w:pStyle w:val="Textonotapie"/>
        <w:numPr>
          <w:ilvl w:val="0"/>
          <w:numId w:val="23"/>
        </w:numPr>
        <w:tabs>
          <w:tab w:val="clear" w:pos="720"/>
          <w:tab w:val="num" w:pos="360"/>
        </w:tabs>
        <w:ind w:left="360"/>
        <w:rPr>
          <w:rFonts w:ascii="Verdana" w:hAnsi="Verdana"/>
          <w:lang w:val="en-US"/>
        </w:rPr>
      </w:pPr>
      <w:r w:rsidRPr="00091800">
        <w:rPr>
          <w:rFonts w:ascii="Verdana" w:hAnsi="Verdana"/>
          <w:lang w:val="en-US"/>
        </w:rPr>
        <w:t>Eckenwiler L, Straehle C, Chung R. Global Solidarity, Migration and Global Health Inequity. Bioethics 2012;26(7):382-390.</w:t>
      </w:r>
    </w:p>
    <w:p w:rsidR="00D96BAA" w:rsidRPr="00091800" w:rsidRDefault="00D96BAA" w:rsidP="00091800">
      <w:pPr>
        <w:pStyle w:val="Textonotapie"/>
        <w:numPr>
          <w:ilvl w:val="0"/>
          <w:numId w:val="23"/>
        </w:numPr>
        <w:tabs>
          <w:tab w:val="clear" w:pos="720"/>
          <w:tab w:val="num" w:pos="360"/>
        </w:tabs>
        <w:ind w:left="360"/>
        <w:rPr>
          <w:rFonts w:ascii="Verdana" w:hAnsi="Verdana"/>
          <w:lang w:val="en-US"/>
        </w:rPr>
      </w:pPr>
      <w:r w:rsidRPr="00091800">
        <w:rPr>
          <w:rFonts w:ascii="Verdana" w:hAnsi="Verdana"/>
          <w:lang w:val="en-US"/>
        </w:rPr>
        <w:lastRenderedPageBreak/>
        <w:t xml:space="preserve">European Roma Rights Centre. Ambulance not on the way. The Disgrace of Health Care for Roma in Europe. Budapest: European Roma Rights Centre, 2006.  </w:t>
      </w:r>
      <w:hyperlink r:id="rId20" w:history="1">
        <w:r w:rsidRPr="00091800">
          <w:rPr>
            <w:rStyle w:val="Hipervnculo"/>
            <w:rFonts w:ascii="Verdana" w:hAnsi="Verdana"/>
            <w:lang w:val="en-US"/>
          </w:rPr>
          <w:t>http://www.errc.org/cms/upload/media/01/E6/m000001E6.pdf</w:t>
        </w:r>
      </w:hyperlink>
      <w:r w:rsidRPr="00091800">
        <w:rPr>
          <w:rFonts w:ascii="Verdana" w:hAnsi="Verdana"/>
          <w:lang w:val="en-US"/>
        </w:rPr>
        <w:t xml:space="preserve"> (retrieved: March 5, 2015). </w:t>
      </w:r>
    </w:p>
    <w:p w:rsidR="00D96BAA" w:rsidRPr="00091800" w:rsidRDefault="00D96BAA" w:rsidP="00091800">
      <w:pPr>
        <w:pStyle w:val="Textonotapie"/>
        <w:numPr>
          <w:ilvl w:val="0"/>
          <w:numId w:val="23"/>
        </w:numPr>
        <w:tabs>
          <w:tab w:val="clear" w:pos="720"/>
          <w:tab w:val="num" w:pos="360"/>
        </w:tabs>
        <w:ind w:left="360"/>
        <w:rPr>
          <w:rFonts w:ascii="Verdana" w:hAnsi="Verdana"/>
          <w:lang w:val="en-GB"/>
        </w:rPr>
      </w:pPr>
      <w:r w:rsidRPr="00091800">
        <w:rPr>
          <w:rFonts w:ascii="Verdana" w:hAnsi="Verdana"/>
          <w:lang w:val="en-GB"/>
        </w:rPr>
        <w:t xml:space="preserve">Fésüs G, Östlin P, McKee M, Ádány R. Policies to improve the health and well-being of Roma people: The European experience. Health Policy 2012;105:25-32. </w:t>
      </w:r>
    </w:p>
    <w:p w:rsidR="00D96BAA" w:rsidRPr="00091800" w:rsidRDefault="00D96BAA" w:rsidP="00091800">
      <w:pPr>
        <w:pStyle w:val="Textonotapie"/>
        <w:numPr>
          <w:ilvl w:val="0"/>
          <w:numId w:val="23"/>
        </w:numPr>
        <w:tabs>
          <w:tab w:val="clear" w:pos="720"/>
          <w:tab w:val="num" w:pos="360"/>
        </w:tabs>
        <w:ind w:left="360"/>
        <w:rPr>
          <w:rFonts w:ascii="Verdana" w:hAnsi="Verdana"/>
          <w:lang w:val="en-GB"/>
        </w:rPr>
      </w:pPr>
      <w:r w:rsidRPr="00091800">
        <w:rPr>
          <w:rFonts w:ascii="Verdana" w:hAnsi="Verdana"/>
          <w:lang w:val="en-GB"/>
        </w:rPr>
        <w:t xml:space="preserve">FRA, European Union Agency for Fundamental Rights. Fundamental Rights of Migrants in an Irregular Situation in the European Union. Luxembourg: Publications Office of the European Union, 2011a. </w:t>
      </w:r>
      <w:hyperlink r:id="rId21" w:history="1">
        <w:r w:rsidRPr="00091800">
          <w:rPr>
            <w:rStyle w:val="Hipervnculo"/>
            <w:rFonts w:ascii="Verdana" w:hAnsi="Verdana"/>
            <w:lang w:val="en-GB"/>
          </w:rPr>
          <w:t>http://fra.europa.eu/sites/default/files/fra_uploads/1827-FRA_2011_Migrants_in_an_irregular_situation_EN.pdf</w:t>
        </w:r>
      </w:hyperlink>
      <w:r w:rsidRPr="00091800">
        <w:rPr>
          <w:rFonts w:ascii="Verdana" w:hAnsi="Verdana"/>
          <w:lang w:val="en-GB"/>
        </w:rPr>
        <w:t xml:space="preserve"> (retrieved: March 5, 2015). </w:t>
      </w:r>
    </w:p>
    <w:p w:rsidR="00D96BAA" w:rsidRPr="00091800" w:rsidRDefault="00D96BAA" w:rsidP="00091800">
      <w:pPr>
        <w:pStyle w:val="Textonotapie"/>
        <w:numPr>
          <w:ilvl w:val="0"/>
          <w:numId w:val="23"/>
        </w:numPr>
        <w:tabs>
          <w:tab w:val="clear" w:pos="720"/>
          <w:tab w:val="num" w:pos="360"/>
        </w:tabs>
        <w:ind w:left="360"/>
        <w:rPr>
          <w:rFonts w:ascii="Verdana" w:hAnsi="Verdana"/>
          <w:lang w:val="en-GB"/>
        </w:rPr>
      </w:pPr>
      <w:r w:rsidRPr="00091800">
        <w:rPr>
          <w:rFonts w:ascii="Verdana" w:hAnsi="Verdana"/>
          <w:lang w:val="en-GB"/>
        </w:rPr>
        <w:t>FRA, European Union Agency for Fundamental Rights. Migrants in an Irregular Situation: Access to Health Care in 10 European Union Member States. Luxembourg: Publications Office of the European Union, 2011b.</w:t>
      </w:r>
      <w:r>
        <w:rPr>
          <w:rFonts w:ascii="Verdana" w:hAnsi="Verdana"/>
          <w:lang w:val="en-GB"/>
        </w:rPr>
        <w:t xml:space="preserve"> </w:t>
      </w:r>
      <w:hyperlink r:id="rId22" w:history="1">
        <w:r w:rsidRPr="00091800">
          <w:rPr>
            <w:rStyle w:val="Hipervnculo"/>
            <w:rFonts w:ascii="Verdana" w:hAnsi="Verdana"/>
            <w:lang w:val="en-GB"/>
          </w:rPr>
          <w:t>http://fra.europa.eu/sites/default/files/fra_uploads/1771-FRA-2011-fundamental-rights-for-irregular-migrants-healthcare_EN.pdf</w:t>
        </w:r>
      </w:hyperlink>
      <w:r w:rsidRPr="00091800">
        <w:rPr>
          <w:rFonts w:ascii="Verdana" w:hAnsi="Verdana"/>
          <w:lang w:val="en-GB"/>
        </w:rPr>
        <w:t xml:space="preserve"> (retrieved: March 5, 2015). </w:t>
      </w:r>
    </w:p>
    <w:p w:rsidR="00D96BAA" w:rsidRPr="00091800" w:rsidRDefault="00D96BAA" w:rsidP="00091800">
      <w:pPr>
        <w:pStyle w:val="Textonotapie"/>
        <w:numPr>
          <w:ilvl w:val="0"/>
          <w:numId w:val="23"/>
        </w:numPr>
        <w:tabs>
          <w:tab w:val="clear" w:pos="720"/>
          <w:tab w:val="num" w:pos="360"/>
        </w:tabs>
        <w:ind w:left="360"/>
        <w:rPr>
          <w:rFonts w:ascii="Verdana" w:hAnsi="Verdana"/>
          <w:lang w:val="en-GB"/>
        </w:rPr>
      </w:pPr>
      <w:r w:rsidRPr="00091800">
        <w:rPr>
          <w:rFonts w:ascii="Verdana" w:hAnsi="Verdana"/>
          <w:lang w:val="en-GB"/>
        </w:rPr>
        <w:t xml:space="preserve">FRA, European Union Fundamental Rights Agency, UNDP, United Nations Development Programme. The situation of Roma in 11 EU Member States. Survey results at a glance. Luxembourg: Publications Office of the European Union, 2012. </w:t>
      </w:r>
      <w:hyperlink r:id="rId23" w:history="1">
        <w:r w:rsidRPr="00091800">
          <w:rPr>
            <w:rStyle w:val="Hipervnculo"/>
            <w:rFonts w:ascii="Verdana" w:hAnsi="Verdana"/>
            <w:lang w:val="en-GB"/>
          </w:rPr>
          <w:t>http://fra.europa.eu/sites/default/files/fra_uploads/2099-FRA-2012-Roma-at-a-glance_EN.pdf</w:t>
        </w:r>
      </w:hyperlink>
      <w:r w:rsidRPr="00091800">
        <w:rPr>
          <w:rFonts w:ascii="Verdana" w:hAnsi="Verdana"/>
          <w:lang w:val="en-GB"/>
        </w:rPr>
        <w:t xml:space="preserve"> (retrieved: March 5, 2015). </w:t>
      </w:r>
    </w:p>
    <w:p w:rsidR="00D96BAA" w:rsidRPr="00091800" w:rsidRDefault="00D96BAA" w:rsidP="00091800">
      <w:pPr>
        <w:numPr>
          <w:ilvl w:val="0"/>
          <w:numId w:val="23"/>
        </w:numPr>
        <w:tabs>
          <w:tab w:val="clear" w:pos="720"/>
          <w:tab w:val="num" w:pos="360"/>
        </w:tabs>
        <w:ind w:left="360"/>
        <w:rPr>
          <w:rFonts w:ascii="Verdana" w:hAnsi="Verdana"/>
          <w:sz w:val="20"/>
          <w:szCs w:val="20"/>
          <w:lang w:val="en-GB"/>
        </w:rPr>
      </w:pPr>
      <w:r w:rsidRPr="00091800">
        <w:rPr>
          <w:rFonts w:ascii="Verdana" w:hAnsi="Verdana"/>
          <w:sz w:val="20"/>
          <w:szCs w:val="20"/>
          <w:lang w:val="en-GB"/>
        </w:rPr>
        <w:t xml:space="preserve">Gazard B, Frissa C, Nellums L, Hotopf M, Hatach SL. Challenges in researching migration status, health and health service use: an intersectional analysis of a South London community. Ethnicity and Health 2014. DOI: 10.1080/13557858.2014.961410. </w:t>
      </w:r>
    </w:p>
    <w:p w:rsidR="00D96BAA" w:rsidRPr="00091800" w:rsidRDefault="00D96BAA" w:rsidP="00091800">
      <w:pPr>
        <w:pStyle w:val="Textonotapie"/>
        <w:numPr>
          <w:ilvl w:val="0"/>
          <w:numId w:val="23"/>
        </w:numPr>
        <w:tabs>
          <w:tab w:val="clear" w:pos="720"/>
          <w:tab w:val="num" w:pos="360"/>
        </w:tabs>
        <w:ind w:left="360"/>
        <w:rPr>
          <w:rFonts w:ascii="Verdana" w:hAnsi="Verdana"/>
          <w:lang w:val="en-GB"/>
        </w:rPr>
      </w:pPr>
      <w:r w:rsidRPr="00091800">
        <w:rPr>
          <w:rFonts w:ascii="Verdana" w:hAnsi="Verdana"/>
          <w:lang w:val="en-GB"/>
        </w:rPr>
        <w:t>Hajduchová H, Urban D. Social determinants of health in the Romani population. Kontakt 2014;16:e39-e43.</w:t>
      </w:r>
    </w:p>
    <w:p w:rsidR="00D96BAA" w:rsidRPr="00091800" w:rsidRDefault="00D96BAA" w:rsidP="00091800">
      <w:pPr>
        <w:numPr>
          <w:ilvl w:val="0"/>
          <w:numId w:val="23"/>
        </w:numPr>
        <w:tabs>
          <w:tab w:val="clear" w:pos="720"/>
          <w:tab w:val="num" w:pos="360"/>
        </w:tabs>
        <w:ind w:left="360"/>
        <w:rPr>
          <w:rFonts w:ascii="Verdana" w:hAnsi="Verdana"/>
          <w:sz w:val="20"/>
          <w:szCs w:val="20"/>
          <w:lang w:val="en-GB"/>
        </w:rPr>
      </w:pPr>
      <w:r w:rsidRPr="00091800">
        <w:rPr>
          <w:rFonts w:ascii="Verdana" w:hAnsi="Verdana"/>
          <w:sz w:val="20"/>
          <w:szCs w:val="20"/>
          <w:lang w:val="en-GB"/>
        </w:rPr>
        <w:t xml:space="preserve">Hankivsky O (ed). Health Inequities in Canada: Intersectional Frameworks and Practices. Vancouver, Toronto: UBC Press, 2011. </w:t>
      </w:r>
      <w:hyperlink r:id="rId24" w:history="1">
        <w:r w:rsidRPr="00091800">
          <w:rPr>
            <w:rStyle w:val="Hipervnculo"/>
            <w:rFonts w:ascii="Verdana" w:hAnsi="Verdana"/>
            <w:sz w:val="20"/>
            <w:szCs w:val="20"/>
            <w:lang w:val="en-GB"/>
          </w:rPr>
          <w:t>http://www.ubcpress.ca/books/pdf/chapters/2011/HealthInequitiesInCanada.pdf</w:t>
        </w:r>
      </w:hyperlink>
      <w:r w:rsidRPr="00091800">
        <w:rPr>
          <w:rFonts w:ascii="Verdana" w:hAnsi="Verdana"/>
          <w:sz w:val="20"/>
          <w:szCs w:val="20"/>
          <w:lang w:val="en-GB"/>
        </w:rPr>
        <w:t xml:space="preserve"> (retrieved: March 5, 2015).  </w:t>
      </w:r>
    </w:p>
    <w:p w:rsidR="00D96BAA" w:rsidRPr="00091800" w:rsidRDefault="00D96BAA" w:rsidP="00091800">
      <w:pPr>
        <w:widowControl w:val="0"/>
        <w:numPr>
          <w:ilvl w:val="0"/>
          <w:numId w:val="23"/>
        </w:numPr>
        <w:tabs>
          <w:tab w:val="clear" w:pos="720"/>
          <w:tab w:val="num" w:pos="360"/>
        </w:tabs>
        <w:autoSpaceDE w:val="0"/>
        <w:autoSpaceDN w:val="0"/>
        <w:adjustRightInd w:val="0"/>
        <w:ind w:left="360"/>
        <w:rPr>
          <w:rFonts w:ascii="Verdana" w:hAnsi="Verdana"/>
          <w:sz w:val="20"/>
          <w:szCs w:val="20"/>
          <w:lang w:val="en-GB"/>
        </w:rPr>
      </w:pPr>
      <w:r w:rsidRPr="00091800">
        <w:rPr>
          <w:rFonts w:ascii="Verdana" w:hAnsi="Verdana"/>
          <w:sz w:val="20"/>
          <w:szCs w:val="20"/>
          <w:lang w:val="en-GB"/>
        </w:rPr>
        <w:t xml:space="preserve">HUMA Network, Health for Undocumented Migrants and Asylum Seekers, Collantes S. Are Undocumented Migrants and Asylum Seekers Entitled to Access Health Care in the EU? A Comparative Overview in 16 Countries. Paris, Brussels, Madrid: HUMA Network, 2010. </w:t>
      </w:r>
      <w:hyperlink r:id="rId25" w:history="1">
        <w:r w:rsidRPr="00091800">
          <w:rPr>
            <w:rStyle w:val="Hipervnculo"/>
            <w:rFonts w:ascii="Verdana" w:hAnsi="Verdana"/>
            <w:sz w:val="20"/>
            <w:szCs w:val="20"/>
            <w:lang w:val="en-GB"/>
          </w:rPr>
          <w:t>http://www.epim.info/wp-content/uploads/2011/02/HUMA-Publication-Comparative-Overview-16-Countries-2010.pdf</w:t>
        </w:r>
      </w:hyperlink>
      <w:r w:rsidRPr="00091800">
        <w:rPr>
          <w:rFonts w:ascii="Verdana" w:hAnsi="Verdana"/>
          <w:sz w:val="20"/>
          <w:szCs w:val="20"/>
          <w:lang w:val="en-GB"/>
        </w:rPr>
        <w:t xml:space="preserve"> (retrieved: March 5, 2015).</w:t>
      </w:r>
    </w:p>
    <w:p w:rsidR="00D96BAA" w:rsidRPr="00091800" w:rsidRDefault="00D96BAA" w:rsidP="00091800">
      <w:pPr>
        <w:pStyle w:val="Textonotapie"/>
        <w:numPr>
          <w:ilvl w:val="0"/>
          <w:numId w:val="23"/>
        </w:numPr>
        <w:tabs>
          <w:tab w:val="clear" w:pos="720"/>
          <w:tab w:val="num" w:pos="360"/>
        </w:tabs>
        <w:ind w:left="360"/>
        <w:rPr>
          <w:rFonts w:ascii="Verdana" w:hAnsi="Verdana"/>
          <w:lang w:val="en-GB"/>
        </w:rPr>
      </w:pPr>
      <w:r w:rsidRPr="00091800">
        <w:rPr>
          <w:rFonts w:ascii="Verdana" w:hAnsi="Verdana"/>
          <w:lang w:val="en-GB"/>
        </w:rPr>
        <w:t xml:space="preserve">IOM, International Organization for Migration, WHO, World Health Organization; UNHRC, United Nations Human Rights Office of the High Commissioner. International Migration, Health and Human Rights. Geneva: IOM, 2013. </w:t>
      </w:r>
      <w:hyperlink r:id="rId26" w:history="1">
        <w:r w:rsidRPr="00091800">
          <w:rPr>
            <w:rStyle w:val="Hipervnculo"/>
            <w:rFonts w:ascii="Verdana" w:hAnsi="Verdana"/>
            <w:lang w:val="en-GB"/>
          </w:rPr>
          <w:t>http://www.ohchr.org/Documents/Issues/Migration/WHO_IOM_UNOHCHRPublication.pdf</w:t>
        </w:r>
      </w:hyperlink>
      <w:r w:rsidRPr="00091800">
        <w:rPr>
          <w:rFonts w:ascii="Verdana" w:hAnsi="Verdana"/>
          <w:lang w:val="en-GB"/>
        </w:rPr>
        <w:t xml:space="preserve"> (retrieved: March 5, 2015). </w:t>
      </w:r>
    </w:p>
    <w:p w:rsidR="00D96BAA" w:rsidRPr="00091800" w:rsidRDefault="00D96BAA" w:rsidP="00091800">
      <w:pPr>
        <w:widowControl w:val="0"/>
        <w:numPr>
          <w:ilvl w:val="0"/>
          <w:numId w:val="23"/>
        </w:numPr>
        <w:tabs>
          <w:tab w:val="clear" w:pos="720"/>
          <w:tab w:val="num" w:pos="360"/>
        </w:tabs>
        <w:autoSpaceDE w:val="0"/>
        <w:autoSpaceDN w:val="0"/>
        <w:adjustRightInd w:val="0"/>
        <w:ind w:left="360"/>
        <w:rPr>
          <w:rFonts w:ascii="Verdana" w:hAnsi="Verdana"/>
          <w:sz w:val="20"/>
          <w:szCs w:val="20"/>
          <w:lang w:val="en-GB"/>
        </w:rPr>
      </w:pPr>
      <w:r w:rsidRPr="00091800">
        <w:rPr>
          <w:rFonts w:ascii="Verdana" w:hAnsi="Verdana"/>
          <w:sz w:val="20"/>
          <w:szCs w:val="20"/>
          <w:lang w:val="en-GB"/>
        </w:rPr>
        <w:t>Karl-Trummer U, Novak-Zezula S. Health Care in Nowhereland, Improving Services for Undocumented Migrants in the EU. Vienna: Centre for Health and Migration, 2010.</w:t>
      </w:r>
    </w:p>
    <w:p w:rsidR="00D96BAA" w:rsidRPr="00091800" w:rsidRDefault="00D96BAA" w:rsidP="00091800">
      <w:pPr>
        <w:numPr>
          <w:ilvl w:val="0"/>
          <w:numId w:val="23"/>
        </w:numPr>
        <w:tabs>
          <w:tab w:val="clear" w:pos="720"/>
          <w:tab w:val="num" w:pos="360"/>
        </w:tabs>
        <w:ind w:left="360"/>
        <w:rPr>
          <w:rFonts w:ascii="Verdana" w:hAnsi="Verdana"/>
          <w:sz w:val="20"/>
          <w:szCs w:val="20"/>
          <w:lang w:val="en-GB"/>
        </w:rPr>
      </w:pPr>
      <w:r w:rsidRPr="00091800">
        <w:rPr>
          <w:rFonts w:ascii="Verdana" w:hAnsi="Verdana"/>
          <w:sz w:val="20"/>
          <w:szCs w:val="20"/>
          <w:lang w:val="en-GB"/>
        </w:rPr>
        <w:t xml:space="preserve">Koitzsch Jensen N, Johansen KS, Kastrup M, Krasnik A, Morredam M. Patient Experienced Continuity of Care in the Psychiatric Healthcare System – A Study Including Immigrants, Refugees and Ethnic Danes. Int J Environ Res Public Health 2014;11:9739-9759. </w:t>
      </w:r>
    </w:p>
    <w:p w:rsidR="00D96BAA" w:rsidRPr="00091800" w:rsidRDefault="00D96BAA" w:rsidP="00091800">
      <w:pPr>
        <w:numPr>
          <w:ilvl w:val="0"/>
          <w:numId w:val="23"/>
        </w:numPr>
        <w:tabs>
          <w:tab w:val="clear" w:pos="720"/>
          <w:tab w:val="num" w:pos="360"/>
        </w:tabs>
        <w:ind w:left="360"/>
        <w:rPr>
          <w:rFonts w:ascii="Verdana" w:hAnsi="Verdana"/>
          <w:sz w:val="20"/>
          <w:szCs w:val="20"/>
          <w:lang w:val="en-GB"/>
        </w:rPr>
      </w:pPr>
      <w:r w:rsidRPr="00091800">
        <w:rPr>
          <w:rFonts w:ascii="Verdana" w:hAnsi="Verdana"/>
          <w:sz w:val="20"/>
          <w:szCs w:val="20"/>
          <w:lang w:val="en-GB"/>
        </w:rPr>
        <w:t>Kovandžić M, Funnell E, Hammond J, Ahmed A, Edwards S, Clarke P, et al. The space of access to primary mental health care: A qualitative case study. Health &amp; Place 2012;18(3):536-551.</w:t>
      </w:r>
    </w:p>
    <w:p w:rsidR="00D96BAA" w:rsidRPr="00091800" w:rsidRDefault="00D96BAA" w:rsidP="00091800">
      <w:pPr>
        <w:numPr>
          <w:ilvl w:val="0"/>
          <w:numId w:val="23"/>
        </w:numPr>
        <w:tabs>
          <w:tab w:val="clear" w:pos="720"/>
          <w:tab w:val="num" w:pos="360"/>
        </w:tabs>
        <w:ind w:left="360"/>
        <w:rPr>
          <w:rFonts w:ascii="Verdana" w:hAnsi="Verdana"/>
          <w:sz w:val="20"/>
          <w:szCs w:val="20"/>
          <w:lang w:val="en-GB"/>
        </w:rPr>
      </w:pPr>
      <w:r w:rsidRPr="00091800">
        <w:rPr>
          <w:rFonts w:ascii="Verdana" w:hAnsi="Verdana"/>
          <w:sz w:val="20"/>
          <w:szCs w:val="20"/>
          <w:lang w:val="en-GB"/>
        </w:rPr>
        <w:t xml:space="preserve">Lood Q, Ivanoff SD, Dellenborg L, Mårtensson L. Health-promotion in the context of ageing and migration: a call for person-centred integrated practice. </w:t>
      </w:r>
      <w:r w:rsidRPr="00091800">
        <w:rPr>
          <w:rFonts w:ascii="Verdana" w:hAnsi="Verdana"/>
          <w:sz w:val="20"/>
          <w:szCs w:val="20"/>
          <w:lang w:val="en-GB"/>
        </w:rPr>
        <w:lastRenderedPageBreak/>
        <w:t xml:space="preserve">International Journal of Integrated Care 2014. </w:t>
      </w:r>
      <w:hyperlink r:id="rId27" w:tgtFrame="_blank" w:history="1">
        <w:r w:rsidRPr="00091800">
          <w:rPr>
            <w:rStyle w:val="Hipervnculo"/>
            <w:rFonts w:ascii="Verdana" w:hAnsi="Verdana"/>
            <w:sz w:val="20"/>
            <w:szCs w:val="20"/>
            <w:shd w:val="clear" w:color="auto" w:fill="FFFFFF"/>
            <w:lang w:val="en-GB"/>
          </w:rPr>
          <w:t>URN:NBN:NL:UI:10-1-114771</w:t>
        </w:r>
      </w:hyperlink>
    </w:p>
    <w:p w:rsidR="00D96BAA" w:rsidRPr="00091800" w:rsidRDefault="00D96BAA" w:rsidP="00091800">
      <w:pPr>
        <w:numPr>
          <w:ilvl w:val="0"/>
          <w:numId w:val="23"/>
        </w:numPr>
        <w:tabs>
          <w:tab w:val="clear" w:pos="720"/>
          <w:tab w:val="num" w:pos="360"/>
        </w:tabs>
        <w:ind w:left="360"/>
        <w:rPr>
          <w:rFonts w:ascii="Verdana" w:hAnsi="Verdana"/>
          <w:sz w:val="20"/>
          <w:szCs w:val="20"/>
          <w:lang w:val="en-GB"/>
        </w:rPr>
      </w:pPr>
      <w:r w:rsidRPr="00091800">
        <w:rPr>
          <w:rFonts w:ascii="Verdana" w:hAnsi="Verdana"/>
          <w:sz w:val="20"/>
          <w:szCs w:val="20"/>
          <w:lang w:val="en-GB"/>
        </w:rPr>
        <w:t xml:space="preserve">Marshall A, Batten S. Researching Across Cultures: Issues of Ethics and Power. FQS, Forum Qualitative Social Research 2004;5(3);39. </w:t>
      </w:r>
      <w:hyperlink r:id="rId28" w:history="1">
        <w:r w:rsidRPr="00091800">
          <w:rPr>
            <w:rStyle w:val="Hipervnculo"/>
            <w:rFonts w:ascii="Verdana" w:hAnsi="Verdana"/>
            <w:sz w:val="20"/>
            <w:szCs w:val="20"/>
            <w:lang w:val="en-GB"/>
          </w:rPr>
          <w:t>http://www.qualitative-research.net/index.php/fqs/article/view/572/1241</w:t>
        </w:r>
      </w:hyperlink>
      <w:r w:rsidRPr="00091800">
        <w:rPr>
          <w:rFonts w:ascii="Verdana" w:hAnsi="Verdana"/>
          <w:sz w:val="20"/>
          <w:szCs w:val="20"/>
          <w:lang w:val="en-GB"/>
        </w:rPr>
        <w:t xml:space="preserve"> </w:t>
      </w:r>
      <w:r w:rsidRPr="00091800">
        <w:rPr>
          <w:rFonts w:ascii="Verdana" w:hAnsi="Verdana" w:cs="Arial"/>
          <w:color w:val="000000"/>
          <w:sz w:val="20"/>
          <w:szCs w:val="20"/>
          <w:shd w:val="clear" w:color="auto" w:fill="FFFFFF"/>
          <w:lang w:val="en-GB"/>
        </w:rPr>
        <w:t>(retrieved: March 5, 2015).</w:t>
      </w:r>
    </w:p>
    <w:p w:rsidR="00D96BAA" w:rsidRPr="00091800" w:rsidRDefault="00D96BAA" w:rsidP="00091800">
      <w:pPr>
        <w:pStyle w:val="Textonotapie"/>
        <w:numPr>
          <w:ilvl w:val="0"/>
          <w:numId w:val="23"/>
        </w:numPr>
        <w:tabs>
          <w:tab w:val="clear" w:pos="720"/>
          <w:tab w:val="num" w:pos="360"/>
        </w:tabs>
        <w:ind w:left="360"/>
        <w:rPr>
          <w:rFonts w:ascii="Verdana" w:hAnsi="Verdana"/>
          <w:lang w:val="en-GB"/>
        </w:rPr>
      </w:pPr>
      <w:r w:rsidRPr="00091800">
        <w:rPr>
          <w:rFonts w:ascii="Verdana" w:hAnsi="Verdana"/>
          <w:lang w:val="en-GB"/>
        </w:rPr>
        <w:t xml:space="preserve">Mason CN. Leading at the Intersections: An Introduction to the Intersectional Approach Model for Policy &amp; Social Change. New York: Women of Color Policy Network, New York University Robert F. Wagner, s.a. </w:t>
      </w:r>
      <w:hyperlink r:id="rId29" w:history="1">
        <w:r w:rsidRPr="00091800">
          <w:rPr>
            <w:rStyle w:val="Hipervnculo"/>
            <w:rFonts w:ascii="Verdana" w:hAnsi="Verdana"/>
            <w:lang w:val="en-GB"/>
          </w:rPr>
          <w:t>http://www.racialequitytools.org/resourcefiles/Intersectionality%20primer%20-%20Women%20of%20Color%20Policy%20Network.pdf</w:t>
        </w:r>
      </w:hyperlink>
      <w:r w:rsidRPr="00091800">
        <w:rPr>
          <w:rFonts w:ascii="Verdana" w:hAnsi="Verdana"/>
          <w:lang w:val="en-GB"/>
        </w:rPr>
        <w:t xml:space="preserve"> (retrieved: March 5, 2015). </w:t>
      </w:r>
    </w:p>
    <w:p w:rsidR="00D96BAA" w:rsidRPr="00091800" w:rsidRDefault="00D96BAA" w:rsidP="00091800">
      <w:pPr>
        <w:widowControl w:val="0"/>
        <w:numPr>
          <w:ilvl w:val="0"/>
          <w:numId w:val="23"/>
        </w:numPr>
        <w:tabs>
          <w:tab w:val="clear" w:pos="720"/>
          <w:tab w:val="num" w:pos="360"/>
        </w:tabs>
        <w:autoSpaceDE w:val="0"/>
        <w:autoSpaceDN w:val="0"/>
        <w:adjustRightInd w:val="0"/>
        <w:ind w:left="360"/>
        <w:rPr>
          <w:rFonts w:ascii="Verdana" w:hAnsi="Verdana"/>
          <w:sz w:val="20"/>
          <w:szCs w:val="20"/>
          <w:lang w:val="fr-FR"/>
        </w:rPr>
      </w:pPr>
      <w:r w:rsidRPr="00091800">
        <w:rPr>
          <w:rFonts w:ascii="Verdana" w:hAnsi="Verdana"/>
          <w:sz w:val="20"/>
          <w:szCs w:val="20"/>
          <w:lang w:val="en-GB"/>
        </w:rPr>
        <w:t xml:space="preserve">Médicins du Monde (Doctors of the World), Chauvin D, Simonnot N, Vanbiervliet F, et al. Access to Health Care in Europe in Times of Crisis and Rising Xenophobia: An Overview of the Situation of People Excluded from Health Care Systems. </w:t>
      </w:r>
      <w:r w:rsidRPr="00091800">
        <w:rPr>
          <w:rFonts w:ascii="Verdana" w:hAnsi="Verdana"/>
          <w:sz w:val="20"/>
          <w:szCs w:val="20"/>
          <w:lang w:val="fr-FR"/>
        </w:rPr>
        <w:t xml:space="preserve">Paris: Médicins du Monde, 2013. </w:t>
      </w:r>
      <w:hyperlink r:id="rId30" w:history="1">
        <w:r w:rsidRPr="00091800">
          <w:rPr>
            <w:rStyle w:val="Hipervnculo"/>
            <w:rFonts w:ascii="Verdana" w:hAnsi="Verdana"/>
            <w:sz w:val="20"/>
            <w:szCs w:val="20"/>
            <w:lang w:val="fr-FR"/>
          </w:rPr>
          <w:t>http://b.3cdn.net/droftheworld/d137240498b91ca33e_jhm62yjg1.pdf</w:t>
        </w:r>
      </w:hyperlink>
      <w:r w:rsidRPr="00091800">
        <w:rPr>
          <w:rFonts w:ascii="Verdana" w:hAnsi="Verdana"/>
          <w:sz w:val="20"/>
          <w:szCs w:val="20"/>
          <w:lang w:val="fr-FR"/>
        </w:rPr>
        <w:t xml:space="preserve"> </w:t>
      </w:r>
      <w:r w:rsidRPr="00091800">
        <w:rPr>
          <w:rFonts w:ascii="Verdana" w:hAnsi="Verdana"/>
          <w:bCs/>
          <w:sz w:val="20"/>
          <w:szCs w:val="20"/>
          <w:lang w:val="fr-FR"/>
        </w:rPr>
        <w:t>(retrieved: March 5, 2015).</w:t>
      </w:r>
    </w:p>
    <w:p w:rsidR="00D96BAA" w:rsidRPr="00091800" w:rsidRDefault="00D96BAA" w:rsidP="00091800">
      <w:pPr>
        <w:widowControl w:val="0"/>
        <w:numPr>
          <w:ilvl w:val="0"/>
          <w:numId w:val="23"/>
        </w:numPr>
        <w:tabs>
          <w:tab w:val="clear" w:pos="720"/>
          <w:tab w:val="num" w:pos="360"/>
        </w:tabs>
        <w:autoSpaceDE w:val="0"/>
        <w:autoSpaceDN w:val="0"/>
        <w:adjustRightInd w:val="0"/>
        <w:ind w:left="360"/>
        <w:rPr>
          <w:rFonts w:ascii="Verdana" w:hAnsi="Verdana"/>
          <w:sz w:val="20"/>
          <w:szCs w:val="20"/>
          <w:lang w:val="en-GB"/>
        </w:rPr>
      </w:pPr>
      <w:r w:rsidRPr="00091800">
        <w:rPr>
          <w:rFonts w:ascii="Verdana" w:hAnsi="Verdana"/>
          <w:sz w:val="20"/>
          <w:szCs w:val="20"/>
          <w:lang w:val="en-GB"/>
        </w:rPr>
        <w:t xml:space="preserve">Médicins du Monde (Doctors of the World), Chauvin P, Mestre MC, Simonnot N. Access to Health Care for Vulnerable Groups in the European Union in 2012. An Overview of the Condition of Persons Excluded from Health Care Systems in the EU. </w:t>
      </w:r>
      <w:r w:rsidRPr="00091800">
        <w:rPr>
          <w:rFonts w:ascii="Verdana" w:hAnsi="Verdana"/>
          <w:sz w:val="20"/>
          <w:szCs w:val="20"/>
          <w:lang w:val="fr-FR"/>
        </w:rPr>
        <w:t xml:space="preserve">Paris: Médicins du Monde, 2012. </w:t>
      </w:r>
      <w:hyperlink r:id="rId31" w:history="1">
        <w:r w:rsidRPr="00091800">
          <w:rPr>
            <w:rStyle w:val="Hipervnculo"/>
            <w:rFonts w:ascii="Verdana" w:hAnsi="Verdana"/>
            <w:sz w:val="20"/>
            <w:szCs w:val="20"/>
            <w:lang w:val="en-GB"/>
          </w:rPr>
          <w:t>http://www.doktersvandewereld.be/sites/www.doktersvandewereld.be/files/publicatie/attachments/eu_vulnerable_groups_2012_mdm.pdf</w:t>
        </w:r>
      </w:hyperlink>
      <w:r w:rsidRPr="00091800">
        <w:rPr>
          <w:rFonts w:ascii="Verdana" w:hAnsi="Verdana"/>
          <w:sz w:val="20"/>
          <w:szCs w:val="20"/>
          <w:lang w:val="en-GB"/>
        </w:rPr>
        <w:t xml:space="preserve"> </w:t>
      </w:r>
      <w:r w:rsidRPr="00091800">
        <w:rPr>
          <w:rFonts w:ascii="Verdana" w:hAnsi="Verdana"/>
          <w:bCs/>
          <w:sz w:val="20"/>
          <w:szCs w:val="20"/>
          <w:lang w:val="en-GB"/>
        </w:rPr>
        <w:t>(retrieved: March 5, 2015).</w:t>
      </w:r>
    </w:p>
    <w:p w:rsidR="00D96BAA" w:rsidRPr="00091800" w:rsidRDefault="00D96BAA" w:rsidP="00091800">
      <w:pPr>
        <w:widowControl w:val="0"/>
        <w:numPr>
          <w:ilvl w:val="0"/>
          <w:numId w:val="23"/>
        </w:numPr>
        <w:tabs>
          <w:tab w:val="clear" w:pos="720"/>
          <w:tab w:val="num" w:pos="360"/>
        </w:tabs>
        <w:autoSpaceDE w:val="0"/>
        <w:autoSpaceDN w:val="0"/>
        <w:adjustRightInd w:val="0"/>
        <w:ind w:left="360"/>
        <w:rPr>
          <w:rFonts w:ascii="Verdana" w:hAnsi="Verdana"/>
          <w:sz w:val="20"/>
          <w:szCs w:val="20"/>
          <w:lang w:val="fr-FR"/>
        </w:rPr>
      </w:pPr>
      <w:r w:rsidRPr="00091800">
        <w:rPr>
          <w:rFonts w:ascii="Verdana" w:hAnsi="Verdana"/>
          <w:sz w:val="20"/>
          <w:szCs w:val="20"/>
          <w:lang w:val="en-GB"/>
        </w:rPr>
        <w:t xml:space="preserve">Médicins du Monde (Doctors of the World), European Observatory on Access to Health Care, Chauvin P, Parizot I, Simonnot N. Access to Health Care for Undocumented Migrants in 11 European Countries. </w:t>
      </w:r>
      <w:r w:rsidRPr="00091800">
        <w:rPr>
          <w:rFonts w:ascii="Verdana" w:hAnsi="Verdana"/>
          <w:sz w:val="20"/>
          <w:szCs w:val="20"/>
          <w:lang w:val="fr-FR"/>
        </w:rPr>
        <w:t xml:space="preserve">Paris: Médicins du Monde, 2009. . </w:t>
      </w:r>
      <w:hyperlink r:id="rId32" w:history="1">
        <w:r w:rsidRPr="00091800">
          <w:rPr>
            <w:rStyle w:val="Hipervnculo"/>
            <w:rFonts w:ascii="Verdana" w:hAnsi="Verdana"/>
            <w:sz w:val="20"/>
            <w:szCs w:val="20"/>
            <w:lang w:val="fr-FR"/>
          </w:rPr>
          <w:t>http://mdmgreece.gr/attachments/283_huma%20en.pdf</w:t>
        </w:r>
      </w:hyperlink>
      <w:r w:rsidRPr="00091800">
        <w:rPr>
          <w:rFonts w:ascii="Verdana" w:hAnsi="Verdana"/>
          <w:sz w:val="20"/>
          <w:szCs w:val="20"/>
          <w:lang w:val="fr-FR"/>
        </w:rPr>
        <w:t xml:space="preserve"> </w:t>
      </w:r>
      <w:r w:rsidRPr="00091800">
        <w:rPr>
          <w:rFonts w:ascii="Verdana" w:hAnsi="Verdana"/>
          <w:bCs/>
          <w:sz w:val="20"/>
          <w:szCs w:val="20"/>
          <w:lang w:val="fr-FR"/>
        </w:rPr>
        <w:t>(retrieved: March 5, 2015).</w:t>
      </w:r>
    </w:p>
    <w:p w:rsidR="00D96BAA" w:rsidRPr="00091800" w:rsidRDefault="00D96BAA" w:rsidP="00091800">
      <w:pPr>
        <w:pStyle w:val="Textonotapie"/>
        <w:numPr>
          <w:ilvl w:val="0"/>
          <w:numId w:val="23"/>
        </w:numPr>
        <w:tabs>
          <w:tab w:val="clear" w:pos="720"/>
          <w:tab w:val="num" w:pos="360"/>
        </w:tabs>
        <w:ind w:left="360"/>
        <w:rPr>
          <w:rFonts w:ascii="Verdana" w:hAnsi="Verdana"/>
          <w:lang w:val="en-GB"/>
        </w:rPr>
      </w:pPr>
      <w:r w:rsidRPr="00091800">
        <w:rPr>
          <w:rFonts w:ascii="Verdana" w:hAnsi="Verdana"/>
          <w:lang w:val="fr-FR"/>
        </w:rPr>
        <w:t xml:space="preserve">Mock-Muñoz de Luna C, Ingleby D, Graval E, Krasnik A. Synthesis Report. </w:t>
      </w:r>
      <w:r w:rsidRPr="00091800">
        <w:rPr>
          <w:rFonts w:ascii="Verdana" w:hAnsi="Verdana"/>
          <w:lang w:val="en-GB"/>
        </w:rPr>
        <w:t xml:space="preserve">MEM-TP, Training packages for health professionals to improve access and quality of health services for migrants and ethnic minorities, including the Roma. Granada, Copenhagen: Andalusian School of Public Health, University of Copenhagen, 2015a. </w:t>
      </w:r>
      <w:hyperlink r:id="rId33" w:history="1">
        <w:r w:rsidRPr="00091800">
          <w:rPr>
            <w:rStyle w:val="Hipervnculo"/>
            <w:rFonts w:ascii="Verdana" w:hAnsi="Verdana"/>
            <w:lang w:val="en-GB"/>
          </w:rPr>
          <w:t>http://www.mem-tp.org/pluginfile.php/619/mod_resource/content/1/MEM-TP_Synthesis_Report.pdf</w:t>
        </w:r>
      </w:hyperlink>
      <w:r w:rsidRPr="00091800">
        <w:rPr>
          <w:rFonts w:ascii="Verdana" w:hAnsi="Verdana"/>
          <w:lang w:val="en-GB"/>
        </w:rPr>
        <w:t xml:space="preserve"> (retrieved: March 5, 2015). </w:t>
      </w:r>
    </w:p>
    <w:p w:rsidR="00D96BAA" w:rsidRPr="00091800" w:rsidRDefault="00D96BAA" w:rsidP="00091800">
      <w:pPr>
        <w:pStyle w:val="Textonotapie"/>
        <w:numPr>
          <w:ilvl w:val="0"/>
          <w:numId w:val="23"/>
        </w:numPr>
        <w:tabs>
          <w:tab w:val="clear" w:pos="720"/>
          <w:tab w:val="num" w:pos="360"/>
        </w:tabs>
        <w:ind w:left="360"/>
        <w:rPr>
          <w:rFonts w:ascii="Verdana" w:hAnsi="Verdana"/>
          <w:lang w:val="en-GB"/>
        </w:rPr>
      </w:pPr>
      <w:r w:rsidRPr="00091800">
        <w:rPr>
          <w:rFonts w:ascii="Verdana" w:hAnsi="Verdana"/>
          <w:lang w:val="en-GB"/>
        </w:rPr>
        <w:t xml:space="preserve">Mock-Muñoz de Luna C, Bodewes A, Graval E, Ingleby D. Appendices I-VI, Synthesis Repport. MEM-TP, Training packages for health professionals to improve access and quality of health services for migrants and ethnic minorities, including the Roma. Granada, Copenhagen: Andalusian School of Public Health, University of Copenhagen, 2015b. </w:t>
      </w:r>
      <w:hyperlink r:id="rId34" w:history="1">
        <w:r w:rsidRPr="00091800">
          <w:rPr>
            <w:rStyle w:val="Hipervnculo"/>
            <w:rFonts w:ascii="Verdana" w:hAnsi="Verdana"/>
            <w:lang w:val="en-GB"/>
          </w:rPr>
          <w:t>http://www.mem-tp.org/pluginfile.php/620/mod_resource/content/1/MEM-TP_Synthesis_Report_Appendices_I-VI.pdf</w:t>
        </w:r>
      </w:hyperlink>
      <w:r w:rsidRPr="00091800">
        <w:rPr>
          <w:rFonts w:ascii="Verdana" w:hAnsi="Verdana"/>
          <w:lang w:val="en-GB"/>
        </w:rPr>
        <w:t xml:space="preserve"> (retrieved: March 5, 2015). </w:t>
      </w:r>
    </w:p>
    <w:p w:rsidR="00D96BAA" w:rsidRPr="00091800" w:rsidRDefault="00D96BAA" w:rsidP="00091800">
      <w:pPr>
        <w:pStyle w:val="Textonotapie"/>
        <w:numPr>
          <w:ilvl w:val="0"/>
          <w:numId w:val="23"/>
        </w:numPr>
        <w:tabs>
          <w:tab w:val="clear" w:pos="720"/>
          <w:tab w:val="num" w:pos="360"/>
        </w:tabs>
        <w:ind w:left="360"/>
        <w:rPr>
          <w:rFonts w:ascii="Verdana" w:hAnsi="Verdana"/>
          <w:lang w:val="en-GB"/>
        </w:rPr>
      </w:pPr>
      <w:r w:rsidRPr="00091800">
        <w:rPr>
          <w:rFonts w:ascii="Verdana" w:hAnsi="Verdana"/>
          <w:lang w:val="en-US"/>
        </w:rPr>
        <w:t>NHS Greater Glasgow. Ethical Guidelines for Conducting Research with Minority Ethnic Communities. Glasgow: NHS Greater Glasgow, 2004.</w:t>
      </w:r>
    </w:p>
    <w:p w:rsidR="00D96BAA" w:rsidRPr="00091800" w:rsidRDefault="00D96BAA" w:rsidP="00091800">
      <w:pPr>
        <w:pStyle w:val="Textonotapie"/>
        <w:numPr>
          <w:ilvl w:val="0"/>
          <w:numId w:val="23"/>
        </w:numPr>
        <w:tabs>
          <w:tab w:val="clear" w:pos="720"/>
          <w:tab w:val="num" w:pos="360"/>
        </w:tabs>
        <w:ind w:left="360"/>
        <w:rPr>
          <w:rFonts w:ascii="Verdana" w:hAnsi="Verdana" w:cs="Tahoma"/>
          <w:color w:val="393939"/>
          <w:shd w:val="clear" w:color="auto" w:fill="FFFFFF"/>
          <w:lang w:val="en-GB"/>
        </w:rPr>
      </w:pPr>
      <w:r w:rsidRPr="00091800">
        <w:rPr>
          <w:rFonts w:ascii="Verdana" w:hAnsi="Verdana" w:cs="Tahoma"/>
          <w:shd w:val="clear" w:color="auto" w:fill="FFFFFF"/>
          <w:lang w:val="en-GB"/>
        </w:rPr>
        <w:t>Papadopoulos I (ed). Transcultural Health and Social Care: Development of Culturally Competent Practitioners. Churchill Livingstone Elsevier: Edinburgh, 2006, quoted in: IENE, Intercultural Education of Nurses in Europe, 2014, n.p.</w:t>
      </w:r>
      <w:r w:rsidRPr="00091800">
        <w:rPr>
          <w:rFonts w:ascii="Verdana" w:hAnsi="Verdana" w:cs="Tahoma"/>
          <w:color w:val="393939"/>
          <w:shd w:val="clear" w:color="auto" w:fill="FFFFFF"/>
          <w:lang w:val="en-GB"/>
        </w:rPr>
        <w:t xml:space="preserve"> </w:t>
      </w:r>
      <w:hyperlink r:id="rId35" w:history="1">
        <w:r w:rsidRPr="00091800">
          <w:rPr>
            <w:rStyle w:val="Hipervnculo"/>
            <w:rFonts w:ascii="Verdana" w:hAnsi="Verdana" w:cs="Tahoma"/>
            <w:shd w:val="clear" w:color="auto" w:fill="FFFFFF"/>
            <w:lang w:val="en-GB"/>
          </w:rPr>
          <w:t>http://www.ieneproject.eu/glossary-term.php?termID=11</w:t>
        </w:r>
      </w:hyperlink>
      <w:r w:rsidRPr="00091800">
        <w:rPr>
          <w:rFonts w:ascii="Verdana" w:hAnsi="Verdana" w:cs="Tahoma"/>
          <w:shd w:val="clear" w:color="auto" w:fill="FFFFFF"/>
          <w:lang w:val="en-GB"/>
        </w:rPr>
        <w:t xml:space="preserve"> (retrieved: March 5, 2015).</w:t>
      </w:r>
      <w:r w:rsidRPr="00091800">
        <w:rPr>
          <w:rFonts w:ascii="Verdana" w:hAnsi="Verdana" w:cs="Tahoma"/>
          <w:color w:val="393939"/>
          <w:shd w:val="clear" w:color="auto" w:fill="FFFFFF"/>
          <w:lang w:val="en-GB"/>
        </w:rPr>
        <w:t xml:space="preserve"> </w:t>
      </w:r>
    </w:p>
    <w:p w:rsidR="00D96BAA" w:rsidRPr="00091800" w:rsidRDefault="00D96BAA" w:rsidP="00091800">
      <w:pPr>
        <w:pStyle w:val="Textonotapie"/>
        <w:numPr>
          <w:ilvl w:val="0"/>
          <w:numId w:val="23"/>
        </w:numPr>
        <w:tabs>
          <w:tab w:val="clear" w:pos="720"/>
          <w:tab w:val="num" w:pos="360"/>
        </w:tabs>
        <w:ind w:left="360"/>
        <w:rPr>
          <w:rFonts w:ascii="Verdana" w:hAnsi="Verdana"/>
          <w:lang w:val="en-GB"/>
        </w:rPr>
      </w:pPr>
      <w:r w:rsidRPr="00091800">
        <w:rPr>
          <w:rFonts w:ascii="Verdana" w:hAnsi="Verdana"/>
          <w:lang w:val="en-GB"/>
        </w:rPr>
        <w:t xml:space="preserve">Pechurina A. Positionality and Ethics in the Qualitative Research of Migrants’ Homes. Sociological Research Online 2014;19(1):4:1-9. </w:t>
      </w:r>
    </w:p>
    <w:p w:rsidR="00D96BAA" w:rsidRPr="00091800" w:rsidRDefault="00D96BAA" w:rsidP="00091800">
      <w:pPr>
        <w:pStyle w:val="Textonotapie"/>
        <w:numPr>
          <w:ilvl w:val="0"/>
          <w:numId w:val="23"/>
        </w:numPr>
        <w:tabs>
          <w:tab w:val="clear" w:pos="720"/>
          <w:tab w:val="num" w:pos="360"/>
        </w:tabs>
        <w:ind w:left="360"/>
        <w:rPr>
          <w:rFonts w:ascii="Verdana" w:hAnsi="Verdana"/>
          <w:lang w:val="en-GB"/>
        </w:rPr>
      </w:pPr>
      <w:r w:rsidRPr="00091800">
        <w:rPr>
          <w:rFonts w:ascii="Verdana" w:hAnsi="Verdana"/>
          <w:lang w:val="en-GB"/>
        </w:rPr>
        <w:t xml:space="preserve">PICUM, Platform for International Cooperation on Undocumented Migrants. Access to Health Care for undocumented Migrants in Europe: The Key Role of Local and Regional Authorities. Brussels: PICUM, 2014. </w:t>
      </w:r>
      <w:hyperlink r:id="rId36" w:history="1">
        <w:r w:rsidRPr="00091800">
          <w:rPr>
            <w:rStyle w:val="Hipervnculo"/>
            <w:rFonts w:ascii="Verdana" w:hAnsi="Verdana"/>
            <w:lang w:val="en-GB"/>
          </w:rPr>
          <w:t>http://picum.org/picum.org/uploads/publication/PolicyBrief_Local%20and%20Regional%20Authorities_AccessHealthCare_UndocumentedMigrants_Oct.2014.pdf</w:t>
        </w:r>
      </w:hyperlink>
      <w:r w:rsidRPr="00091800">
        <w:rPr>
          <w:rFonts w:ascii="Verdana" w:hAnsi="Verdana"/>
          <w:lang w:val="en-GB"/>
        </w:rPr>
        <w:t xml:space="preserve"> </w:t>
      </w:r>
      <w:r w:rsidRPr="00091800">
        <w:rPr>
          <w:rFonts w:ascii="Verdana" w:hAnsi="Verdana"/>
          <w:bCs/>
          <w:lang w:val="en-GB"/>
        </w:rPr>
        <w:t>(retrieved: March 5, 2015).</w:t>
      </w:r>
    </w:p>
    <w:p w:rsidR="00D96BAA" w:rsidRPr="00091800" w:rsidRDefault="00D96BAA" w:rsidP="00091800">
      <w:pPr>
        <w:pStyle w:val="Textonotapie"/>
        <w:numPr>
          <w:ilvl w:val="0"/>
          <w:numId w:val="23"/>
        </w:numPr>
        <w:tabs>
          <w:tab w:val="clear" w:pos="720"/>
          <w:tab w:val="num" w:pos="360"/>
        </w:tabs>
        <w:ind w:left="360"/>
        <w:rPr>
          <w:rFonts w:ascii="Verdana" w:hAnsi="Verdana"/>
          <w:lang w:val="en-GB"/>
        </w:rPr>
      </w:pPr>
      <w:r w:rsidRPr="00091800">
        <w:rPr>
          <w:rFonts w:ascii="Verdana" w:hAnsi="Verdana"/>
          <w:lang w:val="en-GB"/>
        </w:rPr>
        <w:lastRenderedPageBreak/>
        <w:t xml:space="preserve">Renschler I, Cattacin S. Comprehensive ‘difference sensitivity’ in health systems. In: Bjorngren-Cuadra C, Cattacin S (eds). </w:t>
      </w:r>
      <w:r w:rsidRPr="00091800">
        <w:rPr>
          <w:rFonts w:ascii="Verdana" w:hAnsi="Verdana"/>
          <w:iCs/>
          <w:lang w:val="en-GB"/>
        </w:rPr>
        <w:t>Migration and Health: difference sensitivity from an organizational perspective, p. 37-41</w:t>
      </w:r>
      <w:r w:rsidRPr="00091800">
        <w:rPr>
          <w:rFonts w:ascii="Verdana" w:hAnsi="Verdana"/>
          <w:lang w:val="en-GB"/>
        </w:rPr>
        <w:t>. Malmo: IMER, 2007.</w:t>
      </w:r>
    </w:p>
    <w:p w:rsidR="00D96BAA" w:rsidRPr="00091800" w:rsidRDefault="00D96BAA" w:rsidP="00091800">
      <w:pPr>
        <w:numPr>
          <w:ilvl w:val="0"/>
          <w:numId w:val="23"/>
        </w:numPr>
        <w:tabs>
          <w:tab w:val="clear" w:pos="720"/>
          <w:tab w:val="num" w:pos="360"/>
        </w:tabs>
        <w:ind w:left="360"/>
        <w:rPr>
          <w:rFonts w:ascii="Verdana" w:hAnsi="Verdana"/>
          <w:sz w:val="20"/>
          <w:szCs w:val="20"/>
          <w:lang w:val="en-GB"/>
        </w:rPr>
      </w:pPr>
      <w:r w:rsidRPr="00091800">
        <w:rPr>
          <w:rFonts w:ascii="Verdana" w:hAnsi="Verdana"/>
          <w:sz w:val="20"/>
          <w:szCs w:val="20"/>
          <w:lang w:val="en-GB"/>
        </w:rPr>
        <w:t xml:space="preserve">Renzaho AMN, Romios P, Crock C, Sønderlund AL. The effectiveness of cultural competence programs in ethnic minority patient-centered health care – a systematic review of the literature. International Journal for Quality in Health Care 2013;25(3):261-269. </w:t>
      </w:r>
    </w:p>
    <w:p w:rsidR="00D96BAA" w:rsidRPr="00091800" w:rsidRDefault="00D96BAA" w:rsidP="00091800">
      <w:pPr>
        <w:numPr>
          <w:ilvl w:val="0"/>
          <w:numId w:val="23"/>
        </w:numPr>
        <w:tabs>
          <w:tab w:val="clear" w:pos="720"/>
          <w:tab w:val="num" w:pos="360"/>
        </w:tabs>
        <w:ind w:left="360"/>
        <w:rPr>
          <w:rFonts w:ascii="Verdana" w:hAnsi="Verdana"/>
          <w:sz w:val="20"/>
          <w:szCs w:val="20"/>
          <w:lang w:val="en-GB"/>
        </w:rPr>
      </w:pPr>
      <w:r w:rsidRPr="00091800">
        <w:rPr>
          <w:rFonts w:ascii="Verdana" w:hAnsi="Verdana"/>
          <w:sz w:val="20"/>
          <w:szCs w:val="20"/>
          <w:lang w:val="en-GB"/>
        </w:rPr>
        <w:t>Robertson EV. “To be taken seriously”: women’s reflections on how migration and resettlement experiences influence their healthcare needs during childbearing in Sweden. Sexual &amp; Reproductive Healthcare 2014 [in press].</w:t>
      </w:r>
    </w:p>
    <w:p w:rsidR="00D96BAA" w:rsidRPr="00091800" w:rsidRDefault="00D96BAA" w:rsidP="00091800">
      <w:pPr>
        <w:pStyle w:val="Textonotapie"/>
        <w:numPr>
          <w:ilvl w:val="0"/>
          <w:numId w:val="23"/>
        </w:numPr>
        <w:tabs>
          <w:tab w:val="clear" w:pos="720"/>
          <w:tab w:val="num" w:pos="360"/>
        </w:tabs>
        <w:ind w:left="360"/>
        <w:rPr>
          <w:rFonts w:ascii="Verdana" w:hAnsi="Verdana"/>
          <w:lang w:val="en-GB"/>
        </w:rPr>
      </w:pPr>
      <w:r w:rsidRPr="00091800">
        <w:rPr>
          <w:rFonts w:ascii="Verdana" w:hAnsi="Verdana"/>
          <w:lang w:val="en-GB"/>
        </w:rPr>
        <w:t xml:space="preserve">Rosenfield S. Triple jeopardy? Mental health at the intersection of gender, race, and class. Social Science &amp; Medicine 2012;74(11):1791-1801. </w:t>
      </w:r>
    </w:p>
    <w:p w:rsidR="00D96BAA" w:rsidRPr="00091800" w:rsidRDefault="00D96BAA" w:rsidP="00091800">
      <w:pPr>
        <w:pStyle w:val="Textonotapie"/>
        <w:numPr>
          <w:ilvl w:val="0"/>
          <w:numId w:val="23"/>
        </w:numPr>
        <w:tabs>
          <w:tab w:val="clear" w:pos="720"/>
          <w:tab w:val="num" w:pos="360"/>
        </w:tabs>
        <w:ind w:left="360"/>
        <w:rPr>
          <w:rFonts w:ascii="Verdana" w:hAnsi="Verdana"/>
          <w:lang w:val="en-GB"/>
        </w:rPr>
      </w:pPr>
      <w:r w:rsidRPr="00091800">
        <w:rPr>
          <w:rFonts w:ascii="Verdana" w:hAnsi="Verdana"/>
          <w:lang w:val="en-GB"/>
        </w:rPr>
        <w:t>Ruiz-Casares M, Rousseau C, Derluyn I, Watters C, Crépeau F. Right and access to healthcare for undocumented children: Addressing the gap between international conventions and disparate implementations in North America and Europe. Social Science &amp; Medicine 2010;70:329-336.</w:t>
      </w:r>
    </w:p>
    <w:p w:rsidR="00D96BAA" w:rsidRPr="00091800" w:rsidRDefault="00D96BAA" w:rsidP="00091800">
      <w:pPr>
        <w:numPr>
          <w:ilvl w:val="0"/>
          <w:numId w:val="23"/>
        </w:numPr>
        <w:tabs>
          <w:tab w:val="clear" w:pos="720"/>
          <w:tab w:val="num" w:pos="360"/>
        </w:tabs>
        <w:ind w:left="360"/>
        <w:rPr>
          <w:rFonts w:ascii="Verdana" w:hAnsi="Verdana"/>
          <w:sz w:val="20"/>
          <w:szCs w:val="20"/>
          <w:lang w:val="en-GB"/>
        </w:rPr>
      </w:pPr>
      <w:r w:rsidRPr="00091800">
        <w:rPr>
          <w:rFonts w:ascii="Verdana" w:hAnsi="Verdana"/>
          <w:sz w:val="20"/>
          <w:szCs w:val="20"/>
          <w:lang w:val="en-GB"/>
        </w:rPr>
        <w:t>Sears KP. Improving cultural competence education: the utility of an intersectional framework. Medical Education 2012;46: 545-551.</w:t>
      </w:r>
    </w:p>
    <w:p w:rsidR="00D96BAA" w:rsidRPr="00091800" w:rsidRDefault="00D96BAA" w:rsidP="00091800">
      <w:pPr>
        <w:pStyle w:val="Textonotapie"/>
        <w:numPr>
          <w:ilvl w:val="0"/>
          <w:numId w:val="23"/>
        </w:numPr>
        <w:tabs>
          <w:tab w:val="clear" w:pos="720"/>
          <w:tab w:val="num" w:pos="360"/>
        </w:tabs>
        <w:ind w:left="360"/>
        <w:rPr>
          <w:rFonts w:ascii="Verdana" w:hAnsi="Verdana"/>
          <w:lang w:val="en-GB"/>
        </w:rPr>
      </w:pPr>
      <w:r w:rsidRPr="00091800">
        <w:rPr>
          <w:rFonts w:ascii="Verdana" w:hAnsi="Verdana"/>
          <w:lang w:val="en-GB"/>
        </w:rPr>
        <w:t>Seng JS, Lopez WD, Sperlich M, Hamama L, Reed Meldrum CD. Marginalized identities, discrimination burden, and mental health: Empirical exploration of an interpersonal-level approach to modelling intersectionality. Social Science &amp; Medicine 2012;75(12):2437-2445.</w:t>
      </w:r>
    </w:p>
    <w:p w:rsidR="00D96BAA" w:rsidRPr="00091800" w:rsidRDefault="00D96BAA" w:rsidP="00091800">
      <w:pPr>
        <w:pStyle w:val="Textonotapie"/>
        <w:numPr>
          <w:ilvl w:val="0"/>
          <w:numId w:val="23"/>
        </w:numPr>
        <w:tabs>
          <w:tab w:val="clear" w:pos="720"/>
          <w:tab w:val="num" w:pos="360"/>
        </w:tabs>
        <w:ind w:left="360"/>
        <w:rPr>
          <w:rFonts w:ascii="Verdana" w:hAnsi="Verdana"/>
          <w:lang w:val="en-GB"/>
        </w:rPr>
      </w:pPr>
      <w:r w:rsidRPr="00091800">
        <w:rPr>
          <w:rFonts w:ascii="Verdana" w:hAnsi="Verdana"/>
          <w:lang w:val="en-GB"/>
        </w:rPr>
        <w:t>Suess A, Ruiz Pérez I, Ruiz Azarola A, March Cerdà JC. The right of access to health care for undocumented migrants: a revision of comparative analysis in the European context. European Journal of Public Health 2014;24(5):712-720. doi: 10.1093/eurpub/cku036.</w:t>
      </w:r>
    </w:p>
    <w:p w:rsidR="00D96BAA" w:rsidRPr="00091800" w:rsidRDefault="00D96BAA" w:rsidP="00091800">
      <w:pPr>
        <w:pStyle w:val="Textonotapie"/>
        <w:numPr>
          <w:ilvl w:val="0"/>
          <w:numId w:val="23"/>
        </w:numPr>
        <w:tabs>
          <w:tab w:val="clear" w:pos="720"/>
          <w:tab w:val="num" w:pos="360"/>
        </w:tabs>
        <w:ind w:left="360"/>
        <w:rPr>
          <w:rFonts w:ascii="Verdana" w:hAnsi="Verdana"/>
          <w:lang w:val="en-GB"/>
        </w:rPr>
      </w:pPr>
      <w:r w:rsidRPr="00091800">
        <w:rPr>
          <w:rFonts w:ascii="Verdana" w:hAnsi="Verdana"/>
          <w:lang w:val="en-GB"/>
        </w:rPr>
        <w:t xml:space="preserve">UN, United Nations. International Convention on the Elimination of All Forms of Racial Discrimination, 1965 [1969]. </w:t>
      </w:r>
      <w:hyperlink r:id="rId37" w:history="1">
        <w:r w:rsidRPr="00091800">
          <w:rPr>
            <w:rStyle w:val="Hipervnculo"/>
            <w:rFonts w:ascii="Verdana" w:hAnsi="Verdana"/>
            <w:lang w:val="en-GB"/>
          </w:rPr>
          <w:t>http://www.ohchr.org/EN/ProfessionalInterest/Pages/CERD.aspx</w:t>
        </w:r>
      </w:hyperlink>
      <w:r w:rsidRPr="00091800">
        <w:rPr>
          <w:rFonts w:ascii="Verdana" w:hAnsi="Verdana"/>
          <w:lang w:val="en-GB"/>
        </w:rPr>
        <w:t xml:space="preserve"> (retrieved: March</w:t>
      </w:r>
      <w:bookmarkStart w:id="0" w:name="_GoBack"/>
      <w:bookmarkEnd w:id="0"/>
      <w:r w:rsidRPr="00091800">
        <w:rPr>
          <w:rFonts w:ascii="Verdana" w:hAnsi="Verdana"/>
          <w:lang w:val="en-GB"/>
        </w:rPr>
        <w:t xml:space="preserve"> 5, 2015). </w:t>
      </w:r>
    </w:p>
    <w:p w:rsidR="00D96BAA" w:rsidRPr="00091800" w:rsidRDefault="00D96BAA" w:rsidP="00091800">
      <w:pPr>
        <w:pStyle w:val="Textonotapie"/>
        <w:numPr>
          <w:ilvl w:val="0"/>
          <w:numId w:val="23"/>
        </w:numPr>
        <w:tabs>
          <w:tab w:val="clear" w:pos="720"/>
          <w:tab w:val="num" w:pos="360"/>
        </w:tabs>
        <w:ind w:left="360"/>
        <w:rPr>
          <w:rFonts w:ascii="Verdana" w:hAnsi="Verdana"/>
          <w:lang w:val="en-GB"/>
        </w:rPr>
      </w:pPr>
      <w:r w:rsidRPr="00091800">
        <w:rPr>
          <w:rFonts w:ascii="Verdana" w:hAnsi="Verdana"/>
          <w:lang w:val="en-GB"/>
        </w:rPr>
        <w:t xml:space="preserve">UN, United Nations. International Convention on the Protection of the Rights of All Migrant Workers and Members of Their Families, 1990, n.p. </w:t>
      </w:r>
      <w:hyperlink r:id="rId38" w:history="1">
        <w:r w:rsidRPr="00091800">
          <w:rPr>
            <w:rStyle w:val="Hipervnculo"/>
            <w:rFonts w:ascii="Verdana" w:hAnsi="Verdana"/>
            <w:lang w:val="en-GB"/>
          </w:rPr>
          <w:t>http://www2.ohchr.org/english/bodies/cmw/cmw.htm</w:t>
        </w:r>
      </w:hyperlink>
      <w:r w:rsidRPr="00091800">
        <w:rPr>
          <w:rFonts w:ascii="Verdana" w:hAnsi="Verdana"/>
          <w:lang w:val="en-GB"/>
        </w:rPr>
        <w:t xml:space="preserve"> (retrieved: March 5, 2015). </w:t>
      </w:r>
    </w:p>
    <w:p w:rsidR="00D96BAA" w:rsidRPr="00091800" w:rsidRDefault="00D96BAA" w:rsidP="00091800">
      <w:pPr>
        <w:pStyle w:val="Textonotapie"/>
        <w:numPr>
          <w:ilvl w:val="0"/>
          <w:numId w:val="23"/>
        </w:numPr>
        <w:tabs>
          <w:tab w:val="clear" w:pos="720"/>
          <w:tab w:val="num" w:pos="360"/>
        </w:tabs>
        <w:ind w:left="360"/>
        <w:rPr>
          <w:rFonts w:ascii="Verdana" w:hAnsi="Verdana"/>
          <w:lang w:val="en-GB"/>
        </w:rPr>
      </w:pPr>
      <w:r w:rsidRPr="00091800">
        <w:rPr>
          <w:rFonts w:ascii="Verdana" w:hAnsi="Verdana"/>
          <w:lang w:val="en-GB"/>
        </w:rPr>
        <w:t xml:space="preserve">UN, United Nations. International Covenant on Economic, Social and Cultural Rights, 1966 [1976]. </w:t>
      </w:r>
      <w:hyperlink r:id="rId39" w:history="1">
        <w:r w:rsidRPr="00091800">
          <w:rPr>
            <w:rStyle w:val="Hipervnculo"/>
            <w:rFonts w:ascii="Verdana" w:hAnsi="Verdana"/>
            <w:lang w:val="en-GB"/>
          </w:rPr>
          <w:t>http://www.ohchr.org/EN/ProfessionalInterest/Pages/CESCR.aspx</w:t>
        </w:r>
      </w:hyperlink>
      <w:r w:rsidRPr="00091800">
        <w:rPr>
          <w:rFonts w:ascii="Verdana" w:hAnsi="Verdana"/>
          <w:lang w:val="en-GB"/>
        </w:rPr>
        <w:t xml:space="preserve"> (retrieved: March 5, 2015). </w:t>
      </w:r>
    </w:p>
    <w:p w:rsidR="00D96BAA" w:rsidRPr="00091800" w:rsidRDefault="00D96BAA" w:rsidP="00091800">
      <w:pPr>
        <w:pStyle w:val="Textonotapie"/>
        <w:numPr>
          <w:ilvl w:val="0"/>
          <w:numId w:val="23"/>
        </w:numPr>
        <w:tabs>
          <w:tab w:val="clear" w:pos="720"/>
          <w:tab w:val="num" w:pos="360"/>
        </w:tabs>
        <w:ind w:left="360"/>
        <w:rPr>
          <w:rFonts w:ascii="Verdana" w:hAnsi="Verdana"/>
          <w:lang w:val="en-GB"/>
        </w:rPr>
      </w:pPr>
      <w:r w:rsidRPr="00091800">
        <w:rPr>
          <w:rFonts w:ascii="Verdana" w:hAnsi="Verdana"/>
          <w:lang w:val="en-GB"/>
        </w:rPr>
        <w:t xml:space="preserve">UNESCO, United Nations Educational, Scientific and Cultural Organization. Intercultural Competences. Conceptual and Operational Framework. Paris: UNESCO, 2013. </w:t>
      </w:r>
      <w:hyperlink r:id="rId40" w:history="1">
        <w:r w:rsidRPr="00091800">
          <w:rPr>
            <w:rStyle w:val="Hipervnculo"/>
            <w:rFonts w:ascii="Verdana" w:hAnsi="Verdana"/>
            <w:lang w:val="en-GB"/>
          </w:rPr>
          <w:t>http://unesdoc.unesco.org/images/0021/002197/219768e.pdf</w:t>
        </w:r>
      </w:hyperlink>
      <w:r w:rsidRPr="00091800">
        <w:rPr>
          <w:rFonts w:ascii="Verdana" w:hAnsi="Verdana"/>
          <w:lang w:val="en-GB"/>
        </w:rPr>
        <w:t xml:space="preserve"> (retrieved: March 5, 2015). </w:t>
      </w:r>
    </w:p>
    <w:p w:rsidR="00D96BAA" w:rsidRPr="00091800" w:rsidRDefault="00D96BAA" w:rsidP="00091800">
      <w:pPr>
        <w:pStyle w:val="Textonotapie"/>
        <w:numPr>
          <w:ilvl w:val="0"/>
          <w:numId w:val="23"/>
        </w:numPr>
        <w:tabs>
          <w:tab w:val="clear" w:pos="720"/>
          <w:tab w:val="num" w:pos="360"/>
        </w:tabs>
        <w:ind w:left="360"/>
        <w:rPr>
          <w:rFonts w:ascii="Verdana" w:hAnsi="Verdana"/>
          <w:lang w:val="en-GB"/>
        </w:rPr>
      </w:pPr>
      <w:r w:rsidRPr="00091800">
        <w:rPr>
          <w:rFonts w:ascii="Verdana" w:hAnsi="Verdana"/>
          <w:lang w:val="en-GB"/>
        </w:rPr>
        <w:t xml:space="preserve">UNESCO, United Nations Educational, Scientific and Cultural Organization. UNESCO Universal Declaration on Cultural Diversity. Paris: UNESCO, 2001. </w:t>
      </w:r>
      <w:hyperlink r:id="rId41" w:history="1">
        <w:r w:rsidRPr="00091800">
          <w:rPr>
            <w:rStyle w:val="Hipervnculo"/>
            <w:rFonts w:ascii="Verdana" w:hAnsi="Verdana"/>
            <w:lang w:val="en-GB"/>
          </w:rPr>
          <w:t>http://unesdoc.unesco.org/images/0012/001271/127162e.pdf</w:t>
        </w:r>
      </w:hyperlink>
      <w:r w:rsidRPr="00091800">
        <w:rPr>
          <w:rFonts w:ascii="Verdana" w:hAnsi="Verdana"/>
          <w:lang w:val="en-GB"/>
        </w:rPr>
        <w:t xml:space="preserve"> (retrieved: March 5, 2015). </w:t>
      </w:r>
    </w:p>
    <w:p w:rsidR="00D96BAA" w:rsidRPr="00091800" w:rsidRDefault="00D96BAA" w:rsidP="00091800">
      <w:pPr>
        <w:pStyle w:val="Textonotapie"/>
        <w:numPr>
          <w:ilvl w:val="0"/>
          <w:numId w:val="23"/>
        </w:numPr>
        <w:tabs>
          <w:tab w:val="clear" w:pos="720"/>
          <w:tab w:val="num" w:pos="360"/>
        </w:tabs>
        <w:ind w:left="360"/>
        <w:rPr>
          <w:rFonts w:ascii="Verdana" w:hAnsi="Verdana"/>
          <w:lang w:val="en-GB"/>
        </w:rPr>
      </w:pPr>
      <w:r w:rsidRPr="00091800">
        <w:rPr>
          <w:rFonts w:ascii="Verdana" w:hAnsi="Verdana"/>
          <w:lang w:val="en-GB"/>
        </w:rPr>
        <w:t xml:space="preserve">Van Laer K, Janssens M. Between the devil and the deep blue sea: Exploring the hybrid identity narratives of ethnic minority professionals. Scandinavian Journal of Management 2014;30(2):186-196. </w:t>
      </w:r>
    </w:p>
    <w:p w:rsidR="00D96BAA" w:rsidRPr="00091800" w:rsidRDefault="00D96BAA" w:rsidP="00091800">
      <w:pPr>
        <w:pStyle w:val="Textonotapie"/>
        <w:numPr>
          <w:ilvl w:val="0"/>
          <w:numId w:val="23"/>
        </w:numPr>
        <w:tabs>
          <w:tab w:val="clear" w:pos="720"/>
          <w:tab w:val="num" w:pos="360"/>
        </w:tabs>
        <w:ind w:left="360"/>
        <w:rPr>
          <w:rFonts w:ascii="Verdana" w:hAnsi="Verdana"/>
          <w:lang w:val="en-US"/>
        </w:rPr>
      </w:pPr>
      <w:r w:rsidRPr="00091800">
        <w:rPr>
          <w:rFonts w:ascii="Verdana" w:hAnsi="Verdana"/>
          <w:lang w:val="en-GB"/>
        </w:rPr>
        <w:t xml:space="preserve">Van Liempt I, Bilger V. The ethics of migration research methodology: dealing with vulnerable immigrants. </w:t>
      </w:r>
      <w:r w:rsidRPr="00091800">
        <w:rPr>
          <w:rFonts w:ascii="Verdana" w:hAnsi="Verdana"/>
          <w:lang w:val="en-US"/>
        </w:rPr>
        <w:t xml:space="preserve">Eastbourne: Sussex Academic Press, 2009. </w:t>
      </w:r>
    </w:p>
    <w:p w:rsidR="00D96BAA" w:rsidRPr="00091800" w:rsidRDefault="00D96BAA" w:rsidP="00091800">
      <w:pPr>
        <w:numPr>
          <w:ilvl w:val="0"/>
          <w:numId w:val="23"/>
        </w:numPr>
        <w:tabs>
          <w:tab w:val="clear" w:pos="720"/>
          <w:tab w:val="num" w:pos="360"/>
        </w:tabs>
        <w:ind w:left="360"/>
        <w:rPr>
          <w:rFonts w:ascii="Verdana" w:hAnsi="Verdana"/>
          <w:sz w:val="20"/>
          <w:szCs w:val="20"/>
          <w:lang w:val="en-GB"/>
        </w:rPr>
      </w:pPr>
      <w:r w:rsidRPr="00091800">
        <w:rPr>
          <w:rFonts w:ascii="Verdana" w:hAnsi="Verdana"/>
          <w:sz w:val="20"/>
          <w:szCs w:val="20"/>
          <w:lang w:val="en-GB"/>
        </w:rPr>
        <w:t>Viruell Fuentes EA, Miranda PY, Abdulrahim S. More than culture: Structural racism, intersectionality theory, and immigrant health. Social Science &amp; Medicine 2012;75(12):2437-2445.</w:t>
      </w:r>
    </w:p>
    <w:p w:rsidR="00D96BAA" w:rsidRPr="00091800" w:rsidRDefault="00D96BAA" w:rsidP="00091800">
      <w:pPr>
        <w:pStyle w:val="Textonotapie"/>
        <w:numPr>
          <w:ilvl w:val="0"/>
          <w:numId w:val="23"/>
        </w:numPr>
        <w:tabs>
          <w:tab w:val="clear" w:pos="720"/>
          <w:tab w:val="num" w:pos="360"/>
        </w:tabs>
        <w:ind w:left="360"/>
        <w:rPr>
          <w:rFonts w:ascii="Verdana" w:hAnsi="Verdana"/>
          <w:lang w:val="en-US"/>
        </w:rPr>
      </w:pPr>
      <w:r w:rsidRPr="00091800">
        <w:rPr>
          <w:rFonts w:ascii="Verdana" w:hAnsi="Verdana"/>
          <w:lang w:val="en-US"/>
        </w:rPr>
        <w:t xml:space="preserve">WHO, World Health Organization. Commission on Social Determinants of Health. Closing the gap in a generation. Health equity through action on the social </w:t>
      </w:r>
      <w:r w:rsidRPr="00091800">
        <w:rPr>
          <w:rFonts w:ascii="Verdana" w:hAnsi="Verdana"/>
          <w:lang w:val="en-US"/>
        </w:rPr>
        <w:lastRenderedPageBreak/>
        <w:t xml:space="preserve">determinants of health. Geneva: WHO, 2008. </w:t>
      </w:r>
      <w:hyperlink r:id="rId42" w:history="1">
        <w:r w:rsidRPr="00091800">
          <w:rPr>
            <w:rStyle w:val="Hipervnculo"/>
            <w:rFonts w:ascii="Verdana" w:hAnsi="Verdana"/>
            <w:lang w:val="en-US"/>
          </w:rPr>
          <w:t>http://whqlibdoc.who.int/publications/2008/9789241563703_eng.pdf</w:t>
        </w:r>
      </w:hyperlink>
      <w:r w:rsidRPr="00091800">
        <w:rPr>
          <w:rFonts w:ascii="Verdana" w:hAnsi="Verdana"/>
          <w:lang w:val="en-US"/>
        </w:rPr>
        <w:t xml:space="preserve"> (retrieved: March 5, 2015). </w:t>
      </w:r>
    </w:p>
    <w:p w:rsidR="00D96BAA" w:rsidRPr="00091800" w:rsidRDefault="00D96BAA" w:rsidP="00091800">
      <w:pPr>
        <w:pStyle w:val="Textonotapie"/>
        <w:numPr>
          <w:ilvl w:val="0"/>
          <w:numId w:val="23"/>
        </w:numPr>
        <w:tabs>
          <w:tab w:val="clear" w:pos="720"/>
          <w:tab w:val="num" w:pos="360"/>
        </w:tabs>
        <w:ind w:left="360"/>
        <w:rPr>
          <w:rFonts w:ascii="Verdana" w:hAnsi="Verdana"/>
          <w:lang w:val="en-GB"/>
        </w:rPr>
      </w:pPr>
      <w:r w:rsidRPr="00091800">
        <w:rPr>
          <w:rFonts w:ascii="Verdana" w:hAnsi="Verdana"/>
          <w:lang w:val="en-US"/>
        </w:rPr>
        <w:t>WHO, World Health Organization. A conceptual framework for action on the social determinants of health. Discussion</w:t>
      </w:r>
      <w:r w:rsidRPr="00091800">
        <w:rPr>
          <w:rFonts w:ascii="Verdana" w:hAnsi="Verdana"/>
          <w:lang w:val="en-GB"/>
        </w:rPr>
        <w:t xml:space="preserve"> Paper Series on Social Determinants of Health 2. Geneva: WHO, 2010a. </w:t>
      </w:r>
      <w:hyperlink r:id="rId43" w:history="1">
        <w:r w:rsidRPr="00091800">
          <w:rPr>
            <w:rStyle w:val="Hipervnculo"/>
            <w:rFonts w:ascii="Verdana" w:hAnsi="Verdana"/>
            <w:lang w:val="en-GB"/>
          </w:rPr>
          <w:t>http://www.who.int/sdhconference/resources/ConceptualframeworkforactiononSDH_eng.pdf</w:t>
        </w:r>
      </w:hyperlink>
      <w:r w:rsidRPr="00091800">
        <w:rPr>
          <w:rFonts w:ascii="Verdana" w:hAnsi="Verdana"/>
          <w:lang w:val="en-GB"/>
        </w:rPr>
        <w:t xml:space="preserve"> </w:t>
      </w:r>
    </w:p>
    <w:p w:rsidR="00D96BAA" w:rsidRPr="00091800" w:rsidRDefault="00D96BAA" w:rsidP="00091800">
      <w:pPr>
        <w:pStyle w:val="Textonotapie"/>
        <w:numPr>
          <w:ilvl w:val="0"/>
          <w:numId w:val="23"/>
        </w:numPr>
        <w:tabs>
          <w:tab w:val="clear" w:pos="720"/>
          <w:tab w:val="num" w:pos="360"/>
        </w:tabs>
        <w:ind w:left="360"/>
        <w:rPr>
          <w:rFonts w:ascii="Verdana" w:hAnsi="Verdana"/>
          <w:lang w:val="en-GB"/>
        </w:rPr>
      </w:pPr>
      <w:r w:rsidRPr="00091800">
        <w:rPr>
          <w:rFonts w:ascii="Verdana" w:hAnsi="Verdana"/>
          <w:lang w:val="en-GB"/>
        </w:rPr>
        <w:t>(retrieved: March 5, 2015).</w:t>
      </w:r>
    </w:p>
    <w:p w:rsidR="00D96BAA" w:rsidRPr="00091800" w:rsidRDefault="00D96BAA" w:rsidP="00091800">
      <w:pPr>
        <w:pStyle w:val="Textonotapie"/>
        <w:numPr>
          <w:ilvl w:val="0"/>
          <w:numId w:val="23"/>
        </w:numPr>
        <w:tabs>
          <w:tab w:val="clear" w:pos="720"/>
          <w:tab w:val="num" w:pos="360"/>
        </w:tabs>
        <w:ind w:left="360"/>
        <w:rPr>
          <w:rFonts w:ascii="Verdana" w:hAnsi="Verdana"/>
          <w:lang w:val="en-US"/>
        </w:rPr>
      </w:pPr>
      <w:r w:rsidRPr="00091800">
        <w:rPr>
          <w:rFonts w:ascii="Verdana" w:hAnsi="Verdana"/>
          <w:lang w:val="en-GB"/>
        </w:rPr>
        <w:t>WHO, World Health Organization. How health systems can address health inequities linked to migration and ethnicity. Briefing on policy issues produced through the WHO/European Commission equity project. Copenhagen: WHO Regional Office for Europe, 2010b.</w:t>
      </w:r>
      <w:r>
        <w:rPr>
          <w:rFonts w:ascii="Verdana" w:hAnsi="Verdana"/>
          <w:lang w:val="en-GB"/>
        </w:rPr>
        <w:t xml:space="preserve"> </w:t>
      </w:r>
      <w:hyperlink r:id="rId44" w:history="1">
        <w:r w:rsidRPr="00091800">
          <w:rPr>
            <w:rStyle w:val="Hipervnculo"/>
            <w:rFonts w:ascii="Verdana" w:hAnsi="Verdana"/>
            <w:lang w:val="en-GB"/>
          </w:rPr>
          <w:t>http://www.euro.who.int/__data/assets/pdf_file/0005/127526/e94497.pdf</w:t>
        </w:r>
      </w:hyperlink>
      <w:r w:rsidRPr="00091800">
        <w:rPr>
          <w:rFonts w:ascii="Verdana" w:hAnsi="Verdana"/>
          <w:lang w:val="en-GB"/>
        </w:rPr>
        <w:t xml:space="preserve"> (retrieved: March 5, 2015).</w:t>
      </w:r>
    </w:p>
    <w:p w:rsidR="00D96BAA" w:rsidRPr="00091800" w:rsidRDefault="00D96BAA" w:rsidP="00091800">
      <w:pPr>
        <w:pStyle w:val="Textonotapie"/>
        <w:numPr>
          <w:ilvl w:val="0"/>
          <w:numId w:val="23"/>
        </w:numPr>
        <w:tabs>
          <w:tab w:val="clear" w:pos="720"/>
          <w:tab w:val="num" w:pos="360"/>
        </w:tabs>
        <w:ind w:left="360"/>
        <w:rPr>
          <w:rFonts w:ascii="Verdana" w:hAnsi="Verdana"/>
          <w:lang w:val="en-GB"/>
        </w:rPr>
      </w:pPr>
      <w:r w:rsidRPr="00091800">
        <w:rPr>
          <w:rFonts w:ascii="Verdana" w:hAnsi="Verdana"/>
          <w:lang w:val="en-GB"/>
        </w:rPr>
        <w:t xml:space="preserve">WHO, World Health Organization. WHO’s Contribution to the World Conference Against Racism, Racial Discrimination, Xenophobia and Related Intolerance. Health and freedom from discrimination. Health &amp; Human Rights Publication Series Issue No. 2, Geneva: WHO, 2001. </w:t>
      </w:r>
      <w:hyperlink r:id="rId45" w:history="1">
        <w:r w:rsidRPr="00091800">
          <w:rPr>
            <w:rStyle w:val="Hipervnculo"/>
            <w:rFonts w:ascii="Verdana" w:hAnsi="Verdana"/>
            <w:lang w:val="en-GB"/>
          </w:rPr>
          <w:t>http://www.who.int/hhr/activities/q_and_a/en/Health_and_Freedom_from_Discrimination_English_699KB.pdf</w:t>
        </w:r>
      </w:hyperlink>
      <w:r w:rsidRPr="00091800">
        <w:rPr>
          <w:rFonts w:ascii="Verdana" w:hAnsi="Verdana"/>
          <w:lang w:val="en-GB"/>
        </w:rPr>
        <w:t xml:space="preserve"> (retrieved: March 5, 2015).</w:t>
      </w:r>
    </w:p>
    <w:p w:rsidR="00D96BAA" w:rsidRPr="00091800" w:rsidRDefault="00D96BAA" w:rsidP="00091800">
      <w:pPr>
        <w:pStyle w:val="Textonotapie"/>
        <w:numPr>
          <w:ilvl w:val="0"/>
          <w:numId w:val="23"/>
        </w:numPr>
        <w:tabs>
          <w:tab w:val="clear" w:pos="720"/>
          <w:tab w:val="num" w:pos="360"/>
        </w:tabs>
        <w:ind w:left="360"/>
        <w:rPr>
          <w:rFonts w:ascii="Verdana" w:hAnsi="Verdana"/>
          <w:lang w:val="en-GB"/>
        </w:rPr>
      </w:pPr>
      <w:r w:rsidRPr="00091800">
        <w:rPr>
          <w:rFonts w:ascii="Verdana" w:hAnsi="Verdana"/>
          <w:lang w:val="en-GB"/>
        </w:rPr>
        <w:t>Woodward A, Howard N, Wolffers I. Health and access to care for undocumented migrants living in the European Union: a scoping review. Health Policy and Planning 2014;29:818-830.</w:t>
      </w:r>
    </w:p>
    <w:p w:rsidR="00D96BAA" w:rsidRPr="00091800" w:rsidRDefault="00D96BAA" w:rsidP="00091800">
      <w:pPr>
        <w:pStyle w:val="Textonotapie"/>
        <w:numPr>
          <w:ilvl w:val="0"/>
          <w:numId w:val="23"/>
        </w:numPr>
        <w:tabs>
          <w:tab w:val="clear" w:pos="720"/>
          <w:tab w:val="num" w:pos="360"/>
        </w:tabs>
        <w:ind w:left="360"/>
        <w:rPr>
          <w:rFonts w:ascii="Verdana" w:hAnsi="Verdana"/>
          <w:lang w:val="en-GB"/>
        </w:rPr>
      </w:pPr>
      <w:r w:rsidRPr="00091800">
        <w:rPr>
          <w:rFonts w:ascii="Verdana" w:hAnsi="Verdana"/>
          <w:lang w:val="en-GB"/>
        </w:rPr>
        <w:t xml:space="preserve">World Health Assembly. WHA 61.17 Health of Migrants, 24 May 2008. </w:t>
      </w:r>
      <w:hyperlink r:id="rId46" w:history="1">
        <w:r w:rsidRPr="00091800">
          <w:rPr>
            <w:rStyle w:val="Hipervnculo"/>
            <w:rFonts w:ascii="Verdana" w:hAnsi="Verdana"/>
            <w:lang w:val="en-GB"/>
          </w:rPr>
          <w:t>http://apps.who.int/gb/ebwha/pdf_files/A61/A61_R17-en.pdf</w:t>
        </w:r>
      </w:hyperlink>
      <w:r w:rsidRPr="00091800">
        <w:rPr>
          <w:rFonts w:ascii="Verdana" w:hAnsi="Verdana"/>
          <w:lang w:val="en-GB"/>
        </w:rPr>
        <w:t xml:space="preserve"> (retrieved: March 5, 2015). </w:t>
      </w:r>
    </w:p>
    <w:sectPr w:rsidR="00D96BAA" w:rsidRPr="00091800" w:rsidSect="00DF47DC">
      <w:headerReference w:type="even" r:id="rId47"/>
      <w:headerReference w:type="default" r:id="rId48"/>
      <w:footerReference w:type="even" r:id="rId49"/>
      <w:footerReference w:type="default" r:id="rId50"/>
      <w:headerReference w:type="first" r:id="rId51"/>
      <w:footerReference w:type="first" r:id="rId52"/>
      <w:pgSz w:w="11906" w:h="16838" w:code="9"/>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A54" w:rsidRDefault="000F2A54">
      <w:r>
        <w:separator/>
      </w:r>
    </w:p>
  </w:endnote>
  <w:endnote w:type="continuationSeparator" w:id="0">
    <w:p w:rsidR="000F2A54" w:rsidRDefault="000F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EC Square Sans Pro Medium">
    <w:altName w:val="Corbe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BAA" w:rsidRPr="002D7027" w:rsidRDefault="000F2A54" w:rsidP="002D7027">
    <w:pPr>
      <w:pStyle w:val="Piedepgina"/>
      <w:jc w:val="right"/>
      <w:rPr>
        <w:rFonts w:ascii="Verdana" w:hAnsi="Verdana"/>
        <w:sz w:val="16"/>
        <w:szCs w:val="16"/>
      </w:rPr>
    </w:pPr>
    <w:bookmarkStart w:id="1" w:name="OLE_LINK1"/>
    <w:bookmarkStart w:id="2" w:name="OLE_LINK2"/>
    <w:r>
      <w:rPr>
        <w:noProof/>
      </w:rPr>
      <w:pict>
        <v:line id="_x0000_s2049" style="position:absolute;left:0;text-align:left;z-index:-2;visibility:visible" from="0,-.65pt" to="441pt,-.65pt" wrapcoords="1 1 589 1 589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PM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CnS&#10;gUVroTh6yEJpeuMKQFRqY0Ny9KhezFrTbw4pXbVE7XiU+HoyEBcjkruQsHAGLtj2XzQDDNl7Het0&#10;bGwXKKEC6BjtON3s4EePKGyOJ2n6mI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">
          <w10:wrap type="tight"/>
        </v:line>
      </w:pict>
    </w:r>
    <w:r w:rsidR="00D96BAA">
      <w:rPr>
        <w:rStyle w:val="Nmerodepgina"/>
      </w:rPr>
      <w:fldChar w:fldCharType="begin"/>
    </w:r>
    <w:r w:rsidR="00D96BAA">
      <w:rPr>
        <w:rStyle w:val="Nmerodepgina"/>
      </w:rPr>
      <w:instrText xml:space="preserve"> PAGE </w:instrText>
    </w:r>
    <w:r w:rsidR="00D96BAA">
      <w:rPr>
        <w:rStyle w:val="Nmerodepgina"/>
      </w:rPr>
      <w:fldChar w:fldCharType="separate"/>
    </w:r>
    <w:r w:rsidR="00ED7799">
      <w:rPr>
        <w:rStyle w:val="Nmerodepgina"/>
        <w:noProof/>
      </w:rPr>
      <w:t>26</w:t>
    </w:r>
    <w:r w:rsidR="00D96BAA">
      <w:rPr>
        <w:rStyle w:val="Nmerodepgina"/>
      </w:rPr>
      <w:fldChar w:fldCharType="end"/>
    </w:r>
  </w:p>
  <w:p w:rsidR="00D96BAA" w:rsidRPr="002D7027" w:rsidRDefault="00D96BAA" w:rsidP="002D7027">
    <w:pPr>
      <w:pStyle w:val="Piedepgina"/>
      <w:rPr>
        <w:rFonts w:ascii="Verdana" w:hAnsi="Verdana"/>
      </w:rPr>
    </w:pPr>
    <w:r w:rsidRPr="002D7027">
      <w:rPr>
        <w:rFonts w:ascii="Verdana" w:hAnsi="Verdana"/>
        <w:i/>
        <w:sz w:val="16"/>
        <w:szCs w:val="16"/>
      </w:rPr>
      <w:t>September, 2015</w:t>
    </w:r>
  </w:p>
  <w:bookmarkEnd w:id="1"/>
  <w:bookmarkEnd w:id="2"/>
  <w:p w:rsidR="00D96BAA" w:rsidRDefault="00D96BA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BAA" w:rsidRPr="002D7027" w:rsidRDefault="000F2A54" w:rsidP="002D7027">
    <w:pPr>
      <w:pStyle w:val="Piedepgina"/>
      <w:jc w:val="right"/>
      <w:rPr>
        <w:rFonts w:ascii="Verdana" w:hAnsi="Verdana"/>
        <w:sz w:val="16"/>
        <w:szCs w:val="16"/>
      </w:rPr>
    </w:pPr>
    <w:r>
      <w:rPr>
        <w:noProof/>
      </w:rPr>
      <w:pict>
        <v:line id="_x0000_s2050" style="position:absolute;left:0;text-align:left;z-index:-1;visibility:visible" from="0,-.65pt" to="441pt,-.65pt" wrapcoords="1 1 589 1 589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PM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CnS&#10;gUVroTh6yEJpeuMKQFRqY0Ny9KhezFrTbw4pXbVE7XiU+HoyEBcjkruQsHAGLtj2XzQDDNl7Het0&#10;bGwXKKEC6BjtON3s4EePKGyOJ2n6mI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">
          <w10:wrap type="tight"/>
        </v:line>
      </w:pict>
    </w:r>
    <w:r w:rsidR="00D96BAA">
      <w:rPr>
        <w:rStyle w:val="Nmerodepgina"/>
      </w:rPr>
      <w:fldChar w:fldCharType="begin"/>
    </w:r>
    <w:r w:rsidR="00D96BAA">
      <w:rPr>
        <w:rStyle w:val="Nmerodepgina"/>
      </w:rPr>
      <w:instrText xml:space="preserve"> PAGE </w:instrText>
    </w:r>
    <w:r w:rsidR="00D96BAA">
      <w:rPr>
        <w:rStyle w:val="Nmerodepgina"/>
      </w:rPr>
      <w:fldChar w:fldCharType="separate"/>
    </w:r>
    <w:r w:rsidR="00ED7799">
      <w:rPr>
        <w:rStyle w:val="Nmerodepgina"/>
        <w:noProof/>
      </w:rPr>
      <w:t>25</w:t>
    </w:r>
    <w:r w:rsidR="00D96BAA">
      <w:rPr>
        <w:rStyle w:val="Nmerodepgina"/>
      </w:rPr>
      <w:fldChar w:fldCharType="end"/>
    </w:r>
  </w:p>
  <w:p w:rsidR="00D96BAA" w:rsidRPr="002D7027" w:rsidRDefault="00D96BAA" w:rsidP="002D7027">
    <w:pPr>
      <w:pStyle w:val="Piedepgina"/>
      <w:rPr>
        <w:rFonts w:ascii="Verdana" w:hAnsi="Verdana"/>
      </w:rPr>
    </w:pPr>
    <w:r w:rsidRPr="002D7027">
      <w:rPr>
        <w:rFonts w:ascii="Verdana" w:hAnsi="Verdana"/>
        <w:i/>
        <w:sz w:val="16"/>
        <w:szCs w:val="16"/>
      </w:rPr>
      <w:t>September, 2015</w:t>
    </w:r>
  </w:p>
  <w:p w:rsidR="00D96BAA" w:rsidRDefault="00D96BA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BAA" w:rsidRDefault="00D96BAA" w:rsidP="00DC090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D7799">
      <w:rPr>
        <w:rStyle w:val="Nmerodepgina"/>
        <w:noProof/>
      </w:rPr>
      <w:t>1</w:t>
    </w:r>
    <w:r>
      <w:rPr>
        <w:rStyle w:val="Nmerodepgina"/>
      </w:rPr>
      <w:fldChar w:fldCharType="end"/>
    </w:r>
  </w:p>
  <w:p w:rsidR="00D96BAA" w:rsidRPr="002D7027" w:rsidRDefault="000F2A54" w:rsidP="002D7027">
    <w:pPr>
      <w:pStyle w:val="Piedepgina"/>
      <w:rPr>
        <w:rFonts w:ascii="Verdana" w:hAnsi="Verdana"/>
        <w:sz w:val="18"/>
        <w:szCs w:val="18"/>
      </w:rPr>
    </w:pPr>
    <w:r>
      <w:rPr>
        <w:noProof/>
      </w:rPr>
      <w:pict>
        <v:line id="Line 31" o:spid="_x0000_s2051" style="position:absolute;z-index:-3;visibility:visible" from="0,.1pt" to="441pt,.1pt" wrapcoords="1 1 589 1 589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PM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CnS&#10;gUVroTh6yEJpeuMKQFRqY0Ny9KhezFrTbw4pXbVE7XiU+HoyEBcjkruQsHAGLtj2XzQDDNl7Het0&#10;bGwXKKEC6BjtON3s4EePKGyOJ2n6mI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">
          <w10:wrap type="tight"/>
        </v:line>
      </w:pict>
    </w:r>
  </w:p>
  <w:p w:rsidR="00D96BAA" w:rsidRPr="002D7027" w:rsidRDefault="00D96BAA" w:rsidP="002D7027">
    <w:pPr>
      <w:pStyle w:val="Piedepgina"/>
      <w:rPr>
        <w:rFonts w:ascii="Verdana" w:hAnsi="Verdana"/>
        <w:sz w:val="18"/>
        <w:szCs w:val="18"/>
      </w:rPr>
    </w:pPr>
    <w:r w:rsidRPr="002D7027">
      <w:rPr>
        <w:rFonts w:ascii="Verdana" w:hAnsi="Verdana"/>
        <w:i/>
        <w:sz w:val="18"/>
        <w:szCs w:val="18"/>
      </w:rPr>
      <w:t>September, 2015</w:t>
    </w:r>
  </w:p>
  <w:p w:rsidR="00D96BAA" w:rsidRDefault="00D96BAA" w:rsidP="00DC090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A54" w:rsidRDefault="000F2A54">
      <w:r>
        <w:separator/>
      </w:r>
    </w:p>
  </w:footnote>
  <w:footnote w:type="continuationSeparator" w:id="0">
    <w:p w:rsidR="000F2A54" w:rsidRDefault="000F2A54">
      <w:r>
        <w:continuationSeparator/>
      </w:r>
    </w:p>
  </w:footnote>
  <w:footnote w:id="1">
    <w:p w:rsidR="00D96BAA" w:rsidRPr="00091800" w:rsidRDefault="00D96BAA" w:rsidP="00091800">
      <w:pPr>
        <w:rPr>
          <w:rFonts w:ascii="Verdana" w:hAnsi="Verdana"/>
          <w:sz w:val="18"/>
          <w:szCs w:val="18"/>
          <w:lang w:val="en-GB"/>
        </w:rPr>
      </w:pPr>
      <w:r w:rsidRPr="00091800">
        <w:rPr>
          <w:rStyle w:val="Refdenotaalpie"/>
          <w:rFonts w:ascii="Verdana" w:hAnsi="Verdana"/>
          <w:sz w:val="18"/>
          <w:szCs w:val="18"/>
        </w:rPr>
        <w:footnoteRef/>
      </w:r>
      <w:r w:rsidRPr="00091800">
        <w:rPr>
          <w:rFonts w:ascii="Verdana" w:hAnsi="Verdana"/>
          <w:sz w:val="18"/>
          <w:szCs w:val="18"/>
          <w:lang w:val="en-GB"/>
        </w:rPr>
        <w:t xml:space="preserve"> WHO-WPRO, World Health Organization, West Pacific Region Office. People-Centred Health Care: A policy framework. </w:t>
      </w:r>
      <w:smartTag w:uri="urn:schemas-microsoft-com:office:smarttags" w:element="place">
        <w:smartTag w:uri="urn:schemas-microsoft-com:office:smarttags" w:element="City">
          <w:r w:rsidRPr="00091800">
            <w:rPr>
              <w:rFonts w:ascii="Verdana" w:hAnsi="Verdana"/>
              <w:sz w:val="18"/>
              <w:szCs w:val="18"/>
              <w:lang w:val="en-GB"/>
            </w:rPr>
            <w:t>Geneva</w:t>
          </w:r>
        </w:smartTag>
      </w:smartTag>
      <w:r w:rsidRPr="00091800">
        <w:rPr>
          <w:rFonts w:ascii="Verdana" w:hAnsi="Verdana"/>
          <w:sz w:val="18"/>
          <w:szCs w:val="18"/>
          <w:lang w:val="en-GB"/>
        </w:rPr>
        <w:t xml:space="preserve">: WHO, 2007. </w:t>
      </w:r>
    </w:p>
    <w:p w:rsidR="00D96BAA" w:rsidRPr="00AB126B" w:rsidRDefault="000F2A54" w:rsidP="00091800">
      <w:pPr>
        <w:rPr>
          <w:lang w:val="en-US"/>
        </w:rPr>
      </w:pPr>
      <w:hyperlink r:id="rId1" w:history="1">
        <w:r w:rsidR="00D96BAA" w:rsidRPr="00091800">
          <w:rPr>
            <w:rStyle w:val="Hipervnculo"/>
            <w:rFonts w:ascii="Verdana" w:hAnsi="Verdana"/>
            <w:sz w:val="18"/>
            <w:szCs w:val="18"/>
            <w:lang w:val="en-GB"/>
          </w:rPr>
          <w:t>http://www.wpro.who.int/health_services/people_at_the_centre_of_care/documents/ENG-PCIPolicyFramework.pdf</w:t>
        </w:r>
      </w:hyperlink>
      <w:r w:rsidR="00D96BAA" w:rsidRPr="00091800">
        <w:rPr>
          <w:rFonts w:ascii="Verdana" w:hAnsi="Verdana"/>
          <w:sz w:val="18"/>
          <w:szCs w:val="18"/>
          <w:lang w:val="en-GB"/>
        </w:rPr>
        <w:t xml:space="preserve"> (retrieved: March 5, 2015). </w:t>
      </w:r>
    </w:p>
  </w:footnote>
  <w:footnote w:id="2">
    <w:p w:rsidR="00D96BAA" w:rsidRPr="00AB126B" w:rsidRDefault="00D96BAA" w:rsidP="00091800">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US"/>
        </w:rPr>
        <w:t xml:space="preserve"> WHO-WPRO 2007, op. cit. </w:t>
      </w:r>
    </w:p>
  </w:footnote>
  <w:footnote w:id="3">
    <w:p w:rsidR="00D96BAA" w:rsidRPr="00AB126B" w:rsidRDefault="00D96BAA" w:rsidP="00091800">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WHO-WPRO 2007, op. cit.</w:t>
      </w:r>
    </w:p>
  </w:footnote>
  <w:footnote w:id="4">
    <w:p w:rsidR="00D96BAA" w:rsidRPr="00AB126B" w:rsidRDefault="00D96BAA" w:rsidP="00091800">
      <w:pPr>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Beach MC, Saha S, Cooper LA. The role and relationship of cultural competence and patient-centeredness in health care quality. New York, Washington: The Commonwealth Fund, 2006. </w:t>
      </w:r>
    </w:p>
  </w:footnote>
  <w:footnote w:id="5">
    <w:p w:rsidR="00D96BAA" w:rsidRPr="00AB126B" w:rsidRDefault="00D96BAA" w:rsidP="00091800">
      <w:pPr>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Bischoff A. Caring for migrant and minority patients in European hospitals. A review of effective interventions. MFH – Migrant Friendly Hospitals, a European initiative to promote health and health literacy for migrants and ethnic minorities. Neuchâtel, Basel: MFH, 2003. </w:t>
      </w:r>
      <w:hyperlink r:id="rId2" w:history="1">
        <w:r w:rsidRPr="00091800">
          <w:rPr>
            <w:rStyle w:val="Hipervnculo"/>
            <w:rFonts w:ascii="Verdana" w:hAnsi="Verdana"/>
            <w:sz w:val="18"/>
            <w:szCs w:val="18"/>
            <w:lang w:val="en-GB"/>
          </w:rPr>
          <w:t>http://mfh-eu.univie.ac.at/public/files/mfh_literature_review.pdf</w:t>
        </w:r>
      </w:hyperlink>
      <w:r w:rsidRPr="00091800">
        <w:rPr>
          <w:rFonts w:ascii="Verdana" w:hAnsi="Verdana"/>
          <w:sz w:val="18"/>
          <w:szCs w:val="18"/>
          <w:lang w:val="en-GB"/>
        </w:rPr>
        <w:t xml:space="preserve"> (reviewed: December 16, 2014). </w:t>
      </w:r>
    </w:p>
  </w:footnote>
  <w:footnote w:id="6">
    <w:p w:rsidR="00D96BAA" w:rsidRPr="00AB126B" w:rsidRDefault="00D96BAA" w:rsidP="00091800">
      <w:pPr>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Lood Q, Ivanoff SD, Dellenborg L, Mårtensson L. Health-promotion in the context of ageing and migration: a call for person-centred integrated practice. International Journal of Integrated Care 2014. </w:t>
      </w:r>
      <w:hyperlink r:id="rId3" w:tgtFrame="_blank" w:history="1">
        <w:r w:rsidRPr="00091800">
          <w:rPr>
            <w:rStyle w:val="Hipervnculo"/>
            <w:rFonts w:ascii="Verdana" w:hAnsi="Verdana"/>
            <w:color w:val="auto"/>
            <w:sz w:val="18"/>
            <w:szCs w:val="18"/>
            <w:shd w:val="clear" w:color="auto" w:fill="FFFFFF"/>
            <w:lang w:val="en-GB"/>
          </w:rPr>
          <w:t>URN:NBN:NL:UI:10-1-114771</w:t>
        </w:r>
      </w:hyperlink>
    </w:p>
  </w:footnote>
  <w:footnote w:id="7">
    <w:p w:rsidR="00D96BAA" w:rsidRPr="00AB126B" w:rsidRDefault="00D96BAA" w:rsidP="00091800">
      <w:pPr>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Koitzsch Jensen N, Johansen KS, Kastrup M, Krasnik A, Morredam M. Patient Experienced Continuity of Care in the Psychiatric Healthcare System – A Study Including Immigrants, Refugees and Ethnic Danes. Int J Environ Res Public Health 2014;11:9739-9759. </w:t>
      </w:r>
    </w:p>
  </w:footnote>
  <w:footnote w:id="8">
    <w:p w:rsidR="00D96BAA" w:rsidRPr="00AB126B" w:rsidRDefault="00D96BAA" w:rsidP="00091800">
      <w:pPr>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Renzaho AMN, Romios P, Crock C, Sønderlund AL. The effectiveness of cultural competence programs in ethnic minority patient-centered health care – a systematic review of the literature. International Journal for Quality in Health Care 2013;25(3):261-269. </w:t>
      </w:r>
    </w:p>
  </w:footnote>
  <w:footnote w:id="9">
    <w:p w:rsidR="00D96BAA" w:rsidRPr="00AB126B" w:rsidRDefault="00D96BAA">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Beach, Saha, Cooper 2006, op. cit., p. vi – vii.</w:t>
      </w:r>
    </w:p>
  </w:footnote>
  <w:footnote w:id="10">
    <w:p w:rsidR="00D96BAA" w:rsidRPr="00AB126B" w:rsidRDefault="00D96BAA" w:rsidP="003022E5">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da-DK"/>
        </w:rPr>
        <w:t xml:space="preserve"> Beach, Saha, Cooper 2006, op. cit., p. vi – vii.</w:t>
      </w:r>
    </w:p>
  </w:footnote>
  <w:footnote w:id="11">
    <w:p w:rsidR="00D96BAA" w:rsidRPr="00AB126B" w:rsidRDefault="00D96BAA" w:rsidP="00B272FC">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da-DK"/>
        </w:rPr>
        <w:t xml:space="preserve"> Beach, Saha, Cooper 2006, op. cit., p. vi – vii.</w:t>
      </w:r>
    </w:p>
  </w:footnote>
  <w:footnote w:id="12">
    <w:p w:rsidR="00D96BAA" w:rsidRPr="00AB126B" w:rsidRDefault="00D96BAA">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da-DK"/>
        </w:rPr>
        <w:t xml:space="preserve"> Renzaho, Romios, Crock, Sønderlund 2013, op. cit.</w:t>
      </w:r>
    </w:p>
  </w:footnote>
  <w:footnote w:id="13">
    <w:p w:rsidR="00D96BAA" w:rsidRPr="00AB126B" w:rsidRDefault="00D96BAA" w:rsidP="00091800">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w:t>
      </w:r>
      <w:r w:rsidRPr="00091800">
        <w:rPr>
          <w:rFonts w:ascii="Verdana" w:hAnsi="Verdana" w:cs="Tahoma"/>
          <w:color w:val="393939"/>
          <w:sz w:val="18"/>
          <w:szCs w:val="18"/>
          <w:shd w:val="clear" w:color="auto" w:fill="FFFFFF"/>
          <w:lang w:val="en-GB"/>
        </w:rPr>
        <w:t xml:space="preserve">Papadopoulos I (ed). Transcultural Health and Social Care: Development of Culturally Competent Practitioners. Churchill Livingstone Elsevier: Edinburgh, 2006, quoted in: IENE, Intercultural Education of Nurses in Europe, 2014, n.p. </w:t>
      </w:r>
      <w:hyperlink r:id="rId4" w:history="1">
        <w:r w:rsidRPr="00091800">
          <w:rPr>
            <w:rStyle w:val="Hipervnculo"/>
            <w:rFonts w:ascii="Verdana" w:hAnsi="Verdana" w:cs="Tahoma"/>
            <w:sz w:val="18"/>
            <w:szCs w:val="18"/>
            <w:shd w:val="clear" w:color="auto" w:fill="FFFFFF"/>
            <w:lang w:val="en-GB"/>
          </w:rPr>
          <w:t>http://www.ieneproject.eu/glossary-term.php?termID=11</w:t>
        </w:r>
      </w:hyperlink>
      <w:r w:rsidRPr="00091800">
        <w:rPr>
          <w:rFonts w:ascii="Verdana" w:hAnsi="Verdana" w:cs="Tahoma"/>
          <w:color w:val="393939"/>
          <w:sz w:val="18"/>
          <w:szCs w:val="18"/>
          <w:shd w:val="clear" w:color="auto" w:fill="FFFFFF"/>
          <w:lang w:val="en-GB"/>
        </w:rPr>
        <w:t xml:space="preserve"> (retrieved: March 5, 2015). </w:t>
      </w:r>
    </w:p>
  </w:footnote>
  <w:footnote w:id="14">
    <w:p w:rsidR="00D96BAA" w:rsidRPr="00091800" w:rsidRDefault="00D96BAA" w:rsidP="00091800">
      <w:pPr>
        <w:pStyle w:val="Textonotapie"/>
        <w:rPr>
          <w:rFonts w:ascii="Verdana" w:hAnsi="Verdana"/>
          <w:sz w:val="18"/>
          <w:szCs w:val="18"/>
          <w:lang w:val="en-GB"/>
        </w:rPr>
      </w:pPr>
      <w:r w:rsidRPr="00091800">
        <w:rPr>
          <w:rStyle w:val="Refdenotaalpie"/>
          <w:rFonts w:ascii="Verdana" w:hAnsi="Verdana"/>
          <w:sz w:val="18"/>
          <w:szCs w:val="18"/>
        </w:rPr>
        <w:footnoteRef/>
      </w:r>
      <w:r w:rsidRPr="00091800">
        <w:rPr>
          <w:rFonts w:ascii="Verdana" w:hAnsi="Verdana"/>
          <w:sz w:val="18"/>
          <w:szCs w:val="18"/>
          <w:lang w:val="en-GB"/>
        </w:rPr>
        <w:t xml:space="preserve"> UNESCO, United Nations Educational, Scientific and Cultural Organization. Intercultural Competences. Conceptual and Operational Framework. Paris: UNESCO, 2013. </w:t>
      </w:r>
    </w:p>
    <w:p w:rsidR="00D96BAA" w:rsidRPr="00AB126B" w:rsidRDefault="000F2A54" w:rsidP="00091800">
      <w:pPr>
        <w:pStyle w:val="Textonotapie"/>
        <w:rPr>
          <w:lang w:val="en-US"/>
        </w:rPr>
      </w:pPr>
      <w:hyperlink r:id="rId5" w:history="1">
        <w:r w:rsidR="00D96BAA" w:rsidRPr="00091800">
          <w:rPr>
            <w:rStyle w:val="Hipervnculo"/>
            <w:rFonts w:ascii="Verdana" w:hAnsi="Verdana"/>
            <w:sz w:val="18"/>
            <w:szCs w:val="18"/>
            <w:lang w:val="en-GB"/>
          </w:rPr>
          <w:t>http://unesdoc.unesco.org/images/0021/002197/219768e.pdf</w:t>
        </w:r>
      </w:hyperlink>
      <w:r w:rsidR="00D96BAA" w:rsidRPr="00091800">
        <w:rPr>
          <w:rFonts w:ascii="Verdana" w:hAnsi="Verdana"/>
          <w:sz w:val="18"/>
          <w:szCs w:val="18"/>
          <w:lang w:val="en-GB"/>
        </w:rPr>
        <w:t xml:space="preserve"> (retrieved: March 5, 2015). </w:t>
      </w:r>
    </w:p>
  </w:footnote>
  <w:footnote w:id="15">
    <w:p w:rsidR="00D96BAA" w:rsidRPr="00091800" w:rsidRDefault="00D96BAA" w:rsidP="00091800">
      <w:pPr>
        <w:pStyle w:val="Textonotapie"/>
        <w:rPr>
          <w:rFonts w:ascii="Verdana" w:hAnsi="Verdana"/>
          <w:sz w:val="18"/>
          <w:szCs w:val="18"/>
          <w:lang w:val="en-GB"/>
        </w:rPr>
      </w:pPr>
      <w:r w:rsidRPr="00091800">
        <w:rPr>
          <w:rStyle w:val="Refdenotaalpie"/>
          <w:rFonts w:ascii="Verdana" w:hAnsi="Verdana"/>
          <w:sz w:val="18"/>
          <w:szCs w:val="18"/>
        </w:rPr>
        <w:footnoteRef/>
      </w:r>
      <w:r w:rsidRPr="00091800">
        <w:rPr>
          <w:rFonts w:ascii="Verdana" w:hAnsi="Verdana"/>
          <w:sz w:val="18"/>
          <w:szCs w:val="18"/>
          <w:lang w:val="en-GB"/>
        </w:rPr>
        <w:t xml:space="preserve"> UNESCO, United Nations Educational, Scientific and Cultural Organization. UNESCO Universal Declaration on Cultural Diversity. Paris: UNESCO, 2001. </w:t>
      </w:r>
    </w:p>
    <w:p w:rsidR="00D96BAA" w:rsidRPr="00AB126B" w:rsidRDefault="000F2A54" w:rsidP="00091800">
      <w:pPr>
        <w:pStyle w:val="Textonotapie"/>
        <w:rPr>
          <w:lang w:val="en-US"/>
        </w:rPr>
      </w:pPr>
      <w:hyperlink r:id="rId6" w:history="1">
        <w:r w:rsidR="00D96BAA" w:rsidRPr="00091800">
          <w:rPr>
            <w:rStyle w:val="Hipervnculo"/>
            <w:rFonts w:ascii="Verdana" w:hAnsi="Verdana"/>
            <w:sz w:val="18"/>
            <w:szCs w:val="18"/>
            <w:lang w:val="en-GB"/>
          </w:rPr>
          <w:t>http://unesdoc.unesco.org/images/0012/001271/127162e.pdf</w:t>
        </w:r>
      </w:hyperlink>
      <w:r w:rsidR="00D96BAA" w:rsidRPr="00091800">
        <w:rPr>
          <w:rFonts w:ascii="Verdana" w:hAnsi="Verdana"/>
          <w:sz w:val="18"/>
          <w:szCs w:val="18"/>
          <w:lang w:val="en-GB"/>
        </w:rPr>
        <w:t xml:space="preserve"> (retrieved: March 5, 2015). </w:t>
      </w:r>
    </w:p>
  </w:footnote>
  <w:footnote w:id="16">
    <w:p w:rsidR="00D96BAA" w:rsidRPr="00091800" w:rsidRDefault="00D96BAA" w:rsidP="00091800">
      <w:pPr>
        <w:pStyle w:val="Textonotapie"/>
        <w:rPr>
          <w:rFonts w:ascii="Verdana" w:hAnsi="Verdana"/>
          <w:sz w:val="18"/>
          <w:szCs w:val="18"/>
          <w:lang w:val="en-GB"/>
        </w:rPr>
      </w:pPr>
      <w:r w:rsidRPr="00091800">
        <w:rPr>
          <w:rStyle w:val="Refdenotaalpie"/>
          <w:rFonts w:ascii="Verdana" w:hAnsi="Verdana"/>
          <w:sz w:val="18"/>
          <w:szCs w:val="18"/>
        </w:rPr>
        <w:footnoteRef/>
      </w:r>
      <w:r w:rsidRPr="00091800">
        <w:rPr>
          <w:rFonts w:ascii="Verdana" w:hAnsi="Verdana"/>
          <w:sz w:val="18"/>
          <w:szCs w:val="18"/>
          <w:lang w:val="en-GB"/>
        </w:rPr>
        <w:t xml:space="preserve"> WHO, World Health Organization. WHO’s Contribution to the World Conference Against Racism, Racial Discrimination, Xenophobia and Related Intolerance. Health and freedom from discrimination. Health &amp; Human Rights Publication Series Issue No. 2, Geneva: WHO, 2001.</w:t>
      </w:r>
    </w:p>
    <w:p w:rsidR="00D96BAA" w:rsidRPr="00AB126B" w:rsidRDefault="000F2A54" w:rsidP="00091800">
      <w:pPr>
        <w:pStyle w:val="Textonotapie"/>
        <w:rPr>
          <w:lang w:val="en-US"/>
        </w:rPr>
      </w:pPr>
      <w:hyperlink r:id="rId7" w:history="1">
        <w:r w:rsidR="00D96BAA" w:rsidRPr="00091800">
          <w:rPr>
            <w:rStyle w:val="Hipervnculo"/>
            <w:rFonts w:ascii="Verdana" w:hAnsi="Verdana"/>
            <w:sz w:val="18"/>
            <w:szCs w:val="18"/>
            <w:lang w:val="en-GB"/>
          </w:rPr>
          <w:t>http://www.who.int/hhr/activities/q_and_a/en/Health_and_Freedom_from_Discrimination_English_699KB.pdf</w:t>
        </w:r>
      </w:hyperlink>
      <w:r w:rsidR="00D96BAA" w:rsidRPr="00091800">
        <w:rPr>
          <w:rFonts w:ascii="Verdana" w:hAnsi="Verdana"/>
          <w:sz w:val="18"/>
          <w:szCs w:val="18"/>
          <w:lang w:val="en-GB"/>
        </w:rPr>
        <w:t xml:space="preserve"> (retrieved: March 5, 2015).</w:t>
      </w:r>
    </w:p>
  </w:footnote>
  <w:footnote w:id="17">
    <w:p w:rsidR="00D96BAA" w:rsidRPr="00AB126B" w:rsidRDefault="00D96BAA" w:rsidP="00091800">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Council of Europe. Recommendation Rec2006(18) of the Committee of Ministers to Member States on health services in a multicultural society. </w:t>
      </w:r>
      <w:hyperlink r:id="rId8" w:history="1">
        <w:r w:rsidRPr="00091800">
          <w:rPr>
            <w:rStyle w:val="Hipervnculo"/>
            <w:rFonts w:ascii="Verdana" w:hAnsi="Verdana"/>
            <w:sz w:val="18"/>
            <w:szCs w:val="18"/>
            <w:lang w:val="en-GB"/>
          </w:rPr>
          <w:t>https://wcd.coe.int/ViewDoc.jsp?id=1062769&amp;BackC</w:t>
        </w:r>
      </w:hyperlink>
      <w:r w:rsidRPr="00091800">
        <w:rPr>
          <w:rFonts w:ascii="Verdana" w:hAnsi="Verdana"/>
          <w:sz w:val="18"/>
          <w:szCs w:val="18"/>
          <w:lang w:val="en-GB"/>
        </w:rPr>
        <w:t xml:space="preserve"> (retrieved: March 5, 2015).</w:t>
      </w:r>
    </w:p>
  </w:footnote>
  <w:footnote w:id="18">
    <w:p w:rsidR="00D96BAA" w:rsidRPr="00AB126B" w:rsidRDefault="00D96BAA" w:rsidP="00091800">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Renschler  I, Cattacin S. Comprehensive ‘difference sensitivity’ in health systems. In: Bjorngren-Cuadra C, Cattacin S (eds). </w:t>
      </w:r>
      <w:r w:rsidRPr="00091800">
        <w:rPr>
          <w:rFonts w:ascii="Verdana" w:hAnsi="Verdana"/>
          <w:iCs/>
          <w:sz w:val="18"/>
          <w:szCs w:val="18"/>
          <w:lang w:val="en-GB"/>
        </w:rPr>
        <w:t>Migration and Health: difference sensitivity from an organizational perspective, p. 37-41</w:t>
      </w:r>
      <w:r w:rsidRPr="00091800">
        <w:rPr>
          <w:rFonts w:ascii="Verdana" w:hAnsi="Verdana"/>
          <w:sz w:val="18"/>
          <w:szCs w:val="18"/>
          <w:lang w:val="en-GB"/>
        </w:rPr>
        <w:t>. Malmo: IMER, 2007.</w:t>
      </w:r>
    </w:p>
  </w:footnote>
  <w:footnote w:id="19">
    <w:p w:rsidR="00D96BAA" w:rsidRPr="00AB126B" w:rsidRDefault="00D96BAA" w:rsidP="00091800">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Chiarenza A. Developments in the concept of 'cultural competence'. </w:t>
      </w:r>
      <w:r w:rsidRPr="00091800">
        <w:rPr>
          <w:rFonts w:ascii="Verdana" w:hAnsi="Verdana"/>
          <w:sz w:val="18"/>
          <w:szCs w:val="18"/>
          <w:lang w:val="it-IT"/>
        </w:rPr>
        <w:t xml:space="preserve">In: Ingleby D, Chiarenza A, Devillé W, Kotsioni I (eds). </w:t>
      </w:r>
      <w:r w:rsidRPr="00091800">
        <w:rPr>
          <w:rFonts w:ascii="Verdana" w:hAnsi="Verdana"/>
          <w:iCs/>
          <w:sz w:val="18"/>
          <w:szCs w:val="18"/>
          <w:lang w:val="en-GB"/>
        </w:rPr>
        <w:t>Inequalities in health care for migrants and ethnic minorities</w:t>
      </w:r>
      <w:r w:rsidRPr="00091800">
        <w:rPr>
          <w:rFonts w:ascii="Verdana" w:hAnsi="Verdana"/>
          <w:sz w:val="18"/>
          <w:szCs w:val="18"/>
          <w:lang w:val="en-GB"/>
        </w:rPr>
        <w:t>, Vol. 2, p. 66-81. COST Series on Health and Diversity. Antwerp: Garant Publishers, 2012.</w:t>
      </w:r>
    </w:p>
  </w:footnote>
  <w:footnote w:id="20">
    <w:p w:rsidR="00D96BAA" w:rsidRPr="00AB126B" w:rsidRDefault="00D96BAA" w:rsidP="00091800">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US"/>
        </w:rPr>
        <w:t xml:space="preserve"> Mock-Muñoz de Luna C, Ingleby D, Graval E, Krasnik A. Synthesis Report. </w:t>
      </w:r>
      <w:r w:rsidRPr="00091800">
        <w:rPr>
          <w:rFonts w:ascii="Verdana" w:hAnsi="Verdana"/>
          <w:sz w:val="18"/>
          <w:szCs w:val="18"/>
          <w:lang w:val="en-GB"/>
        </w:rPr>
        <w:t xml:space="preserve">MEM-TP, Training packages for health professionals to improve access and quality of health services for migrants and ethnic minorities, including the Roma. Granada, Copenhagen: Andalusian School of Public Health, University of Copenhagen, 2015a. </w:t>
      </w:r>
      <w:hyperlink r:id="rId9" w:history="1">
        <w:r w:rsidRPr="00091800">
          <w:rPr>
            <w:rStyle w:val="Hipervnculo"/>
            <w:rFonts w:ascii="Verdana" w:hAnsi="Verdana"/>
            <w:sz w:val="18"/>
            <w:szCs w:val="18"/>
            <w:lang w:val="en-GB"/>
          </w:rPr>
          <w:t>http://www.mem-tp.org/pluginfile.php/619/mod_resource/content/1/MEM-TP_Synthesis_Report.pdf</w:t>
        </w:r>
      </w:hyperlink>
      <w:r w:rsidRPr="00091800">
        <w:rPr>
          <w:rFonts w:ascii="Verdana" w:hAnsi="Verdana"/>
          <w:sz w:val="18"/>
          <w:szCs w:val="18"/>
          <w:lang w:val="en-GB"/>
        </w:rPr>
        <w:t xml:space="preserve"> (retrieved: March 5, 2015).</w:t>
      </w:r>
    </w:p>
  </w:footnote>
  <w:footnote w:id="21">
    <w:p w:rsidR="00D96BAA" w:rsidRPr="00091800" w:rsidRDefault="00D96BAA" w:rsidP="00091800">
      <w:pPr>
        <w:pStyle w:val="Textonotapie"/>
        <w:rPr>
          <w:rFonts w:ascii="Verdana" w:hAnsi="Verdana"/>
          <w:sz w:val="18"/>
          <w:szCs w:val="18"/>
          <w:lang w:val="en-GB"/>
        </w:rPr>
      </w:pPr>
      <w:r w:rsidRPr="00091800">
        <w:rPr>
          <w:rStyle w:val="Refdenotaalpie"/>
          <w:rFonts w:ascii="Verdana" w:hAnsi="Verdana"/>
          <w:sz w:val="18"/>
          <w:szCs w:val="18"/>
        </w:rPr>
        <w:footnoteRef/>
      </w:r>
      <w:r w:rsidRPr="00091800">
        <w:rPr>
          <w:rFonts w:ascii="Verdana" w:hAnsi="Verdana"/>
          <w:sz w:val="18"/>
          <w:szCs w:val="18"/>
          <w:lang w:val="en-GB"/>
        </w:rPr>
        <w:t xml:space="preserve"> FRA, European Union Agency for Fundamental Rights. Fundamental Rights of Migrants in an Irregular Situation in the European Union. Luxembourg: Publications Office of the European Union, 2011. </w:t>
      </w:r>
    </w:p>
    <w:p w:rsidR="00D96BAA" w:rsidRPr="00AB126B" w:rsidRDefault="000F2A54" w:rsidP="00091800">
      <w:pPr>
        <w:pStyle w:val="Textonotapie"/>
        <w:rPr>
          <w:lang w:val="en-US"/>
        </w:rPr>
      </w:pPr>
      <w:hyperlink r:id="rId10" w:history="1">
        <w:r w:rsidR="00D96BAA" w:rsidRPr="00091800">
          <w:rPr>
            <w:rStyle w:val="Hipervnculo"/>
            <w:rFonts w:ascii="Verdana" w:hAnsi="Verdana"/>
            <w:sz w:val="18"/>
            <w:szCs w:val="18"/>
            <w:lang w:val="en-GB"/>
          </w:rPr>
          <w:t>http://fra.europa.eu/sites/default/files/fra_uploads/1827-FRA_2011_Migrants_in_an_irregular_situation_EN.pdf</w:t>
        </w:r>
      </w:hyperlink>
      <w:r w:rsidR="00D96BAA" w:rsidRPr="00091800">
        <w:rPr>
          <w:rFonts w:ascii="Verdana" w:hAnsi="Verdana"/>
          <w:sz w:val="18"/>
          <w:szCs w:val="18"/>
          <w:lang w:val="en-GB"/>
        </w:rPr>
        <w:t xml:space="preserve"> (retrieved: March 5, 2015)</w:t>
      </w:r>
    </w:p>
  </w:footnote>
  <w:footnote w:id="22">
    <w:p w:rsidR="00D96BAA" w:rsidRDefault="00D96BAA" w:rsidP="00091800">
      <w:pPr>
        <w:pStyle w:val="Textonotapie"/>
      </w:pPr>
      <w:r w:rsidRPr="00091800">
        <w:rPr>
          <w:rStyle w:val="Refdenotaalpie"/>
          <w:rFonts w:ascii="Verdana" w:hAnsi="Verdana"/>
          <w:sz w:val="18"/>
          <w:szCs w:val="18"/>
        </w:rPr>
        <w:footnoteRef/>
      </w:r>
      <w:r w:rsidRPr="00091800">
        <w:rPr>
          <w:rFonts w:ascii="Verdana" w:hAnsi="Verdana"/>
          <w:sz w:val="18"/>
          <w:szCs w:val="18"/>
        </w:rPr>
        <w:t xml:space="preserve"> Mock-Muñoz de Luna C, et al. 2015a, op. cit.</w:t>
      </w:r>
    </w:p>
  </w:footnote>
  <w:footnote w:id="23">
    <w:p w:rsidR="00D96BAA" w:rsidRPr="00AB126B" w:rsidRDefault="00D96BAA" w:rsidP="00091800">
      <w:pPr>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w:t>
      </w:r>
      <w:r w:rsidRPr="00091800">
        <w:rPr>
          <w:rFonts w:ascii="Verdana" w:hAnsi="Verdana"/>
          <w:color w:val="000000"/>
          <w:sz w:val="18"/>
          <w:szCs w:val="18"/>
          <w:shd w:val="clear" w:color="auto" w:fill="FFFFFF"/>
          <w:lang w:val="en-US"/>
        </w:rPr>
        <w:t>Mock-Muñoz de Luna C, Bodewes A, Graval E, Ingleby D. Appendices I-VI, Synthesis Repport. MEM-TP, Training packages for health professionals to improve access and quality of health services for migrants and ethnic minorities, including the Roma. Granada, Copenhagen: Andalusian School of Public Health, University of Copenhagen, 2015b.</w:t>
      </w:r>
    </w:p>
  </w:footnote>
  <w:footnote w:id="24">
    <w:p w:rsidR="00D96BAA" w:rsidRPr="00AB126B" w:rsidRDefault="00D96BAA" w:rsidP="008F7490">
      <w:pPr>
        <w:pStyle w:val="Textonotapie"/>
        <w:jc w:val="both"/>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Suess A, Ruiz Pérez I, Ruiz Azarola A, March Cerdà JC. The right of access to health care for undocumented migrants: a revision of comparative analysis in the European context. European Journal of Public Health 2014;24(5):712-720. doi: 10.1093/eurpub/cku036.</w:t>
      </w:r>
    </w:p>
  </w:footnote>
  <w:footnote w:id="25">
    <w:p w:rsidR="00ED7799" w:rsidRPr="00AB126B" w:rsidRDefault="00ED7799" w:rsidP="00ED7799">
      <w:pPr>
        <w:pStyle w:val="Textonotapie"/>
        <w:jc w:val="both"/>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UN, United Nations. International Covenant on Economic, Social and Cultural Rights, 1966 [1976]. </w:t>
      </w:r>
      <w:hyperlink r:id="rId11" w:history="1">
        <w:r w:rsidRPr="00091800">
          <w:rPr>
            <w:rStyle w:val="Hipervnculo"/>
            <w:rFonts w:ascii="Verdana" w:hAnsi="Verdana"/>
            <w:sz w:val="18"/>
            <w:szCs w:val="18"/>
            <w:lang w:val="en-GB"/>
          </w:rPr>
          <w:t>http://www.ohchr.org/EN/ProfessionalInterest/Pages/CESCR.aspx</w:t>
        </w:r>
      </w:hyperlink>
      <w:r w:rsidRPr="00091800">
        <w:rPr>
          <w:rFonts w:ascii="Verdana" w:hAnsi="Verdana"/>
          <w:sz w:val="18"/>
          <w:szCs w:val="18"/>
          <w:lang w:val="en-GB"/>
        </w:rPr>
        <w:t xml:space="preserve"> (retrieved: March 5, 2015). </w:t>
      </w:r>
    </w:p>
  </w:footnote>
  <w:footnote w:id="26">
    <w:p w:rsidR="00ED7799" w:rsidRPr="00091800" w:rsidRDefault="00ED7799" w:rsidP="00ED7799">
      <w:pPr>
        <w:pStyle w:val="Textonotapie"/>
        <w:jc w:val="both"/>
        <w:rPr>
          <w:rFonts w:ascii="Verdana" w:hAnsi="Verdana"/>
          <w:sz w:val="18"/>
          <w:szCs w:val="18"/>
          <w:lang w:val="en-GB"/>
        </w:rPr>
      </w:pPr>
      <w:r w:rsidRPr="00091800">
        <w:rPr>
          <w:rStyle w:val="Refdenotaalpie"/>
          <w:rFonts w:ascii="Verdana" w:hAnsi="Verdana"/>
          <w:sz w:val="18"/>
          <w:szCs w:val="18"/>
        </w:rPr>
        <w:footnoteRef/>
      </w:r>
      <w:r w:rsidRPr="00091800">
        <w:rPr>
          <w:rFonts w:ascii="Verdana" w:hAnsi="Verdana"/>
          <w:sz w:val="18"/>
          <w:szCs w:val="18"/>
          <w:lang w:val="en-GB"/>
        </w:rPr>
        <w:t xml:space="preserve"> CECSR, Committee on Economic, Cultural and Social Rights. General Comment Nº 14 (2000). The right to the highest attainable standard of health, p. 1-4. </w:t>
      </w:r>
    </w:p>
    <w:p w:rsidR="00ED7799" w:rsidRPr="00AB126B" w:rsidRDefault="00ED7799" w:rsidP="00ED7799">
      <w:pPr>
        <w:pStyle w:val="Textonotapie"/>
        <w:jc w:val="both"/>
        <w:rPr>
          <w:lang w:val="en-US"/>
        </w:rPr>
      </w:pPr>
      <w:hyperlink r:id="rId12" w:history="1">
        <w:r w:rsidRPr="00091800">
          <w:rPr>
            <w:rStyle w:val="Hipervnculo"/>
            <w:rFonts w:ascii="Verdana" w:hAnsi="Verdana"/>
            <w:sz w:val="18"/>
            <w:szCs w:val="18"/>
            <w:lang w:val="en-GB"/>
          </w:rPr>
          <w:t>http://tbinternet.ohchr.org/_layouts/treatybodyexternal/TBSearch.aspx?Lang=en&amp;TreatyID=9&amp;DocTypeID=11</w:t>
        </w:r>
      </w:hyperlink>
      <w:r w:rsidRPr="00091800">
        <w:rPr>
          <w:rFonts w:ascii="Verdana" w:hAnsi="Verdana"/>
          <w:sz w:val="18"/>
          <w:szCs w:val="18"/>
          <w:lang w:val="en-GB"/>
        </w:rPr>
        <w:t xml:space="preserve"> (retrieved: March 5, 2015). </w:t>
      </w:r>
    </w:p>
  </w:footnote>
  <w:footnote w:id="27">
    <w:p w:rsidR="00ED7799" w:rsidRPr="00AB126B" w:rsidRDefault="00ED7799" w:rsidP="00ED7799">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CECSR 2000, p. 10, op. cit. </w:t>
      </w:r>
    </w:p>
  </w:footnote>
  <w:footnote w:id="28">
    <w:p w:rsidR="00ED7799" w:rsidRPr="00AB126B" w:rsidRDefault="00ED7799" w:rsidP="00ED7799">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UN, United Nations. International Convention on the Protection of the Rights of All Migrant Workers and Members of Their Families, 1990, n.p. </w:t>
      </w:r>
      <w:hyperlink r:id="rId13" w:history="1">
        <w:r w:rsidRPr="00091800">
          <w:rPr>
            <w:rStyle w:val="Hipervnculo"/>
            <w:rFonts w:ascii="Verdana" w:hAnsi="Verdana"/>
            <w:sz w:val="18"/>
            <w:szCs w:val="18"/>
            <w:lang w:val="en-GB"/>
          </w:rPr>
          <w:t>http://www2.ohchr.org/english/bodies/cmw/cmw.htm</w:t>
        </w:r>
      </w:hyperlink>
      <w:r w:rsidRPr="00091800">
        <w:rPr>
          <w:rFonts w:ascii="Verdana" w:hAnsi="Verdana"/>
          <w:sz w:val="18"/>
          <w:szCs w:val="18"/>
          <w:lang w:val="en-GB"/>
        </w:rPr>
        <w:t xml:space="preserve"> (retrieved: March 5, 2015). </w:t>
      </w:r>
    </w:p>
  </w:footnote>
  <w:footnote w:id="29">
    <w:p w:rsidR="00ED7799" w:rsidRDefault="00ED7799" w:rsidP="00ED7799">
      <w:pPr>
        <w:pStyle w:val="Textonotapie"/>
      </w:pPr>
      <w:r w:rsidRPr="00091800">
        <w:rPr>
          <w:rStyle w:val="Refdenotaalpie"/>
          <w:rFonts w:ascii="Verdana" w:hAnsi="Verdana"/>
          <w:sz w:val="18"/>
          <w:szCs w:val="18"/>
        </w:rPr>
        <w:footnoteRef/>
      </w:r>
      <w:r w:rsidRPr="00091800">
        <w:rPr>
          <w:rFonts w:ascii="Verdana" w:hAnsi="Verdana"/>
          <w:sz w:val="18"/>
          <w:szCs w:val="18"/>
        </w:rPr>
        <w:t xml:space="preserve"> Mock-Muñoz de Luna, et al. 2015a, op .cit. </w:t>
      </w:r>
    </w:p>
  </w:footnote>
  <w:footnote w:id="30">
    <w:p w:rsidR="00ED7799" w:rsidRPr="00AB126B" w:rsidRDefault="00ED7799" w:rsidP="00ED7799">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World Health Assembly. WHA 61.17 Health of Migrants, 24 May 2008. </w:t>
      </w:r>
      <w:hyperlink r:id="rId14" w:history="1">
        <w:r w:rsidRPr="00091800">
          <w:rPr>
            <w:rStyle w:val="Hipervnculo"/>
            <w:rFonts w:ascii="Verdana" w:hAnsi="Verdana"/>
            <w:sz w:val="18"/>
            <w:szCs w:val="18"/>
            <w:lang w:val="en-GB"/>
          </w:rPr>
          <w:t>http://apps.who.int/gb/ebwha/pdf_files/A61/A61_R17-en.pdf</w:t>
        </w:r>
      </w:hyperlink>
      <w:r w:rsidRPr="00091800">
        <w:rPr>
          <w:rFonts w:ascii="Verdana" w:hAnsi="Verdana"/>
          <w:sz w:val="18"/>
          <w:szCs w:val="18"/>
          <w:lang w:val="en-GB"/>
        </w:rPr>
        <w:t xml:space="preserve"> (retrieved: March 5, 2015). </w:t>
      </w:r>
    </w:p>
  </w:footnote>
  <w:footnote w:id="31">
    <w:p w:rsidR="00ED7799" w:rsidRDefault="00ED7799" w:rsidP="00ED7799">
      <w:pPr>
        <w:pStyle w:val="Textonotapie"/>
      </w:pPr>
      <w:r w:rsidRPr="00091800">
        <w:rPr>
          <w:rStyle w:val="Refdenotaalpie"/>
          <w:rFonts w:ascii="Verdana" w:hAnsi="Verdana"/>
          <w:sz w:val="18"/>
          <w:szCs w:val="18"/>
        </w:rPr>
        <w:footnoteRef/>
      </w:r>
      <w:r w:rsidRPr="00091800">
        <w:rPr>
          <w:rFonts w:ascii="Verdana" w:hAnsi="Verdana"/>
          <w:sz w:val="18"/>
          <w:szCs w:val="18"/>
        </w:rPr>
        <w:t xml:space="preserve"> Mock-Muñoz de Luna, et al. 2015a, op .cit. </w:t>
      </w:r>
    </w:p>
  </w:footnote>
  <w:footnote w:id="32">
    <w:p w:rsidR="00ED7799" w:rsidRPr="00AB126B" w:rsidRDefault="00ED7799" w:rsidP="00ED7799">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World Health Assembly. WHA 61.17 Health of Migrants, 24 May 2008. </w:t>
      </w:r>
      <w:hyperlink r:id="rId15" w:history="1">
        <w:r w:rsidRPr="00091800">
          <w:rPr>
            <w:rStyle w:val="Hipervnculo"/>
            <w:rFonts w:ascii="Verdana" w:hAnsi="Verdana"/>
            <w:sz w:val="18"/>
            <w:szCs w:val="18"/>
            <w:lang w:val="en-GB"/>
          </w:rPr>
          <w:t>http://apps.who.int/gb/ebwha/pdf_files/A61/A61_R17-en.pdf</w:t>
        </w:r>
      </w:hyperlink>
      <w:r w:rsidRPr="00091800">
        <w:rPr>
          <w:rFonts w:ascii="Verdana" w:hAnsi="Verdana"/>
          <w:sz w:val="18"/>
          <w:szCs w:val="18"/>
          <w:lang w:val="en-GB"/>
        </w:rPr>
        <w:t xml:space="preserve"> (retrieved: March 5, 2015). </w:t>
      </w:r>
    </w:p>
  </w:footnote>
  <w:footnote w:id="33">
    <w:p w:rsidR="00ED7799" w:rsidRPr="00AB126B" w:rsidRDefault="00ED7799" w:rsidP="00ED7799">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UN, United Nations. International Convention on the Elimination of All Forms of Racial Discrimination, 1965 [1969]. </w:t>
      </w:r>
      <w:hyperlink r:id="rId16" w:history="1">
        <w:r w:rsidRPr="00091800">
          <w:rPr>
            <w:rStyle w:val="Hipervnculo"/>
            <w:rFonts w:ascii="Verdana" w:hAnsi="Verdana"/>
            <w:sz w:val="18"/>
            <w:szCs w:val="18"/>
            <w:lang w:val="en-GB"/>
          </w:rPr>
          <w:t>http://www.ohchr.org/EN/ProfessionalInterest/Pages/CERD.aspx</w:t>
        </w:r>
      </w:hyperlink>
      <w:r w:rsidRPr="00091800">
        <w:rPr>
          <w:rFonts w:ascii="Verdana" w:hAnsi="Verdana"/>
          <w:sz w:val="18"/>
          <w:szCs w:val="18"/>
          <w:lang w:val="en-GB"/>
        </w:rPr>
        <w:t xml:space="preserve"> (retrieved: March 5, 2015). </w:t>
      </w:r>
    </w:p>
  </w:footnote>
  <w:footnote w:id="34">
    <w:p w:rsidR="00ED7799" w:rsidRPr="00AB126B" w:rsidRDefault="00ED7799" w:rsidP="00ED7799">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w:t>
      </w:r>
      <w:r w:rsidRPr="00091800">
        <w:rPr>
          <w:rFonts w:ascii="Verdana" w:hAnsi="Verdana"/>
          <w:bCs/>
          <w:sz w:val="18"/>
          <w:szCs w:val="18"/>
          <w:lang w:val="en-GB"/>
        </w:rPr>
        <w:t xml:space="preserve">Council of the European Union. EU Framework for National Roma Integration Strategies (NRIS), 2011. </w:t>
      </w:r>
      <w:hyperlink r:id="rId17" w:history="1">
        <w:r w:rsidRPr="00091800">
          <w:rPr>
            <w:rStyle w:val="Hipervnculo"/>
            <w:rFonts w:ascii="Verdana" w:hAnsi="Verdana"/>
            <w:bCs/>
            <w:sz w:val="18"/>
            <w:szCs w:val="18"/>
            <w:lang w:val="en-GB"/>
          </w:rPr>
          <w:t>http://register.consilium.europa.eu/doc/srv?l=EN&amp;f=ST%2010658%202011%20INIT</w:t>
        </w:r>
      </w:hyperlink>
      <w:r w:rsidRPr="00091800">
        <w:rPr>
          <w:rFonts w:ascii="Verdana" w:hAnsi="Verdana"/>
          <w:bCs/>
          <w:sz w:val="18"/>
          <w:szCs w:val="18"/>
          <w:lang w:val="en-GB"/>
        </w:rPr>
        <w:t xml:space="preserve"> </w:t>
      </w:r>
      <w:r w:rsidRPr="00091800">
        <w:rPr>
          <w:rFonts w:ascii="Verdana" w:hAnsi="Verdana"/>
          <w:sz w:val="18"/>
          <w:szCs w:val="18"/>
          <w:lang w:val="en-GB"/>
        </w:rPr>
        <w:t xml:space="preserve">(retrieved: March 5, 2015). </w:t>
      </w:r>
    </w:p>
  </w:footnote>
  <w:footnote w:id="35">
    <w:p w:rsidR="00ED7799" w:rsidRPr="00AB126B" w:rsidRDefault="00ED7799" w:rsidP="00ED7799">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UN, United Nations. International Convention on the Elimination of All Forms of Racial Discrimination, 1965 [1969]. </w:t>
      </w:r>
      <w:hyperlink r:id="rId18" w:history="1">
        <w:r w:rsidRPr="00091800">
          <w:rPr>
            <w:rStyle w:val="Hipervnculo"/>
            <w:rFonts w:ascii="Verdana" w:hAnsi="Verdana"/>
            <w:sz w:val="18"/>
            <w:szCs w:val="18"/>
            <w:lang w:val="en-GB"/>
          </w:rPr>
          <w:t>http://www.ohchr.org/EN/ProfessionalInterest/Pages/CERD.aspx</w:t>
        </w:r>
      </w:hyperlink>
      <w:r w:rsidRPr="00091800">
        <w:rPr>
          <w:rFonts w:ascii="Verdana" w:hAnsi="Verdana"/>
          <w:sz w:val="18"/>
          <w:szCs w:val="18"/>
          <w:lang w:val="en-GB"/>
        </w:rPr>
        <w:t xml:space="preserve"> (retrieved: March 5, 2015). </w:t>
      </w:r>
    </w:p>
  </w:footnote>
  <w:footnote w:id="36">
    <w:p w:rsidR="00ED7799" w:rsidRPr="00AB126B" w:rsidRDefault="00ED7799" w:rsidP="00ED7799">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w:t>
      </w:r>
      <w:r w:rsidRPr="00091800">
        <w:rPr>
          <w:rFonts w:ascii="Verdana" w:hAnsi="Verdana"/>
          <w:bCs/>
          <w:sz w:val="18"/>
          <w:szCs w:val="18"/>
          <w:lang w:val="en-GB"/>
        </w:rPr>
        <w:t xml:space="preserve">Council of the European Union. EU Framework for National Roma Integration Strategies (NRIS), 2011. </w:t>
      </w:r>
      <w:hyperlink r:id="rId19" w:history="1">
        <w:r w:rsidRPr="00091800">
          <w:rPr>
            <w:rStyle w:val="Hipervnculo"/>
            <w:rFonts w:ascii="Verdana" w:hAnsi="Verdana"/>
            <w:bCs/>
            <w:sz w:val="18"/>
            <w:szCs w:val="18"/>
            <w:lang w:val="en-GB"/>
          </w:rPr>
          <w:t>http://register.consilium.europa.eu/doc/srv?l=EN&amp;f=ST%2010658%202011%20INIT</w:t>
        </w:r>
      </w:hyperlink>
      <w:r w:rsidRPr="00091800">
        <w:rPr>
          <w:rFonts w:ascii="Verdana" w:hAnsi="Verdana"/>
          <w:bCs/>
          <w:sz w:val="18"/>
          <w:szCs w:val="18"/>
          <w:lang w:val="en-GB"/>
        </w:rPr>
        <w:t xml:space="preserve"> </w:t>
      </w:r>
      <w:r w:rsidRPr="00091800">
        <w:rPr>
          <w:rFonts w:ascii="Verdana" w:hAnsi="Verdana"/>
          <w:sz w:val="18"/>
          <w:szCs w:val="18"/>
          <w:lang w:val="en-GB"/>
        </w:rPr>
        <w:t xml:space="preserve">(retrieved: March 5, 2015). </w:t>
      </w:r>
    </w:p>
  </w:footnote>
  <w:footnote w:id="37">
    <w:p w:rsidR="00D96BAA" w:rsidRPr="00AB126B" w:rsidRDefault="00D96BAA" w:rsidP="00091800">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IOM, International Organization for Migration, WHO, World Health Organization; UNHRC, United Nations Human Rights Office of the High Commissioner. International Migration, Health and Human Rights. Geneva: IOM, 2013. </w:t>
      </w:r>
      <w:hyperlink r:id="rId20" w:history="1">
        <w:r w:rsidRPr="00091800">
          <w:rPr>
            <w:rStyle w:val="Hipervnculo"/>
            <w:rFonts w:ascii="Verdana" w:hAnsi="Verdana"/>
            <w:sz w:val="18"/>
            <w:szCs w:val="18"/>
            <w:lang w:val="en-GB"/>
          </w:rPr>
          <w:t>http://www.ohchr.org/Documents/Issues/Migration/WHO_IOM_UNOHCHRPublication.pdf</w:t>
        </w:r>
      </w:hyperlink>
      <w:r w:rsidRPr="00091800">
        <w:rPr>
          <w:rFonts w:ascii="Verdana" w:hAnsi="Verdana"/>
          <w:sz w:val="18"/>
          <w:szCs w:val="18"/>
          <w:lang w:val="en-GB"/>
        </w:rPr>
        <w:t xml:space="preserve"> (retrieved: March 5, 2015). </w:t>
      </w:r>
    </w:p>
  </w:footnote>
  <w:footnote w:id="38">
    <w:p w:rsidR="00D96BAA" w:rsidRPr="00AB126B" w:rsidRDefault="00D96BAA" w:rsidP="00091800">
      <w:pPr>
        <w:pStyle w:val="Listavistosa-nfasis12"/>
        <w:widowControl w:val="0"/>
        <w:autoSpaceDE w:val="0"/>
        <w:autoSpaceDN w:val="0"/>
        <w:adjustRightInd w:val="0"/>
        <w:ind w:left="0"/>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Biswas D, Toebes B, Hjern A, Ascher H, Norredam M. Access to health care for undocumented migrants from a human rights perspective: a comparative study of Denmark, Sweden, and the Netherlands. Health and Human Rights 2012;14:2:49-60.</w:t>
      </w:r>
    </w:p>
  </w:footnote>
  <w:footnote w:id="39">
    <w:p w:rsidR="00D96BAA" w:rsidRPr="00AB126B" w:rsidRDefault="00D96BAA" w:rsidP="00091800">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Cuadra BC. Right of access to health care for undocumented migrants in EU: a comparative study of national policies. Eur J Public Health 2011;22:267–271.</w:t>
      </w:r>
    </w:p>
  </w:footnote>
  <w:footnote w:id="40">
    <w:p w:rsidR="00D96BAA" w:rsidRPr="00AB126B" w:rsidRDefault="00D96BAA" w:rsidP="00091800">
      <w:pPr>
        <w:widowControl w:val="0"/>
        <w:autoSpaceDE w:val="0"/>
        <w:autoSpaceDN w:val="0"/>
        <w:adjustRightInd w:val="0"/>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Dauvrin M, Lorant V, Sandhu S, et al. Health care for irregular migrants: pragmatism across Europe. A qualitative study. BMC Res Notes 2012;5:99.</w:t>
      </w:r>
    </w:p>
  </w:footnote>
  <w:footnote w:id="41">
    <w:p w:rsidR="00D96BAA" w:rsidRPr="00AB126B" w:rsidRDefault="00D96BAA" w:rsidP="00091800">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Duvell, Triandafyllidou, Vollmer, 2008, op. cit.</w:t>
      </w:r>
    </w:p>
  </w:footnote>
  <w:footnote w:id="42">
    <w:p w:rsidR="00D96BAA" w:rsidRPr="00AB126B" w:rsidRDefault="00D96BAA" w:rsidP="00091800">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FRA 2011a, op. cit.</w:t>
      </w:r>
    </w:p>
  </w:footnote>
  <w:footnote w:id="43">
    <w:p w:rsidR="00D96BAA" w:rsidRPr="00091800" w:rsidRDefault="00D96BAA" w:rsidP="00091800">
      <w:pPr>
        <w:pStyle w:val="Textonotapie"/>
        <w:rPr>
          <w:rFonts w:ascii="Verdana" w:hAnsi="Verdana"/>
          <w:sz w:val="18"/>
          <w:szCs w:val="18"/>
          <w:lang w:val="en-GB"/>
        </w:rPr>
      </w:pPr>
      <w:r w:rsidRPr="00091800">
        <w:rPr>
          <w:rStyle w:val="Refdenotaalpie"/>
          <w:rFonts w:ascii="Verdana" w:hAnsi="Verdana"/>
          <w:sz w:val="18"/>
          <w:szCs w:val="18"/>
        </w:rPr>
        <w:footnoteRef/>
      </w:r>
      <w:r w:rsidRPr="00091800">
        <w:rPr>
          <w:rFonts w:ascii="Verdana" w:hAnsi="Verdana"/>
          <w:sz w:val="18"/>
          <w:szCs w:val="18"/>
          <w:lang w:val="en-GB"/>
        </w:rPr>
        <w:t xml:space="preserve"> FRA, European Union Agency for Fundamental Rights. Migrants in an Irregular Situation: Access to Health Care in 10 European Union Member States. Luxembourg: Publications Office of the European Union, 2011b. </w:t>
      </w:r>
    </w:p>
    <w:p w:rsidR="00D96BAA" w:rsidRPr="00AB126B" w:rsidRDefault="000F2A54" w:rsidP="00091800">
      <w:pPr>
        <w:pStyle w:val="Textonotapie"/>
        <w:rPr>
          <w:lang w:val="en-US"/>
        </w:rPr>
      </w:pPr>
      <w:hyperlink r:id="rId21" w:history="1">
        <w:r w:rsidR="00D96BAA" w:rsidRPr="00091800">
          <w:rPr>
            <w:rStyle w:val="Hipervnculo"/>
            <w:rFonts w:ascii="Verdana" w:hAnsi="Verdana"/>
            <w:sz w:val="18"/>
            <w:szCs w:val="18"/>
            <w:lang w:val="en-GB"/>
          </w:rPr>
          <w:t>http://fra.europa.eu/sites/default/files/fra_uploads/1771-FRA-2011-fundamental-rights-for-irregular-migrants-healthcare_EN.pdf</w:t>
        </w:r>
      </w:hyperlink>
      <w:r w:rsidR="00D96BAA" w:rsidRPr="00091800">
        <w:rPr>
          <w:rFonts w:ascii="Verdana" w:hAnsi="Verdana"/>
          <w:sz w:val="18"/>
          <w:szCs w:val="18"/>
          <w:lang w:val="en-GB"/>
        </w:rPr>
        <w:t xml:space="preserve"> (retrieved: March 5, 2015). </w:t>
      </w:r>
    </w:p>
  </w:footnote>
  <w:footnote w:id="44">
    <w:p w:rsidR="00D96BAA" w:rsidRPr="00AB126B" w:rsidRDefault="00D96BAA" w:rsidP="00091800">
      <w:pPr>
        <w:widowControl w:val="0"/>
        <w:autoSpaceDE w:val="0"/>
        <w:autoSpaceDN w:val="0"/>
        <w:adjustRightInd w:val="0"/>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HUMA Network, Health for Undocumented Migrants and Asylum Seekers, Collantes S. Are Undocumented Migrants and Asylum Seekers Entitled to Access Health Care in the EU? A Comparative Overview in 16 Countries. Paris, Brussels, Madrid: HUMA Network, 2010. </w:t>
      </w:r>
      <w:hyperlink r:id="rId22" w:history="1">
        <w:r w:rsidRPr="00091800">
          <w:rPr>
            <w:rStyle w:val="Hipervnculo"/>
            <w:rFonts w:ascii="Verdana" w:hAnsi="Verdana"/>
            <w:sz w:val="18"/>
            <w:szCs w:val="18"/>
            <w:lang w:val="en-GB"/>
          </w:rPr>
          <w:t>http://www.epim.info/wp-content/uploads/2011/02/HUMA-Publication-Comparative-Overview-16-Countries-2010.pdf</w:t>
        </w:r>
      </w:hyperlink>
      <w:r w:rsidRPr="00091800">
        <w:rPr>
          <w:rFonts w:ascii="Verdana" w:hAnsi="Verdana"/>
          <w:sz w:val="18"/>
          <w:szCs w:val="18"/>
          <w:lang w:val="en-GB"/>
        </w:rPr>
        <w:t xml:space="preserve"> (retrieved: March 5, 2015).</w:t>
      </w:r>
    </w:p>
  </w:footnote>
  <w:footnote w:id="45">
    <w:p w:rsidR="00D96BAA" w:rsidRPr="00AB126B" w:rsidRDefault="00D96BAA" w:rsidP="00091800">
      <w:pPr>
        <w:widowControl w:val="0"/>
        <w:autoSpaceDE w:val="0"/>
        <w:autoSpaceDN w:val="0"/>
        <w:adjustRightInd w:val="0"/>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Karl-Trummer U, Novak-Zezula S. Health Care in Nowhereland. Improving Services for Undocumented Migrants in the EU. Vienna: Centre for Health and Migration, 2010.</w:t>
      </w:r>
    </w:p>
  </w:footnote>
  <w:footnote w:id="46">
    <w:p w:rsidR="00D96BAA" w:rsidRPr="00AB126B" w:rsidRDefault="00D96BAA" w:rsidP="00091800">
      <w:pPr>
        <w:widowControl w:val="0"/>
        <w:autoSpaceDE w:val="0"/>
        <w:autoSpaceDN w:val="0"/>
        <w:adjustRightInd w:val="0"/>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Médicins du Monde (Doctors of the World), European Observatory on Access to Health Care, Chauvin P, Parizot I, Simonnot N. Access to Health Care for Undocumented Migrants in 11 European Countries. </w:t>
      </w:r>
      <w:r w:rsidRPr="00091800">
        <w:rPr>
          <w:rFonts w:ascii="Verdana" w:hAnsi="Verdana"/>
          <w:sz w:val="18"/>
          <w:szCs w:val="18"/>
          <w:lang w:val="fr-FR"/>
        </w:rPr>
        <w:t xml:space="preserve">Paris: Médicins du Monde, 2009. . </w:t>
      </w:r>
      <w:hyperlink r:id="rId23" w:history="1">
        <w:r w:rsidRPr="00091800">
          <w:rPr>
            <w:rStyle w:val="Hipervnculo"/>
            <w:rFonts w:ascii="Verdana" w:hAnsi="Verdana"/>
            <w:sz w:val="18"/>
            <w:szCs w:val="18"/>
            <w:lang w:val="fr-FR"/>
          </w:rPr>
          <w:t>http://mdmgreece.gr/attachments/283_huma%20en.pdf</w:t>
        </w:r>
      </w:hyperlink>
      <w:r w:rsidRPr="00091800">
        <w:rPr>
          <w:rFonts w:ascii="Verdana" w:hAnsi="Verdana"/>
          <w:sz w:val="18"/>
          <w:szCs w:val="18"/>
          <w:lang w:val="fr-FR"/>
        </w:rPr>
        <w:t xml:space="preserve"> </w:t>
      </w:r>
      <w:r w:rsidRPr="00091800">
        <w:rPr>
          <w:rFonts w:ascii="Verdana" w:hAnsi="Verdana"/>
          <w:bCs/>
          <w:sz w:val="18"/>
          <w:szCs w:val="18"/>
          <w:lang w:val="fr-FR"/>
        </w:rPr>
        <w:t>(retrieved: March 5, 2015).</w:t>
      </w:r>
    </w:p>
  </w:footnote>
  <w:footnote w:id="47">
    <w:p w:rsidR="00D96BAA" w:rsidRPr="00091800" w:rsidRDefault="00D96BAA" w:rsidP="00091800">
      <w:pPr>
        <w:widowControl w:val="0"/>
        <w:autoSpaceDE w:val="0"/>
        <w:autoSpaceDN w:val="0"/>
        <w:adjustRightInd w:val="0"/>
        <w:rPr>
          <w:rFonts w:ascii="Verdana" w:hAnsi="Verdana"/>
          <w:sz w:val="18"/>
          <w:szCs w:val="18"/>
          <w:lang w:val="fr-FR"/>
        </w:rPr>
      </w:pPr>
      <w:r w:rsidRPr="00091800">
        <w:rPr>
          <w:rStyle w:val="Refdenotaalpie"/>
          <w:rFonts w:ascii="Verdana" w:hAnsi="Verdana"/>
          <w:sz w:val="18"/>
          <w:szCs w:val="18"/>
        </w:rPr>
        <w:footnoteRef/>
      </w:r>
      <w:r w:rsidRPr="00091800">
        <w:rPr>
          <w:rFonts w:ascii="Verdana" w:hAnsi="Verdana"/>
          <w:sz w:val="18"/>
          <w:szCs w:val="18"/>
          <w:lang w:val="en-GB"/>
        </w:rPr>
        <w:t xml:space="preserve"> Médicins du Monde (Doctors of the World), Chauvin P, Mestre MC, Simonnot N. Access to Health Care for Vulnerable Groups in the European Union in 2012. An Overview of the Condition of Persons Excluded from Health Care Systems in the EU. </w:t>
      </w:r>
      <w:r w:rsidRPr="00091800">
        <w:rPr>
          <w:rFonts w:ascii="Verdana" w:hAnsi="Verdana"/>
          <w:sz w:val="18"/>
          <w:szCs w:val="18"/>
          <w:lang w:val="fr-FR"/>
        </w:rPr>
        <w:t xml:space="preserve">Paris: Médicins du Monde, 2012. </w:t>
      </w:r>
    </w:p>
    <w:p w:rsidR="00D96BAA" w:rsidRPr="00AB126B" w:rsidRDefault="000F2A54" w:rsidP="00091800">
      <w:pPr>
        <w:widowControl w:val="0"/>
        <w:autoSpaceDE w:val="0"/>
        <w:autoSpaceDN w:val="0"/>
        <w:adjustRightInd w:val="0"/>
        <w:rPr>
          <w:lang w:val="en-US"/>
        </w:rPr>
      </w:pPr>
      <w:hyperlink r:id="rId24" w:history="1">
        <w:r w:rsidR="00D96BAA" w:rsidRPr="00091800">
          <w:rPr>
            <w:rStyle w:val="Hipervnculo"/>
            <w:rFonts w:ascii="Verdana" w:hAnsi="Verdana"/>
            <w:sz w:val="18"/>
            <w:szCs w:val="18"/>
            <w:lang w:val="fr-FR"/>
          </w:rPr>
          <w:t>http://www.doktersvandewereld.be/sites/www.doktersvandewereld.be/files/publicatie/attachments/eu_vulnerable_groups_2012_mdm.pdf</w:t>
        </w:r>
      </w:hyperlink>
      <w:r w:rsidR="00D96BAA" w:rsidRPr="00091800">
        <w:rPr>
          <w:rFonts w:ascii="Verdana" w:hAnsi="Verdana"/>
          <w:sz w:val="18"/>
          <w:szCs w:val="18"/>
          <w:lang w:val="fr-FR"/>
        </w:rPr>
        <w:t xml:space="preserve"> </w:t>
      </w:r>
      <w:r w:rsidR="00D96BAA" w:rsidRPr="00091800">
        <w:rPr>
          <w:rFonts w:ascii="Verdana" w:hAnsi="Verdana"/>
          <w:bCs/>
          <w:sz w:val="18"/>
          <w:szCs w:val="18"/>
          <w:lang w:val="fr-FR"/>
        </w:rPr>
        <w:t>(retrieved: March 5, 2015).</w:t>
      </w:r>
    </w:p>
  </w:footnote>
  <w:footnote w:id="48">
    <w:p w:rsidR="00D96BAA" w:rsidRPr="00AB126B" w:rsidRDefault="00D96BAA" w:rsidP="00091800">
      <w:pPr>
        <w:widowControl w:val="0"/>
        <w:autoSpaceDE w:val="0"/>
        <w:autoSpaceDN w:val="0"/>
        <w:adjustRightInd w:val="0"/>
        <w:rPr>
          <w:lang w:val="en-US"/>
        </w:rPr>
      </w:pPr>
      <w:r w:rsidRPr="00091800">
        <w:rPr>
          <w:rStyle w:val="Refdenotaalpie"/>
          <w:rFonts w:ascii="Verdana" w:hAnsi="Verdana"/>
          <w:sz w:val="18"/>
          <w:szCs w:val="18"/>
        </w:rPr>
        <w:footnoteRef/>
      </w:r>
      <w:r w:rsidRPr="00091800">
        <w:rPr>
          <w:rFonts w:ascii="Verdana" w:hAnsi="Verdana"/>
          <w:sz w:val="18"/>
          <w:szCs w:val="18"/>
          <w:lang w:val="fr-FR"/>
        </w:rPr>
        <w:t xml:space="preserve"> Médicins du Monde (Doctors of the World), Chauvin D, Simonnot N, Vanbiervliet F, et al. </w:t>
      </w:r>
      <w:r w:rsidRPr="00091800">
        <w:rPr>
          <w:rFonts w:ascii="Verdana" w:hAnsi="Verdana"/>
          <w:sz w:val="18"/>
          <w:szCs w:val="18"/>
          <w:lang w:val="en-GB"/>
        </w:rPr>
        <w:t xml:space="preserve">Access to Health Care in Europe in Times of Crisis and Rising Xenophobia: An Overview of the Situation of People Excluded from Health Care Systems. </w:t>
      </w:r>
      <w:r w:rsidRPr="00091800">
        <w:rPr>
          <w:rFonts w:ascii="Verdana" w:hAnsi="Verdana"/>
          <w:sz w:val="18"/>
          <w:szCs w:val="18"/>
          <w:lang w:val="fr-FR"/>
        </w:rPr>
        <w:t xml:space="preserve">Paris: Médicins du Monde, 2013. </w:t>
      </w:r>
      <w:hyperlink r:id="rId25" w:history="1">
        <w:r w:rsidRPr="00091800">
          <w:rPr>
            <w:rStyle w:val="Hipervnculo"/>
            <w:rFonts w:ascii="Verdana" w:hAnsi="Verdana"/>
            <w:sz w:val="18"/>
            <w:szCs w:val="18"/>
            <w:lang w:val="fr-FR"/>
          </w:rPr>
          <w:t>http://b.3cdn.net/droftheworld/d137240498b91ca33e_jhm62yjg1.pdf</w:t>
        </w:r>
      </w:hyperlink>
      <w:r w:rsidRPr="00091800">
        <w:rPr>
          <w:rFonts w:ascii="Verdana" w:hAnsi="Verdana"/>
          <w:sz w:val="18"/>
          <w:szCs w:val="18"/>
          <w:lang w:val="fr-FR"/>
        </w:rPr>
        <w:t xml:space="preserve"> </w:t>
      </w:r>
      <w:r w:rsidRPr="00091800">
        <w:rPr>
          <w:rFonts w:ascii="Verdana" w:hAnsi="Verdana"/>
          <w:bCs/>
          <w:sz w:val="18"/>
          <w:szCs w:val="18"/>
          <w:lang w:val="fr-FR"/>
        </w:rPr>
        <w:t>(retrieved: March 5, 2015).</w:t>
      </w:r>
    </w:p>
  </w:footnote>
  <w:footnote w:id="49">
    <w:p w:rsidR="00D96BAA" w:rsidRPr="00AB126B" w:rsidRDefault="00D96BAA" w:rsidP="00091800">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PICUM, Platform for International Cooperation on Undocumented Migrants. Access to Health Care for undocumented Migrants in Europe: The Key Role of Local and Regional Authorities. Brussels: PICUM, 2014. </w:t>
      </w:r>
      <w:hyperlink r:id="rId26" w:history="1">
        <w:r w:rsidRPr="00091800">
          <w:rPr>
            <w:rStyle w:val="Hipervnculo"/>
            <w:rFonts w:ascii="Verdana" w:hAnsi="Verdana"/>
            <w:sz w:val="18"/>
            <w:szCs w:val="18"/>
            <w:lang w:val="en-GB"/>
          </w:rPr>
          <w:t>http://picum.org/picum.org/uploads/publication/PolicyBrief_Local%20and%20Regional%20Authorities_AccessHealthCare_UndocumentedMigrants_Oct.2014.pdf</w:t>
        </w:r>
      </w:hyperlink>
      <w:r w:rsidRPr="00091800">
        <w:rPr>
          <w:rFonts w:ascii="Verdana" w:hAnsi="Verdana"/>
          <w:sz w:val="18"/>
          <w:szCs w:val="18"/>
          <w:lang w:val="en-GB"/>
        </w:rPr>
        <w:t xml:space="preserve"> </w:t>
      </w:r>
      <w:r w:rsidRPr="00091800">
        <w:rPr>
          <w:rFonts w:ascii="Verdana" w:hAnsi="Verdana"/>
          <w:bCs/>
          <w:sz w:val="18"/>
          <w:szCs w:val="18"/>
          <w:lang w:val="en-GB"/>
        </w:rPr>
        <w:t>(retrieved: March 5, 2015).</w:t>
      </w:r>
    </w:p>
  </w:footnote>
  <w:footnote w:id="50">
    <w:p w:rsidR="00D96BAA" w:rsidRPr="00AB126B" w:rsidRDefault="00D96BAA" w:rsidP="00091800">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Ruiz-Casares M, Rousseau C, Derluyn I, Watters C, Crépeau F. Right and access to healthcare for undocumented children: Addressing the gap between international conventions and disparate implementations in North America and Europe. Social Science &amp; Medicine 2010;70:329-336.</w:t>
      </w:r>
    </w:p>
  </w:footnote>
  <w:footnote w:id="51">
    <w:p w:rsidR="00D96BAA" w:rsidRPr="00AB126B" w:rsidRDefault="00D96BAA" w:rsidP="00091800">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Suess A, Ruiz Pérez I, Ruiz Azarola A, March Cerdà JC. The right of access to health care for undocumented migrants: a revision of comparative analysis in the European context. European Journal of Public Health 2014;24(5):712-720. doi: 10.1093/eurpub/cku036.</w:t>
      </w:r>
    </w:p>
  </w:footnote>
  <w:footnote w:id="52">
    <w:p w:rsidR="00D96BAA" w:rsidRPr="00AB126B" w:rsidRDefault="00D96BAA" w:rsidP="00091800">
      <w:pPr>
        <w:pStyle w:val="Listavistosa-nfasis12"/>
        <w:widowControl w:val="0"/>
        <w:autoSpaceDE w:val="0"/>
        <w:autoSpaceDN w:val="0"/>
        <w:adjustRightInd w:val="0"/>
        <w:ind w:left="0"/>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Woodward A, Howard N, Wolffers I. Health and access to care for undocumented migrants living in the European Union: a scoping review. Health Policy and Planning 2014;29:818-830.</w:t>
      </w:r>
    </w:p>
  </w:footnote>
  <w:footnote w:id="53">
    <w:p w:rsidR="00D96BAA" w:rsidRPr="00091800" w:rsidRDefault="00D96BAA" w:rsidP="00091800">
      <w:pPr>
        <w:pStyle w:val="Textonotapie"/>
        <w:rPr>
          <w:rFonts w:ascii="Verdana" w:hAnsi="Verdana"/>
          <w:sz w:val="18"/>
          <w:szCs w:val="18"/>
          <w:lang w:val="en-GB"/>
        </w:rPr>
      </w:pPr>
      <w:r w:rsidRPr="00091800">
        <w:rPr>
          <w:rStyle w:val="Refdenotaalpie"/>
          <w:rFonts w:ascii="Verdana" w:hAnsi="Verdana"/>
          <w:sz w:val="18"/>
          <w:szCs w:val="18"/>
        </w:rPr>
        <w:footnoteRef/>
      </w:r>
      <w:r w:rsidRPr="00091800">
        <w:rPr>
          <w:rFonts w:ascii="Verdana" w:hAnsi="Verdana"/>
          <w:sz w:val="18"/>
          <w:szCs w:val="18"/>
          <w:lang w:val="en-GB"/>
        </w:rPr>
        <w:t xml:space="preserve"> Council of Europe, Commissioner for Human Rights. Human rights of Roma and Travellers in Europe. Strasbourg: Council of Europe, 2012. </w:t>
      </w:r>
    </w:p>
    <w:p w:rsidR="00D96BAA" w:rsidRPr="00AB126B" w:rsidRDefault="000F2A54" w:rsidP="00091800">
      <w:pPr>
        <w:pStyle w:val="Textonotapie"/>
        <w:rPr>
          <w:lang w:val="en-US"/>
        </w:rPr>
      </w:pPr>
      <w:hyperlink r:id="rId27" w:history="1">
        <w:r w:rsidR="00D96BAA" w:rsidRPr="00091800">
          <w:rPr>
            <w:rStyle w:val="Hipervnculo"/>
            <w:rFonts w:ascii="Verdana" w:hAnsi="Verdana"/>
            <w:sz w:val="18"/>
            <w:szCs w:val="18"/>
            <w:lang w:val="en-GB"/>
          </w:rPr>
          <w:t>http://www.coe.int/t/commissioner/source/prems/prems79611_GBR_CouvHumanRightsOfRoma_WEB.pdf</w:t>
        </w:r>
      </w:hyperlink>
      <w:r w:rsidR="00D96BAA" w:rsidRPr="00091800">
        <w:rPr>
          <w:rFonts w:ascii="Verdana" w:hAnsi="Verdana"/>
          <w:sz w:val="18"/>
          <w:szCs w:val="18"/>
          <w:lang w:val="en-GB"/>
        </w:rPr>
        <w:t xml:space="preserve"> (retrieved: March 5, 2015). </w:t>
      </w:r>
    </w:p>
  </w:footnote>
  <w:footnote w:id="54">
    <w:p w:rsidR="00D96BAA" w:rsidRPr="00AB126B" w:rsidRDefault="00D96BAA" w:rsidP="00091800">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FRA, European Union Fundamental Rights Agency, UNDP, United Nations Development Programme. The situation of Roma in 11 EU Member States. Survey results at a glance. Luxembourg: Publications Office of the European Union, 2012. </w:t>
      </w:r>
      <w:hyperlink r:id="rId28" w:history="1">
        <w:r w:rsidRPr="00091800">
          <w:rPr>
            <w:rStyle w:val="Hipervnculo"/>
            <w:rFonts w:ascii="Verdana" w:hAnsi="Verdana"/>
            <w:sz w:val="18"/>
            <w:szCs w:val="18"/>
            <w:lang w:val="en-GB"/>
          </w:rPr>
          <w:t>http://fra.europa.eu/sites/default/files/fra_uploads/2099-FRA-2012-Roma-at-a-glance_EN.pdf</w:t>
        </w:r>
      </w:hyperlink>
      <w:r w:rsidRPr="00091800">
        <w:rPr>
          <w:rFonts w:ascii="Verdana" w:hAnsi="Verdana"/>
          <w:sz w:val="18"/>
          <w:szCs w:val="18"/>
          <w:lang w:val="en-GB"/>
        </w:rPr>
        <w:t xml:space="preserve"> (retrieved: March 5, 2015). </w:t>
      </w:r>
    </w:p>
  </w:footnote>
  <w:footnote w:id="55">
    <w:p w:rsidR="00D96BAA" w:rsidRPr="00AB126B" w:rsidRDefault="00D96BAA" w:rsidP="00091800">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DHSSPS, Department of Health, Social Services and Public Safety. DHSSPS Equality and Human Rights Strategy and Action Plan. Section 3. Ethnicity, Equality &amp; Human Rights: Access to Health and Social Services in Northern Ireland. 2007. </w:t>
      </w:r>
      <w:hyperlink r:id="rId29" w:history="1">
        <w:r w:rsidRPr="00091800">
          <w:rPr>
            <w:rStyle w:val="Hipervnculo"/>
            <w:rFonts w:ascii="Verdana" w:hAnsi="Verdana"/>
            <w:sz w:val="18"/>
            <w:szCs w:val="18"/>
            <w:lang w:val="en-GB"/>
          </w:rPr>
          <w:t>http://www.dhsspsni.gov.uk/ehr-sect3.pdf</w:t>
        </w:r>
      </w:hyperlink>
      <w:r w:rsidRPr="00091800">
        <w:rPr>
          <w:rFonts w:ascii="Verdana" w:hAnsi="Verdana"/>
          <w:sz w:val="18"/>
          <w:szCs w:val="18"/>
          <w:lang w:val="en-GB"/>
        </w:rPr>
        <w:t xml:space="preserve"> (retrieved: March 5, 2015). </w:t>
      </w:r>
    </w:p>
  </w:footnote>
  <w:footnote w:id="56">
    <w:p w:rsidR="00D96BAA" w:rsidRPr="00091800" w:rsidRDefault="00D96BAA" w:rsidP="00091800">
      <w:pPr>
        <w:pStyle w:val="Textonotapie"/>
        <w:rPr>
          <w:rFonts w:ascii="Verdana" w:hAnsi="Verdana"/>
          <w:sz w:val="18"/>
          <w:szCs w:val="18"/>
          <w:lang w:val="en-US"/>
        </w:rPr>
      </w:pPr>
      <w:r w:rsidRPr="00091800">
        <w:rPr>
          <w:rStyle w:val="Refdenotaalpie"/>
          <w:rFonts w:ascii="Verdana" w:hAnsi="Verdana"/>
          <w:sz w:val="18"/>
          <w:szCs w:val="18"/>
        </w:rPr>
        <w:footnoteRef/>
      </w:r>
      <w:r w:rsidRPr="00091800">
        <w:rPr>
          <w:rFonts w:ascii="Verdana" w:hAnsi="Verdana"/>
          <w:sz w:val="18"/>
          <w:szCs w:val="18"/>
          <w:lang w:val="en-US"/>
        </w:rPr>
        <w:t xml:space="preserve"> WHO, World Health Organization. Commission on Social Determinants of Health. Closing the gap in a generation. Health equity through action on the social determinants of health. Geneva: WHO, 2008. </w:t>
      </w:r>
    </w:p>
    <w:p w:rsidR="00D96BAA" w:rsidRPr="00AB126B" w:rsidRDefault="000F2A54" w:rsidP="00091800">
      <w:pPr>
        <w:pStyle w:val="Textonotapie"/>
        <w:rPr>
          <w:lang w:val="en-US"/>
        </w:rPr>
      </w:pPr>
      <w:hyperlink r:id="rId30" w:history="1">
        <w:r w:rsidR="00D96BAA" w:rsidRPr="00091800">
          <w:rPr>
            <w:rStyle w:val="Hipervnculo"/>
            <w:rFonts w:ascii="Verdana" w:hAnsi="Verdana"/>
            <w:sz w:val="18"/>
            <w:szCs w:val="18"/>
            <w:lang w:val="en-US"/>
          </w:rPr>
          <w:t>http://whqlibdoc.who.int/publications/2008/9789241563703_eng.pdf</w:t>
        </w:r>
      </w:hyperlink>
      <w:r w:rsidR="00D96BAA" w:rsidRPr="00091800">
        <w:rPr>
          <w:rFonts w:ascii="Verdana" w:hAnsi="Verdana"/>
          <w:sz w:val="18"/>
          <w:szCs w:val="18"/>
          <w:lang w:val="en-US"/>
        </w:rPr>
        <w:t xml:space="preserve"> (retrieved: March 5, 2015). </w:t>
      </w:r>
    </w:p>
  </w:footnote>
  <w:footnote w:id="57">
    <w:p w:rsidR="00D96BAA" w:rsidRPr="00091800" w:rsidRDefault="00D96BAA" w:rsidP="00091800">
      <w:pPr>
        <w:pStyle w:val="Textonotapie"/>
        <w:rPr>
          <w:rFonts w:ascii="Verdana" w:hAnsi="Verdana"/>
          <w:sz w:val="18"/>
          <w:szCs w:val="18"/>
          <w:lang w:val="en-GB"/>
        </w:rPr>
      </w:pPr>
      <w:r w:rsidRPr="00091800">
        <w:rPr>
          <w:rStyle w:val="Refdenotaalpie"/>
          <w:rFonts w:ascii="Verdana" w:hAnsi="Verdana"/>
          <w:sz w:val="18"/>
          <w:szCs w:val="18"/>
        </w:rPr>
        <w:footnoteRef/>
      </w:r>
      <w:r w:rsidRPr="00091800">
        <w:rPr>
          <w:rFonts w:ascii="Verdana" w:hAnsi="Verdana"/>
          <w:sz w:val="18"/>
          <w:szCs w:val="18"/>
          <w:lang w:val="en-GB"/>
        </w:rPr>
        <w:t xml:space="preserve"> </w:t>
      </w:r>
      <w:r w:rsidRPr="00091800">
        <w:rPr>
          <w:rFonts w:ascii="Verdana" w:hAnsi="Verdana"/>
          <w:sz w:val="18"/>
          <w:szCs w:val="18"/>
          <w:lang w:val="en-US"/>
        </w:rPr>
        <w:t>WHO, World Health Organization. A conceptual framework for action on the social determinants of health. Discussion</w:t>
      </w:r>
      <w:r w:rsidRPr="00091800">
        <w:rPr>
          <w:rFonts w:ascii="Verdana" w:hAnsi="Verdana"/>
          <w:sz w:val="18"/>
          <w:szCs w:val="18"/>
          <w:lang w:val="en-GB"/>
        </w:rPr>
        <w:t xml:space="preserve"> Paper Series on Social Determinants of Health 2. Geneva: WHO, 2010a. </w:t>
      </w:r>
    </w:p>
    <w:p w:rsidR="00D96BAA" w:rsidRPr="00AB126B" w:rsidRDefault="000F2A54" w:rsidP="00091800">
      <w:pPr>
        <w:pStyle w:val="Textonotapie"/>
        <w:rPr>
          <w:lang w:val="en-US"/>
        </w:rPr>
      </w:pPr>
      <w:hyperlink r:id="rId31" w:history="1">
        <w:r w:rsidR="00D96BAA" w:rsidRPr="00091800">
          <w:rPr>
            <w:rStyle w:val="Hipervnculo"/>
            <w:rFonts w:ascii="Verdana" w:hAnsi="Verdana"/>
            <w:sz w:val="18"/>
            <w:szCs w:val="18"/>
            <w:lang w:val="en-GB"/>
          </w:rPr>
          <w:t>http://www.who.int/sdhconference/resources/ConceptualframeworkforactiononSDH_eng.pdf</w:t>
        </w:r>
      </w:hyperlink>
      <w:r w:rsidR="00D96BAA" w:rsidRPr="00091800">
        <w:rPr>
          <w:rFonts w:ascii="Verdana" w:hAnsi="Verdana"/>
          <w:sz w:val="18"/>
          <w:szCs w:val="18"/>
          <w:lang w:val="en-GB"/>
        </w:rPr>
        <w:t xml:space="preserve"> (retrieved: March 5, 2015).</w:t>
      </w:r>
    </w:p>
  </w:footnote>
  <w:footnote w:id="58">
    <w:p w:rsidR="00D96BAA" w:rsidRPr="00091800" w:rsidRDefault="00D96BAA" w:rsidP="00091800">
      <w:pPr>
        <w:pStyle w:val="Textonotapie"/>
        <w:rPr>
          <w:rFonts w:ascii="Verdana" w:hAnsi="Verdana"/>
          <w:sz w:val="18"/>
          <w:szCs w:val="18"/>
          <w:lang w:val="en-US"/>
        </w:rPr>
      </w:pPr>
      <w:r w:rsidRPr="00091800">
        <w:rPr>
          <w:rStyle w:val="Refdenotaalpie"/>
          <w:rFonts w:ascii="Verdana" w:hAnsi="Verdana"/>
          <w:sz w:val="18"/>
          <w:szCs w:val="18"/>
        </w:rPr>
        <w:footnoteRef/>
      </w:r>
      <w:r w:rsidRPr="00091800">
        <w:rPr>
          <w:rFonts w:ascii="Verdana" w:hAnsi="Verdana"/>
          <w:sz w:val="18"/>
          <w:szCs w:val="18"/>
          <w:lang w:val="en-US"/>
        </w:rPr>
        <w:t xml:space="preserve"> </w:t>
      </w:r>
      <w:r w:rsidRPr="00091800">
        <w:rPr>
          <w:rFonts w:ascii="Verdana" w:hAnsi="Verdana"/>
          <w:sz w:val="18"/>
          <w:szCs w:val="18"/>
          <w:lang w:val="en-GB"/>
        </w:rPr>
        <w:t>WHO, World Health Organization. How health systems can address health inequities linked to migration and ethnicity. Briefing on policy issues produced through the WHO/European Commission equity project. Copenhagen: WHO Regional Office for Europe, 2010b.</w:t>
      </w:r>
    </w:p>
    <w:p w:rsidR="00D96BAA" w:rsidRPr="00AB126B" w:rsidRDefault="000F2A54" w:rsidP="00091800">
      <w:pPr>
        <w:pStyle w:val="Textonotapie"/>
        <w:rPr>
          <w:lang w:val="en-US"/>
        </w:rPr>
      </w:pPr>
      <w:hyperlink r:id="rId32" w:history="1">
        <w:r w:rsidR="00D96BAA" w:rsidRPr="00091800">
          <w:rPr>
            <w:rStyle w:val="Hipervnculo"/>
            <w:rFonts w:ascii="Verdana" w:hAnsi="Verdana"/>
            <w:sz w:val="18"/>
            <w:szCs w:val="18"/>
            <w:lang w:val="en-GB"/>
          </w:rPr>
          <w:t>http://www.euro.who.int/__data/assets/pdf_file/0005/127526/e94497.pdf</w:t>
        </w:r>
      </w:hyperlink>
      <w:r w:rsidR="00D96BAA" w:rsidRPr="00091800">
        <w:rPr>
          <w:rFonts w:ascii="Verdana" w:hAnsi="Verdana"/>
          <w:sz w:val="18"/>
          <w:szCs w:val="18"/>
          <w:lang w:val="en-GB"/>
        </w:rPr>
        <w:t xml:space="preserve"> (retrieved: March 5, 2015).</w:t>
      </w:r>
    </w:p>
  </w:footnote>
  <w:footnote w:id="59">
    <w:p w:rsidR="00D96BAA" w:rsidRPr="00AB126B" w:rsidRDefault="00D96BAA" w:rsidP="00091800">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Dahlgren G, Whitehead M. Policies and strategies to promote social equity in health. Background document to WHO – Strategy Paper for Europe. Stockholm: Institute for Futures Studies, 1991.</w:t>
      </w:r>
    </w:p>
  </w:footnote>
  <w:footnote w:id="60">
    <w:p w:rsidR="00D96BAA" w:rsidRPr="00AB126B" w:rsidRDefault="00D96BAA" w:rsidP="00091800">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Marmot M, Allan J, Bell R, Bloomer E, Goldblatt P, on behalf of the Consortium for the European Review of Social Determinants of Health and the Health Divide. WHO European review of social determinants of health and the health divide. Lancet 2012;380(15):1011-1029.</w:t>
      </w:r>
    </w:p>
  </w:footnote>
  <w:footnote w:id="61">
    <w:p w:rsidR="00D96BAA" w:rsidRPr="00AB126B" w:rsidRDefault="00D96BAA" w:rsidP="00091800">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Ingleby D. Ethnicity, Migration and the ‘Social Determinants of Health’ Agenda. Psychosocial Intervention 2012;21(3):331-341.</w:t>
      </w:r>
    </w:p>
  </w:footnote>
  <w:footnote w:id="62">
    <w:p w:rsidR="00D96BAA" w:rsidRPr="00AB126B" w:rsidRDefault="00D96BAA" w:rsidP="00091800">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Fésüs G, Östlin P, McKee M, Ádány R. Policies to improve the health and well-being of Roma people: The European experience. Health Policy 2012;105:25-32. </w:t>
      </w:r>
    </w:p>
  </w:footnote>
  <w:footnote w:id="63">
    <w:p w:rsidR="00D96BAA" w:rsidRPr="00AB126B" w:rsidRDefault="00D96BAA" w:rsidP="00091800">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Hajduchová H, Urban D. Social determinants of health in the Romani population. Kontakt 2014;16:e39-e43.</w:t>
      </w:r>
    </w:p>
  </w:footnote>
  <w:footnote w:id="64">
    <w:p w:rsidR="00D96BAA" w:rsidRPr="00AB126B" w:rsidRDefault="00D96BAA" w:rsidP="00091800">
      <w:pPr>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Viruell Fuentes EA, Miranda PY, Abdulrahim S. More than culture: Structural racism, intersectionality theory, and immigrant health. Social Science &amp; Medicine 2012;75(12):2437-2445.</w:t>
      </w:r>
    </w:p>
  </w:footnote>
  <w:footnote w:id="65">
    <w:p w:rsidR="00D96BAA" w:rsidRPr="00AB126B" w:rsidRDefault="00D96BAA" w:rsidP="00091800">
      <w:pPr>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Acevedo-García D, Sanchez Vaznaugh EV, Viruell-Fuentes EA, Almeida J. Integrating social epidemiology into immigrant health research: A cross-national framework. Social Science &amp; Medicine 2012;75(12):2060-2068.</w:t>
      </w:r>
    </w:p>
  </w:footnote>
  <w:footnote w:id="66">
    <w:p w:rsidR="00D96BAA" w:rsidRPr="00AB126B" w:rsidRDefault="00D96BAA" w:rsidP="00091800">
      <w:pPr>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Bauer GR. Incorporating intersectionality theory into population health research methodology: Challenges and the potential to advance health equity. Social Science &amp; Medicine 2014;110:10-17.</w:t>
      </w:r>
    </w:p>
  </w:footnote>
  <w:footnote w:id="67">
    <w:p w:rsidR="00D96BAA" w:rsidRPr="00AB126B" w:rsidRDefault="00D96BAA" w:rsidP="00091800">
      <w:pPr>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Gazard B, Frissa C, Nellums L, Hotopf M, Hatach SL. Challenges in researching migration status, health and health service use: an intersectional analysis of a South London community. Ethnicity and Health 2014. DOI: 10.1080/13557858.2014.961410. </w:t>
      </w:r>
    </w:p>
  </w:footnote>
  <w:footnote w:id="68">
    <w:p w:rsidR="00D96BAA" w:rsidRPr="00AB126B" w:rsidRDefault="00D96BAA" w:rsidP="00091800">
      <w:pPr>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Aspinall PJ, Song M. Is race a ‘salient…’ or ‘dominant identity’ in the early 21st century: The evidence of UK survey data no respondents’ sense of who they are. Social Science Research 2013;42(2):547-561.</w:t>
      </w:r>
    </w:p>
  </w:footnote>
  <w:footnote w:id="69">
    <w:p w:rsidR="00D96BAA" w:rsidRPr="00AB126B" w:rsidRDefault="00D96BAA" w:rsidP="00091800">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Seng JS, Lopez WD, Sperlich M, Hamama L, Reed Meldrum CD. Marginalized identities, discrimination burden, and mental health: Empirical exploration of an interpersonal-level approach to modelling intersectionality. Social Science &amp; Medicine 2012;75(12):2437-2445.</w:t>
      </w:r>
    </w:p>
  </w:footnote>
  <w:footnote w:id="70">
    <w:p w:rsidR="00D96BAA" w:rsidRPr="00AB126B" w:rsidRDefault="00D96BAA" w:rsidP="00091800">
      <w:pPr>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Hankivsky O (ed). Health Inequities in Canada: Intersectional Frameworks and Practices. Vancouver, Toronto: UBC Press, 2011. </w:t>
      </w:r>
      <w:hyperlink r:id="rId33" w:history="1">
        <w:r w:rsidRPr="00091800">
          <w:rPr>
            <w:rStyle w:val="Hipervnculo"/>
            <w:rFonts w:ascii="Verdana" w:hAnsi="Verdana"/>
            <w:sz w:val="18"/>
            <w:szCs w:val="18"/>
            <w:lang w:val="en-GB"/>
          </w:rPr>
          <w:t>http://www.ubcpress.ca/books/pdf/chapters/2011/HealthInequitiesInCanada.pdf</w:t>
        </w:r>
      </w:hyperlink>
      <w:r w:rsidRPr="00091800">
        <w:rPr>
          <w:rFonts w:ascii="Verdana" w:hAnsi="Verdana"/>
          <w:sz w:val="18"/>
          <w:szCs w:val="18"/>
          <w:lang w:val="en-GB"/>
        </w:rPr>
        <w:t xml:space="preserve"> (retrieved: March 5, 2015). </w:t>
      </w:r>
    </w:p>
  </w:footnote>
  <w:footnote w:id="71">
    <w:p w:rsidR="00D96BAA" w:rsidRPr="00AB126B" w:rsidRDefault="00D96BAA" w:rsidP="00091800">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Rosenfield S. Triple jeopardy? Mental health at the intersection of gender, race, and class. Social Science &amp; Medicine 2012;74(11):1791-1801. </w:t>
      </w:r>
    </w:p>
  </w:footnote>
  <w:footnote w:id="72">
    <w:p w:rsidR="00D96BAA" w:rsidRPr="00AB126B" w:rsidRDefault="00D96BAA" w:rsidP="00091800">
      <w:pPr>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Sears KP. Improving cultural competence education: the utility of an intersectional framework. Medical Education 2012;46: 545-551.</w:t>
      </w:r>
    </w:p>
  </w:footnote>
  <w:footnote w:id="73">
    <w:p w:rsidR="00D96BAA" w:rsidRPr="00AB126B" w:rsidRDefault="00D96BAA" w:rsidP="00091800">
      <w:pPr>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Robertson EV. “To be taken seriously”: women’s reflections on how migration and resettlement experiences influence their healthcare needs during childbearing in Sweden. Sexual &amp; Reproductive Healthcare 2014 [in press].</w:t>
      </w:r>
    </w:p>
  </w:footnote>
  <w:footnote w:id="74">
    <w:p w:rsidR="00D96BAA" w:rsidRPr="00AB126B" w:rsidRDefault="00D96BAA" w:rsidP="00091800">
      <w:pPr>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Kovandžić M, Funnell E, Hammond J, Ahmed A, Edwards S, Clarke P, et al. The space of access to primary mental health care: A qualitative case study. Health &amp; Place 2012;18(3):536-551.</w:t>
      </w:r>
    </w:p>
  </w:footnote>
  <w:footnote w:id="75">
    <w:p w:rsidR="00D96BAA" w:rsidRPr="00AB126B" w:rsidRDefault="00D96BAA" w:rsidP="00091800">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Hankivsky, op. cit.</w:t>
      </w:r>
    </w:p>
  </w:footnote>
  <w:footnote w:id="76">
    <w:p w:rsidR="00D96BAA" w:rsidRPr="00AB126B" w:rsidRDefault="00D96BAA" w:rsidP="00091800">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Van Laer K, Janssens M. Between the devil and the deep blue sea: Exploring the hybrid identity narratives of ethnic minority professionals. Scandinavian Journal of Management 2014;30(2):186-196. </w:t>
      </w:r>
    </w:p>
  </w:footnote>
  <w:footnote w:id="77">
    <w:p w:rsidR="00D96BAA" w:rsidRPr="00AB126B" w:rsidRDefault="00D96BAA" w:rsidP="00091800">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Cattacin, et al. 2013, op. cit. </w:t>
      </w:r>
    </w:p>
  </w:footnote>
  <w:footnote w:id="78">
    <w:p w:rsidR="00D96BAA" w:rsidRPr="00AB126B" w:rsidRDefault="00D96BAA" w:rsidP="00091800">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Hankivsky, op. cit.</w:t>
      </w:r>
    </w:p>
  </w:footnote>
  <w:footnote w:id="79">
    <w:p w:rsidR="00D96BAA" w:rsidRPr="00091800" w:rsidRDefault="00D96BAA" w:rsidP="00091800">
      <w:pPr>
        <w:pStyle w:val="Textonotapie"/>
        <w:rPr>
          <w:rFonts w:ascii="Verdana" w:hAnsi="Verdana"/>
          <w:sz w:val="18"/>
          <w:szCs w:val="18"/>
          <w:lang w:val="en-GB"/>
        </w:rPr>
      </w:pPr>
      <w:r w:rsidRPr="00091800">
        <w:rPr>
          <w:rStyle w:val="Refdenotaalpie"/>
          <w:rFonts w:ascii="Verdana" w:hAnsi="Verdana"/>
          <w:sz w:val="18"/>
          <w:szCs w:val="18"/>
        </w:rPr>
        <w:footnoteRef/>
      </w:r>
      <w:r w:rsidRPr="00091800">
        <w:rPr>
          <w:rFonts w:ascii="Verdana" w:hAnsi="Verdana"/>
          <w:sz w:val="18"/>
          <w:szCs w:val="18"/>
          <w:lang w:val="en-GB"/>
        </w:rPr>
        <w:t xml:space="preserve"> Mason CN. Leading at the Intersections: An Introduction to the Intersectional Approach Model for Policy &amp; Social Change. New York: Women of Color Policy Network, New York University Robert F. Wagner, s.a. </w:t>
      </w:r>
    </w:p>
    <w:p w:rsidR="00D96BAA" w:rsidRPr="00AB126B" w:rsidRDefault="000F2A54" w:rsidP="00091800">
      <w:pPr>
        <w:pStyle w:val="Textonotapie"/>
        <w:rPr>
          <w:lang w:val="en-US"/>
        </w:rPr>
      </w:pPr>
      <w:hyperlink r:id="rId34" w:history="1">
        <w:r w:rsidR="00D96BAA" w:rsidRPr="00091800">
          <w:rPr>
            <w:rStyle w:val="Hipervnculo"/>
            <w:rFonts w:ascii="Verdana" w:hAnsi="Verdana"/>
            <w:sz w:val="18"/>
            <w:szCs w:val="18"/>
            <w:lang w:val="en-GB"/>
          </w:rPr>
          <w:t>http://www.racialequitytools.org/resourcefiles/Intersectionality%20primer%20-%20Women%20of%20Color%20Policy%20Network.pdf</w:t>
        </w:r>
      </w:hyperlink>
      <w:r w:rsidR="00D96BAA" w:rsidRPr="00091800">
        <w:rPr>
          <w:rFonts w:ascii="Verdana" w:hAnsi="Verdana"/>
          <w:sz w:val="18"/>
          <w:szCs w:val="18"/>
          <w:lang w:val="en-GB"/>
        </w:rPr>
        <w:t xml:space="preserve"> (retrieved: March 5, 2015). </w:t>
      </w:r>
    </w:p>
  </w:footnote>
  <w:footnote w:id="80">
    <w:p w:rsidR="00D96BAA" w:rsidRDefault="00D96BAA" w:rsidP="00091800">
      <w:pPr>
        <w:pStyle w:val="Textonotapie"/>
      </w:pPr>
      <w:r w:rsidRPr="00091800">
        <w:rPr>
          <w:rStyle w:val="Refdenotaalpie"/>
          <w:rFonts w:ascii="Verdana" w:hAnsi="Verdana"/>
          <w:sz w:val="18"/>
          <w:szCs w:val="18"/>
        </w:rPr>
        <w:footnoteRef/>
      </w:r>
      <w:r w:rsidRPr="00AB126B">
        <w:rPr>
          <w:rFonts w:ascii="Verdana" w:hAnsi="Verdana"/>
          <w:sz w:val="18"/>
          <w:szCs w:val="18"/>
        </w:rPr>
        <w:t xml:space="preserve"> Viruell Fuentes, et al., op. cit.</w:t>
      </w:r>
    </w:p>
  </w:footnote>
  <w:footnote w:id="81">
    <w:p w:rsidR="00D96BAA" w:rsidRPr="00AB126B" w:rsidRDefault="00D96BAA" w:rsidP="00091800">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Marmot et al. 2012, op. cit. </w:t>
      </w:r>
    </w:p>
  </w:footnote>
  <w:footnote w:id="82">
    <w:p w:rsidR="00D96BAA" w:rsidRPr="00AB126B" w:rsidRDefault="00D96BAA" w:rsidP="00091800">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WHO-WPRO 2007, op. cit.</w:t>
      </w:r>
    </w:p>
  </w:footnote>
  <w:footnote w:id="83">
    <w:p w:rsidR="00D96BAA" w:rsidRPr="00AB126B" w:rsidRDefault="00D96BAA" w:rsidP="00091800">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Arnstein SR. A Ladder of Citizen Participation. JAIP 1969;35(4):216 – 224. </w:t>
      </w:r>
    </w:p>
  </w:footnote>
  <w:footnote w:id="84">
    <w:p w:rsidR="00D96BAA" w:rsidRPr="00AB126B" w:rsidRDefault="00D96BAA" w:rsidP="00091800">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Cornwall, A. (2008). Unpacking ‘Participation’: modes, meanings and practices. Community Development Journal 43(3):269-283.</w:t>
      </w:r>
    </w:p>
  </w:footnote>
  <w:footnote w:id="85">
    <w:p w:rsidR="00D96BAA" w:rsidRPr="00AB126B" w:rsidRDefault="00D96BAA" w:rsidP="00091800">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US"/>
        </w:rPr>
        <w:t xml:space="preserve"> Dwyer J. Illegal Immigrants, Health Care, and Social Responsibility. Hasting Center Report 2004:34-41.</w:t>
      </w:r>
    </w:p>
  </w:footnote>
  <w:footnote w:id="86">
    <w:p w:rsidR="00D96BAA" w:rsidRPr="00AB126B" w:rsidRDefault="00D96BAA" w:rsidP="00091800">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US"/>
        </w:rPr>
        <w:t xml:space="preserve"> Berlinger N, Raghavan R. The Ethics of Advocacy for Undocumented Patients. Hastings Center Report 2013;4(31):14-17.</w:t>
      </w:r>
    </w:p>
  </w:footnote>
  <w:footnote w:id="87">
    <w:p w:rsidR="00D96BAA" w:rsidRPr="00AB126B" w:rsidRDefault="00D96BAA" w:rsidP="00091800">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US"/>
        </w:rPr>
        <w:t xml:space="preserve"> Eckenwiler L, Straehle C, Chung R. Global Solidarity, Migration and Global Health Inequity. Bioethics 2012;26(7):382-390.</w:t>
      </w:r>
    </w:p>
  </w:footnote>
  <w:footnote w:id="88">
    <w:p w:rsidR="00D96BAA" w:rsidRPr="00AB126B" w:rsidRDefault="00D96BAA" w:rsidP="00091800">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US"/>
        </w:rPr>
        <w:t xml:space="preserve"> European Roma Rights Centre. Ambulance not on the way. The Disgrace of Health Care for Roma in Europe. Budapest: European Roma Rights Centre, 2006.  </w:t>
      </w:r>
      <w:hyperlink r:id="rId35" w:history="1">
        <w:r w:rsidRPr="00091800">
          <w:rPr>
            <w:rStyle w:val="Hipervnculo"/>
            <w:rFonts w:ascii="Verdana" w:hAnsi="Verdana"/>
            <w:sz w:val="18"/>
            <w:szCs w:val="18"/>
            <w:lang w:val="en-US"/>
          </w:rPr>
          <w:t>http://www.errc.org/cms/upload/media/01/E6/m000001E6.pdf</w:t>
        </w:r>
      </w:hyperlink>
      <w:r w:rsidRPr="00091800">
        <w:rPr>
          <w:rFonts w:ascii="Verdana" w:hAnsi="Verdana"/>
          <w:sz w:val="18"/>
          <w:szCs w:val="18"/>
          <w:lang w:val="en-US"/>
        </w:rPr>
        <w:t xml:space="preserve"> (retrieved: March 5, 2015). </w:t>
      </w:r>
    </w:p>
  </w:footnote>
  <w:footnote w:id="89">
    <w:p w:rsidR="00D96BAA" w:rsidRPr="00AB126B" w:rsidRDefault="00D96BAA" w:rsidP="00091800">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US"/>
        </w:rPr>
        <w:t xml:space="preserve"> Wild V. Challenging bioethicists’ agenda: The example of immigration, health care and ethics. Bioethics Forum 2011;4(2):64-65.</w:t>
      </w:r>
    </w:p>
  </w:footnote>
  <w:footnote w:id="90">
    <w:p w:rsidR="00D96BAA" w:rsidRPr="00AB126B" w:rsidRDefault="00D96BAA" w:rsidP="00091800">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US"/>
        </w:rPr>
        <w:t xml:space="preserve"> Bostick N, Morin K, Benjamin R, Higginson D. Physicians’ ethical responsibilities in addressing racial and ethnic healthcare disparities. J Natl Med Assoc 2006;98(8):1329-1334.</w:t>
      </w:r>
    </w:p>
  </w:footnote>
  <w:footnote w:id="91">
    <w:p w:rsidR="00D96BAA" w:rsidRPr="00AB126B" w:rsidRDefault="00D96BAA" w:rsidP="00091800">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Van Liempt I, Bilger V. The ethics of migration research methodology: dealing with vulnerable immigrants. Eastbourne: Sussex Academic Press, 2009. </w:t>
      </w:r>
    </w:p>
  </w:footnote>
  <w:footnote w:id="92">
    <w:p w:rsidR="00D96BAA" w:rsidRPr="00AB126B" w:rsidRDefault="00D96BAA" w:rsidP="00091800">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Duvell F, Triandafyllidou A, Vollmer B. Ethical issues in irregular migration research. Report on Ethical Issues, Deliverable D2 prepared for Work Package 2 of the research project CLANDESTINO Undocumented Migration: Counting the Uncountable. Data and Trends Across Europe, funded by the 6th Framework Programme for Research and Technological Development Research DG, European Commission, 2008. </w:t>
      </w:r>
      <w:hyperlink r:id="rId36" w:history="1">
        <w:r w:rsidRPr="00091800">
          <w:rPr>
            <w:rStyle w:val="Hipervnculo"/>
            <w:rFonts w:ascii="Verdana" w:hAnsi="Verdana"/>
            <w:sz w:val="18"/>
            <w:szCs w:val="18"/>
            <w:lang w:val="en-GB"/>
          </w:rPr>
          <w:t>http://irregular-migration.net/typo3_upload/groups/31/4.Background_Information/4.1.Methodology/EthicalIssuesIrregularMigration_Clandestino_Report_Nov09.pdf</w:t>
        </w:r>
      </w:hyperlink>
      <w:r w:rsidRPr="00091800">
        <w:rPr>
          <w:rFonts w:ascii="Verdana" w:hAnsi="Verdana"/>
          <w:sz w:val="18"/>
          <w:szCs w:val="18"/>
          <w:lang w:val="en-GB"/>
        </w:rPr>
        <w:t xml:space="preserve"> (retrieved: March 5, 2015).</w:t>
      </w:r>
    </w:p>
  </w:footnote>
  <w:footnote w:id="93">
    <w:p w:rsidR="00D96BAA" w:rsidRPr="00AB126B" w:rsidRDefault="00D96BAA" w:rsidP="00091800">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Pechurina A. Positionality and Ethics in the Qualitative Research of Migrants’ Homes. Sociological Research Online 2014;19(1):4:1-9. </w:t>
      </w:r>
    </w:p>
  </w:footnote>
  <w:footnote w:id="94">
    <w:p w:rsidR="00D96BAA" w:rsidRPr="00AB126B" w:rsidRDefault="00D96BAA" w:rsidP="00091800">
      <w:pPr>
        <w:rPr>
          <w:lang w:val="en-US"/>
        </w:rPr>
      </w:pPr>
      <w:r w:rsidRPr="00091800">
        <w:rPr>
          <w:rStyle w:val="Refdenotaalpie"/>
          <w:rFonts w:ascii="Verdana" w:hAnsi="Verdana"/>
          <w:sz w:val="18"/>
          <w:szCs w:val="18"/>
        </w:rPr>
        <w:footnoteRef/>
      </w:r>
      <w:r w:rsidRPr="00091800">
        <w:rPr>
          <w:rFonts w:ascii="Verdana" w:hAnsi="Verdana"/>
          <w:sz w:val="18"/>
          <w:szCs w:val="18"/>
          <w:lang w:val="en-GB"/>
        </w:rPr>
        <w:t xml:space="preserve"> Marshall A, Batten S. Researching Across Cultures: Issues of Ethics and Power. FQS, Forum Qualitative Social Research 2004;5(3);39.  </w:t>
      </w:r>
      <w:hyperlink r:id="rId37" w:history="1">
        <w:r w:rsidRPr="00091800">
          <w:rPr>
            <w:rStyle w:val="Hipervnculo"/>
            <w:rFonts w:ascii="Verdana" w:hAnsi="Verdana"/>
            <w:sz w:val="18"/>
            <w:szCs w:val="18"/>
            <w:lang w:val="en-GB"/>
          </w:rPr>
          <w:t>http://www.qualitative-research.net/index.php/fqs/article/view/572/1241</w:t>
        </w:r>
      </w:hyperlink>
      <w:r w:rsidRPr="00091800">
        <w:rPr>
          <w:rFonts w:ascii="Verdana" w:hAnsi="Verdana"/>
          <w:sz w:val="18"/>
          <w:szCs w:val="18"/>
          <w:lang w:val="en-GB"/>
        </w:rPr>
        <w:t xml:space="preserve"> </w:t>
      </w:r>
      <w:r w:rsidRPr="00091800">
        <w:rPr>
          <w:rFonts w:ascii="Verdana" w:hAnsi="Verdana" w:cs="Arial"/>
          <w:color w:val="000000"/>
          <w:sz w:val="18"/>
          <w:szCs w:val="18"/>
          <w:shd w:val="clear" w:color="auto" w:fill="FFFFFF"/>
          <w:lang w:val="en-GB"/>
        </w:rPr>
        <w:t>(retrieved: March 5, 2015).</w:t>
      </w:r>
    </w:p>
  </w:footnote>
  <w:footnote w:id="95">
    <w:p w:rsidR="00D96BAA" w:rsidRPr="00AB126B" w:rsidRDefault="00D96BAA" w:rsidP="00091800">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US"/>
        </w:rPr>
        <w:t xml:space="preserve"> NHS Greater Glasgow. Ethical Guidelines for Conducting Research with Minority Ethnic Communities. Glasgow: NHS Greater Glasgow, 2004. </w:t>
      </w:r>
    </w:p>
  </w:footnote>
  <w:footnote w:id="96">
    <w:p w:rsidR="00D96BAA" w:rsidRPr="00AB126B" w:rsidRDefault="00D96BAA" w:rsidP="00091800">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US"/>
        </w:rPr>
        <w:t xml:space="preserve"> Bhopal R. Ethical Issues in Health Research on Ethnic Minority Populations: Focusing on Inclusion and Exclusion. Research Ethics 2008;4(1):15-19.</w:t>
      </w:r>
    </w:p>
  </w:footnote>
  <w:footnote w:id="97">
    <w:p w:rsidR="00ED7799" w:rsidRPr="00AB126B" w:rsidRDefault="00ED7799" w:rsidP="00ED7799">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US"/>
        </w:rPr>
        <w:t xml:space="preserve"> Beauchamp TL, Childress JF. Principles of Biomedical Ethics. Oxford: Oxford University Press, 2012 [1979].</w:t>
      </w:r>
    </w:p>
  </w:footnote>
  <w:footnote w:id="98">
    <w:p w:rsidR="00ED7799" w:rsidRPr="00AB126B" w:rsidRDefault="00ED7799" w:rsidP="00ED7799">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US"/>
        </w:rPr>
        <w:t xml:space="preserve"> Dwyer 2004, op. cit.</w:t>
      </w:r>
    </w:p>
  </w:footnote>
  <w:footnote w:id="99">
    <w:p w:rsidR="00ED7799" w:rsidRPr="00AB126B" w:rsidRDefault="00ED7799" w:rsidP="00ED7799">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nl-NL"/>
        </w:rPr>
        <w:t xml:space="preserve"> Eckenwiler et al. 2012, op. cit. </w:t>
      </w:r>
    </w:p>
  </w:footnote>
  <w:footnote w:id="100">
    <w:p w:rsidR="00ED7799" w:rsidRPr="00AB126B" w:rsidRDefault="00ED7799" w:rsidP="00ED7799">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nl-NL"/>
        </w:rPr>
        <w:t xml:space="preserve"> Wild 2011, op. cit.</w:t>
      </w:r>
    </w:p>
  </w:footnote>
  <w:footnote w:id="101">
    <w:p w:rsidR="00ED7799" w:rsidRPr="00AB126B" w:rsidRDefault="00ED7799" w:rsidP="00ED7799">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it-IT"/>
        </w:rPr>
        <w:t xml:space="preserve"> European Roma Rights Center 2006, op. cit. </w:t>
      </w:r>
    </w:p>
  </w:footnote>
  <w:footnote w:id="102">
    <w:p w:rsidR="00ED7799" w:rsidRPr="00AB126B" w:rsidRDefault="00ED7799" w:rsidP="00ED7799">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nl-NL"/>
        </w:rPr>
        <w:t xml:space="preserve"> Wild 2011, op. cit.</w:t>
      </w:r>
    </w:p>
  </w:footnote>
  <w:footnote w:id="103">
    <w:p w:rsidR="00ED7799" w:rsidRPr="00AB126B" w:rsidRDefault="00ED7799" w:rsidP="00ED7799">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nl-NL"/>
        </w:rPr>
        <w:t xml:space="preserve"> Berlinger et al. 2013, op. cit. </w:t>
      </w:r>
    </w:p>
  </w:footnote>
  <w:footnote w:id="104">
    <w:p w:rsidR="00ED7799" w:rsidRPr="00AB126B" w:rsidRDefault="00ED7799" w:rsidP="00ED7799">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nl-NL"/>
        </w:rPr>
        <w:t xml:space="preserve"> Bostick et al. 2006, op. cit. </w:t>
      </w:r>
    </w:p>
  </w:footnote>
  <w:footnote w:id="105">
    <w:p w:rsidR="00ED7799" w:rsidRPr="00AB126B" w:rsidRDefault="00ED7799" w:rsidP="00ED7799">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nl-NL"/>
        </w:rPr>
        <w:t xml:space="preserve"> European Roma Rights Centre 2006, op. cit. </w:t>
      </w:r>
    </w:p>
  </w:footnote>
  <w:footnote w:id="106">
    <w:p w:rsidR="00ED7799" w:rsidRPr="00AB126B" w:rsidRDefault="00ED7799" w:rsidP="00ED7799">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nl-NL"/>
        </w:rPr>
        <w:t xml:space="preserve"> Wild 2011, op. cit.</w:t>
      </w:r>
    </w:p>
  </w:footnote>
  <w:footnote w:id="107">
    <w:p w:rsidR="00ED7799" w:rsidRPr="00AB126B" w:rsidRDefault="00ED7799" w:rsidP="00ED7799">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nl-NL"/>
        </w:rPr>
        <w:t xml:space="preserve"> Berlinger et al. 2013, op. cit. </w:t>
      </w:r>
    </w:p>
  </w:footnote>
  <w:footnote w:id="108">
    <w:p w:rsidR="00ED7799" w:rsidRPr="00AB126B" w:rsidRDefault="00ED7799" w:rsidP="00ED7799">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nl-NL"/>
        </w:rPr>
        <w:t xml:space="preserve"> Bostick et al. 2006, op. cit. </w:t>
      </w:r>
    </w:p>
  </w:footnote>
  <w:footnote w:id="109">
    <w:p w:rsidR="00ED7799" w:rsidRPr="00AB126B" w:rsidRDefault="00ED7799" w:rsidP="00ED7799">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nl-NL"/>
        </w:rPr>
        <w:t xml:space="preserve"> European Roma Rights Centre 2006, op. cit. </w:t>
      </w:r>
    </w:p>
  </w:footnote>
  <w:footnote w:id="110">
    <w:p w:rsidR="00ED7799" w:rsidRPr="00AB126B" w:rsidRDefault="00ED7799" w:rsidP="00ED7799">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nl-NL"/>
        </w:rPr>
        <w:t xml:space="preserve"> Wild 2011, op. cit.</w:t>
      </w:r>
    </w:p>
  </w:footnote>
  <w:footnote w:id="111">
    <w:p w:rsidR="00ED7799" w:rsidRDefault="00ED7799" w:rsidP="00ED7799">
      <w:pPr>
        <w:pStyle w:val="Textonotapie"/>
      </w:pPr>
      <w:r w:rsidRPr="00091800">
        <w:rPr>
          <w:rStyle w:val="Refdenotaalpie"/>
          <w:rFonts w:ascii="Verdana" w:hAnsi="Verdana"/>
          <w:sz w:val="18"/>
          <w:szCs w:val="18"/>
        </w:rPr>
        <w:footnoteRef/>
      </w:r>
      <w:r w:rsidRPr="00091800">
        <w:rPr>
          <w:rFonts w:ascii="Verdana" w:hAnsi="Verdana"/>
          <w:sz w:val="18"/>
          <w:szCs w:val="18"/>
          <w:lang w:val="nl-NL"/>
        </w:rPr>
        <w:t xml:space="preserve"> Van Liempt et al. 2009, op cit. </w:t>
      </w:r>
    </w:p>
  </w:footnote>
  <w:footnote w:id="112">
    <w:p w:rsidR="00ED7799" w:rsidRPr="00AB126B" w:rsidRDefault="00ED7799" w:rsidP="00ED7799">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nl-NL"/>
        </w:rPr>
        <w:t xml:space="preserve"> Duvell et al. 2008, op. cit.</w:t>
      </w:r>
    </w:p>
  </w:footnote>
  <w:footnote w:id="113">
    <w:p w:rsidR="00ED7799" w:rsidRPr="00AB126B" w:rsidRDefault="00ED7799" w:rsidP="00ED7799">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nl-NL"/>
        </w:rPr>
        <w:t xml:space="preserve"> Pechurina 2014, op. cit. </w:t>
      </w:r>
    </w:p>
  </w:footnote>
  <w:footnote w:id="114">
    <w:p w:rsidR="00ED7799" w:rsidRPr="00AB126B" w:rsidRDefault="00ED7799" w:rsidP="00ED7799">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da-DK"/>
        </w:rPr>
        <w:t xml:space="preserve"> Marshall et al. 2004, op. cit.</w:t>
      </w:r>
    </w:p>
  </w:footnote>
  <w:footnote w:id="115">
    <w:p w:rsidR="00ED7799" w:rsidRPr="00AB126B" w:rsidRDefault="00ED7799" w:rsidP="00ED7799">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US"/>
        </w:rPr>
        <w:t xml:space="preserve"> NHS Greater Glasgow 2004, op. cit. </w:t>
      </w:r>
    </w:p>
  </w:footnote>
  <w:footnote w:id="116">
    <w:p w:rsidR="00ED7799" w:rsidRPr="00AB126B" w:rsidRDefault="00ED7799" w:rsidP="00ED7799">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nl-NL"/>
        </w:rPr>
        <w:t xml:space="preserve"> Bhopal 2008, op. cit. </w:t>
      </w:r>
    </w:p>
  </w:footnote>
  <w:footnote w:id="117">
    <w:p w:rsidR="00ED7799" w:rsidRPr="00AB126B" w:rsidRDefault="00ED7799" w:rsidP="00ED7799">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nl-NL"/>
        </w:rPr>
        <w:t xml:space="preserve"> Wild 2011, op. cit.</w:t>
      </w:r>
    </w:p>
  </w:footnote>
  <w:footnote w:id="118">
    <w:p w:rsidR="00ED7799" w:rsidRDefault="00ED7799" w:rsidP="00ED7799">
      <w:pPr>
        <w:pStyle w:val="Textonotapie"/>
      </w:pPr>
      <w:r w:rsidRPr="00091800">
        <w:rPr>
          <w:rStyle w:val="Refdenotaalpie"/>
          <w:rFonts w:ascii="Verdana" w:hAnsi="Verdana"/>
          <w:sz w:val="18"/>
          <w:szCs w:val="18"/>
        </w:rPr>
        <w:footnoteRef/>
      </w:r>
      <w:r w:rsidRPr="00091800">
        <w:rPr>
          <w:rFonts w:ascii="Verdana" w:hAnsi="Verdana"/>
          <w:sz w:val="18"/>
          <w:szCs w:val="18"/>
          <w:lang w:val="nl-NL"/>
        </w:rPr>
        <w:t xml:space="preserve"> Van Liempt et al. 2009, op cit. </w:t>
      </w:r>
    </w:p>
  </w:footnote>
  <w:footnote w:id="119">
    <w:p w:rsidR="00ED7799" w:rsidRPr="00AB126B" w:rsidRDefault="00ED7799" w:rsidP="00ED7799">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nl-NL"/>
        </w:rPr>
        <w:t xml:space="preserve"> Duvell et al. 2008, op. cit.</w:t>
      </w:r>
    </w:p>
  </w:footnote>
  <w:footnote w:id="120">
    <w:p w:rsidR="00ED7799" w:rsidRPr="00AB126B" w:rsidRDefault="00ED7799" w:rsidP="00ED7799">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nl-NL"/>
        </w:rPr>
        <w:t xml:space="preserve"> Pechurina 2014, op. cit. </w:t>
      </w:r>
    </w:p>
  </w:footnote>
  <w:footnote w:id="121">
    <w:p w:rsidR="00ED7799" w:rsidRPr="00AB126B" w:rsidRDefault="00ED7799" w:rsidP="00ED7799">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da-DK"/>
        </w:rPr>
        <w:t xml:space="preserve"> Marshall et al. 2004, op. cit.</w:t>
      </w:r>
    </w:p>
  </w:footnote>
  <w:footnote w:id="122">
    <w:p w:rsidR="00ED7799" w:rsidRPr="00AB126B" w:rsidRDefault="00ED7799" w:rsidP="00ED7799">
      <w:pPr>
        <w:pStyle w:val="Textonotapie"/>
        <w:rPr>
          <w:lang w:val="en-US"/>
        </w:rPr>
      </w:pPr>
      <w:r w:rsidRPr="00091800">
        <w:rPr>
          <w:rStyle w:val="Refdenotaalpie"/>
          <w:rFonts w:ascii="Verdana" w:hAnsi="Verdana"/>
          <w:sz w:val="18"/>
          <w:szCs w:val="18"/>
        </w:rPr>
        <w:footnoteRef/>
      </w:r>
      <w:r w:rsidRPr="00091800">
        <w:rPr>
          <w:rFonts w:ascii="Verdana" w:hAnsi="Verdana"/>
          <w:sz w:val="18"/>
          <w:szCs w:val="18"/>
          <w:lang w:val="en-US"/>
        </w:rPr>
        <w:t xml:space="preserve"> NHS Greater Glasgow 2004, op. cit. </w:t>
      </w:r>
    </w:p>
  </w:footnote>
  <w:footnote w:id="123">
    <w:p w:rsidR="00ED7799" w:rsidRDefault="00ED7799" w:rsidP="00ED7799">
      <w:pPr>
        <w:pStyle w:val="Textonotapie"/>
      </w:pPr>
      <w:r w:rsidRPr="00091800">
        <w:rPr>
          <w:rStyle w:val="Refdenotaalpie"/>
          <w:rFonts w:ascii="Verdana" w:hAnsi="Verdana"/>
          <w:sz w:val="18"/>
          <w:szCs w:val="18"/>
        </w:rPr>
        <w:footnoteRef/>
      </w:r>
      <w:r w:rsidRPr="00091800">
        <w:rPr>
          <w:rFonts w:ascii="Verdana" w:hAnsi="Verdana"/>
          <w:sz w:val="18"/>
          <w:szCs w:val="18"/>
        </w:rPr>
        <w:t xml:space="preserve"> </w:t>
      </w:r>
      <w:r w:rsidRPr="00091800">
        <w:rPr>
          <w:rFonts w:ascii="Verdana" w:hAnsi="Verdana"/>
          <w:sz w:val="18"/>
          <w:szCs w:val="18"/>
          <w:lang w:val="es-ES_tradnl"/>
        </w:rPr>
        <w:t xml:space="preserve">Bhopal 2008, op. cit.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BAA" w:rsidRPr="002D7027" w:rsidRDefault="00D96BAA" w:rsidP="002D7027">
    <w:pPr>
      <w:pBdr>
        <w:bottom w:val="single" w:sz="4" w:space="1" w:color="auto"/>
      </w:pBdr>
      <w:jc w:val="right"/>
      <w:rPr>
        <w:rStyle w:val="EncabezadoCar"/>
        <w:rFonts w:ascii="Verdana" w:hAnsi="Verdana"/>
        <w:sz w:val="18"/>
      </w:rPr>
    </w:pPr>
    <w:r w:rsidRPr="002D7027">
      <w:rPr>
        <w:rStyle w:val="EncabezadoCar"/>
        <w:rFonts w:ascii="Verdana" w:hAnsi="Verdana"/>
        <w:sz w:val="22"/>
      </w:rPr>
      <w:tab/>
    </w:r>
    <w:r w:rsidRPr="002D7027">
      <w:rPr>
        <w:rStyle w:val="EncabezadoCar"/>
        <w:rFonts w:ascii="Verdana" w:hAnsi="Verdana"/>
        <w:sz w:val="16"/>
        <w:szCs w:val="16"/>
      </w:rPr>
      <w:tab/>
    </w:r>
    <w:r w:rsidRPr="002D7027">
      <w:rPr>
        <w:rStyle w:val="EncabezadoCar"/>
        <w:rFonts w:ascii="Verdana" w:hAnsi="Verdana"/>
        <w:sz w:val="18"/>
      </w:rPr>
      <w:t>MEM-TP</w:t>
    </w:r>
  </w:p>
  <w:p w:rsidR="00D96BAA" w:rsidRPr="002D7027" w:rsidRDefault="00D96BAA" w:rsidP="002D7027">
    <w:pPr>
      <w:jc w:val="right"/>
      <w:rPr>
        <w:rFonts w:ascii="Verdana" w:hAnsi="Verdana"/>
        <w:lang w:val="en-GB"/>
      </w:rPr>
    </w:pPr>
    <w:r w:rsidRPr="002D7027">
      <w:rPr>
        <w:rStyle w:val="EncabezadoCar"/>
        <w:rFonts w:ascii="Verdana" w:hAnsi="Verdana"/>
        <w:sz w:val="22"/>
      </w:rPr>
      <w:tab/>
    </w:r>
    <w:r w:rsidRPr="002D7027">
      <w:rPr>
        <w:rStyle w:val="EncabezadoCar"/>
        <w:rFonts w:ascii="Verdana" w:hAnsi="Verdana"/>
        <w:sz w:val="22"/>
      </w:rPr>
      <w:tab/>
    </w:r>
    <w:r w:rsidRPr="002D7027">
      <w:rPr>
        <w:rStyle w:val="EncabezadoCar"/>
        <w:rFonts w:ascii="Verdana" w:hAnsi="Verdana"/>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BAA" w:rsidRPr="002D7027" w:rsidRDefault="00D96BAA" w:rsidP="002D7027">
    <w:pPr>
      <w:pBdr>
        <w:bottom w:val="single" w:sz="4" w:space="1" w:color="auto"/>
      </w:pBdr>
      <w:jc w:val="right"/>
      <w:rPr>
        <w:rStyle w:val="EncabezadoCar"/>
        <w:rFonts w:ascii="Verdana" w:hAnsi="Verdana"/>
        <w:sz w:val="18"/>
      </w:rPr>
    </w:pPr>
    <w:r w:rsidRPr="002D7027">
      <w:rPr>
        <w:rStyle w:val="EncabezadoCar"/>
        <w:rFonts w:ascii="Verdana" w:hAnsi="Verdana"/>
        <w:sz w:val="22"/>
      </w:rPr>
      <w:tab/>
    </w:r>
    <w:r w:rsidRPr="002D7027">
      <w:rPr>
        <w:rStyle w:val="EncabezadoCar"/>
        <w:rFonts w:ascii="Verdana" w:hAnsi="Verdana"/>
        <w:sz w:val="16"/>
        <w:szCs w:val="16"/>
      </w:rPr>
      <w:tab/>
    </w:r>
    <w:r w:rsidRPr="002D7027">
      <w:rPr>
        <w:rStyle w:val="EncabezadoCar"/>
        <w:rFonts w:ascii="Verdana" w:hAnsi="Verdana"/>
        <w:sz w:val="18"/>
      </w:rPr>
      <w:t>MEM-TP</w:t>
    </w:r>
  </w:p>
  <w:p w:rsidR="00D96BAA" w:rsidRPr="002D7027" w:rsidRDefault="00D96BAA" w:rsidP="002D7027">
    <w:pPr>
      <w:jc w:val="right"/>
      <w:rPr>
        <w:rFonts w:ascii="Verdana" w:hAnsi="Verdana"/>
        <w:lang w:val="en-GB"/>
      </w:rPr>
    </w:pPr>
    <w:r w:rsidRPr="002D7027">
      <w:rPr>
        <w:rStyle w:val="EncabezadoCar"/>
        <w:rFonts w:ascii="Verdana" w:hAnsi="Verdana"/>
        <w:sz w:val="22"/>
      </w:rPr>
      <w:tab/>
    </w:r>
    <w:r w:rsidRPr="002D7027">
      <w:rPr>
        <w:rStyle w:val="EncabezadoCar"/>
        <w:rFonts w:ascii="Verdana" w:hAnsi="Verdana"/>
        <w:sz w:val="22"/>
      </w:rPr>
      <w:tab/>
    </w:r>
    <w:r w:rsidRPr="002D7027">
      <w:rPr>
        <w:rStyle w:val="EncabezadoCar"/>
        <w:rFonts w:ascii="Verdana" w:hAnsi="Verdana"/>
        <w:sz w:val="16"/>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BAA" w:rsidRPr="002D7027" w:rsidRDefault="00D96BAA" w:rsidP="002D7027">
    <w:pPr>
      <w:pBdr>
        <w:bottom w:val="single" w:sz="4" w:space="1" w:color="auto"/>
      </w:pBdr>
      <w:jc w:val="right"/>
      <w:rPr>
        <w:rStyle w:val="EncabezadoCar"/>
        <w:rFonts w:ascii="Verdana" w:hAnsi="Verdana"/>
        <w:sz w:val="18"/>
      </w:rPr>
    </w:pPr>
    <w:r w:rsidRPr="002D7027">
      <w:rPr>
        <w:rStyle w:val="EncabezadoCar"/>
        <w:rFonts w:ascii="Verdana" w:hAnsi="Verdana"/>
        <w:sz w:val="22"/>
      </w:rPr>
      <w:tab/>
    </w:r>
    <w:r w:rsidRPr="002D7027">
      <w:rPr>
        <w:rStyle w:val="EncabezadoCar"/>
        <w:rFonts w:ascii="Verdana" w:hAnsi="Verdana"/>
        <w:sz w:val="16"/>
        <w:szCs w:val="16"/>
      </w:rPr>
      <w:tab/>
    </w:r>
    <w:r w:rsidRPr="002D7027">
      <w:rPr>
        <w:rStyle w:val="EncabezadoCar"/>
        <w:rFonts w:ascii="Verdana" w:hAnsi="Verdana"/>
        <w:sz w:val="18"/>
      </w:rPr>
      <w:t>MEM-TP</w:t>
    </w:r>
  </w:p>
  <w:p w:rsidR="00D96BAA" w:rsidRPr="002D7027" w:rsidRDefault="00D96BAA" w:rsidP="002D7027">
    <w:pPr>
      <w:jc w:val="right"/>
      <w:rPr>
        <w:rFonts w:ascii="Verdana" w:hAnsi="Verdana"/>
        <w:lang w:val="en-GB"/>
      </w:rPr>
    </w:pPr>
    <w:r w:rsidRPr="002D7027">
      <w:rPr>
        <w:rStyle w:val="EncabezadoCar"/>
        <w:rFonts w:ascii="Verdana" w:hAnsi="Verdana"/>
        <w:sz w:val="22"/>
      </w:rPr>
      <w:tab/>
    </w:r>
    <w:r w:rsidRPr="002D7027">
      <w:rPr>
        <w:rStyle w:val="EncabezadoCar"/>
        <w:rFonts w:ascii="Verdana" w:hAnsi="Verdana"/>
        <w:sz w:val="22"/>
      </w:rPr>
      <w:tab/>
    </w:r>
    <w:r w:rsidRPr="002D7027">
      <w:rPr>
        <w:rStyle w:val="EncabezadoCar"/>
        <w:rFonts w:ascii="Verdana" w:hAnsi="Verdana"/>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63EB0B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4401C8"/>
    <w:multiLevelType w:val="hybridMultilevel"/>
    <w:tmpl w:val="0CE89E92"/>
    <w:lvl w:ilvl="0" w:tplc="9AFACFA2">
      <w:start w:val="1"/>
      <w:numFmt w:val="decimal"/>
      <w:lvlText w:val="%1."/>
      <w:lvlJc w:val="left"/>
      <w:pPr>
        <w:ind w:left="720" w:hanging="360"/>
      </w:pPr>
      <w:rPr>
        <w:rFonts w:cs="Times New Roman" w:hint="default"/>
        <w:b/>
        <w:bCs/>
        <w:i w:val="0"/>
        <w:iCs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0A6E5861"/>
    <w:multiLevelType w:val="hybridMultilevel"/>
    <w:tmpl w:val="967C834A"/>
    <w:lvl w:ilvl="0" w:tplc="D3F64200">
      <w:start w:val="1"/>
      <w:numFmt w:val="bullet"/>
      <w:lvlText w:val="•"/>
      <w:lvlJc w:val="left"/>
      <w:pPr>
        <w:ind w:left="360" w:hanging="360"/>
      </w:pPr>
      <w:rPr>
        <w:rFonts w:ascii="Arial" w:hAnsi="Arial" w:hint="default"/>
        <w:b/>
        <w:i w:val="0"/>
        <w:color w:val="auto"/>
        <w:sz w:val="24"/>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2D6D40"/>
    <w:multiLevelType w:val="hybridMultilevel"/>
    <w:tmpl w:val="75C0CD1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2F2440"/>
    <w:multiLevelType w:val="hybridMultilevel"/>
    <w:tmpl w:val="DA00D77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170086"/>
    <w:multiLevelType w:val="multilevel"/>
    <w:tmpl w:val="C254A8FC"/>
    <w:lvl w:ilvl="0">
      <w:start w:val="1"/>
      <w:numFmt w:val="decimal"/>
      <w:lvlText w:val="%1."/>
      <w:lvlJc w:val="left"/>
      <w:pPr>
        <w:ind w:left="360" w:hanging="360"/>
      </w:pPr>
      <w:rPr>
        <w:rFonts w:cs="Times New Roman" w:hint="default"/>
      </w:rPr>
    </w:lvl>
    <w:lvl w:ilvl="1">
      <w:start w:val="1"/>
      <w:numFmt w:val="decimal"/>
      <w:isLgl/>
      <w:lvlText w:val="%1.%2."/>
      <w:lvlJc w:val="left"/>
      <w:pPr>
        <w:ind w:left="1065" w:hanging="720"/>
      </w:pPr>
      <w:rPr>
        <w:rFonts w:cs="Times New Roman" w:hint="default"/>
      </w:rPr>
    </w:lvl>
    <w:lvl w:ilvl="2">
      <w:start w:val="1"/>
      <w:numFmt w:val="decimal"/>
      <w:isLgl/>
      <w:lvlText w:val="%1.%2.%3."/>
      <w:lvlJc w:val="left"/>
      <w:pPr>
        <w:ind w:left="1410" w:hanging="720"/>
      </w:pPr>
      <w:rPr>
        <w:rFonts w:cs="Times New Roman" w:hint="default"/>
      </w:rPr>
    </w:lvl>
    <w:lvl w:ilvl="3">
      <w:start w:val="1"/>
      <w:numFmt w:val="decimal"/>
      <w:isLgl/>
      <w:lvlText w:val="%1.%2.%3.%4."/>
      <w:lvlJc w:val="left"/>
      <w:pPr>
        <w:ind w:left="2115" w:hanging="1080"/>
      </w:pPr>
      <w:rPr>
        <w:rFonts w:cs="Times New Roman" w:hint="default"/>
      </w:rPr>
    </w:lvl>
    <w:lvl w:ilvl="4">
      <w:start w:val="1"/>
      <w:numFmt w:val="decimal"/>
      <w:isLgl/>
      <w:lvlText w:val="%1.%2.%3.%4.%5."/>
      <w:lvlJc w:val="left"/>
      <w:pPr>
        <w:ind w:left="2460" w:hanging="1080"/>
      </w:pPr>
      <w:rPr>
        <w:rFonts w:cs="Times New Roman" w:hint="default"/>
      </w:rPr>
    </w:lvl>
    <w:lvl w:ilvl="5">
      <w:start w:val="1"/>
      <w:numFmt w:val="decimal"/>
      <w:isLgl/>
      <w:lvlText w:val="%1.%2.%3.%4.%5.%6."/>
      <w:lvlJc w:val="left"/>
      <w:pPr>
        <w:ind w:left="3165" w:hanging="1440"/>
      </w:pPr>
      <w:rPr>
        <w:rFonts w:cs="Times New Roman" w:hint="default"/>
      </w:rPr>
    </w:lvl>
    <w:lvl w:ilvl="6">
      <w:start w:val="1"/>
      <w:numFmt w:val="decimal"/>
      <w:isLgl/>
      <w:lvlText w:val="%1.%2.%3.%4.%5.%6.%7."/>
      <w:lvlJc w:val="left"/>
      <w:pPr>
        <w:ind w:left="3510" w:hanging="1440"/>
      </w:pPr>
      <w:rPr>
        <w:rFonts w:cs="Times New Roman" w:hint="default"/>
      </w:rPr>
    </w:lvl>
    <w:lvl w:ilvl="7">
      <w:start w:val="1"/>
      <w:numFmt w:val="decimal"/>
      <w:isLgl/>
      <w:lvlText w:val="%1.%2.%3.%4.%5.%6.%7.%8."/>
      <w:lvlJc w:val="left"/>
      <w:pPr>
        <w:ind w:left="4215" w:hanging="1800"/>
      </w:pPr>
      <w:rPr>
        <w:rFonts w:cs="Times New Roman" w:hint="default"/>
      </w:rPr>
    </w:lvl>
    <w:lvl w:ilvl="8">
      <w:start w:val="1"/>
      <w:numFmt w:val="decimal"/>
      <w:isLgl/>
      <w:lvlText w:val="%1.%2.%3.%4.%5.%6.%7.%8.%9."/>
      <w:lvlJc w:val="left"/>
      <w:pPr>
        <w:ind w:left="4560" w:hanging="1800"/>
      </w:pPr>
      <w:rPr>
        <w:rFonts w:cs="Times New Roman" w:hint="default"/>
      </w:rPr>
    </w:lvl>
  </w:abstractNum>
  <w:abstractNum w:abstractNumId="6" w15:restartNumberingAfterBreak="0">
    <w:nsid w:val="1204602F"/>
    <w:multiLevelType w:val="hybridMultilevel"/>
    <w:tmpl w:val="641AD77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242552E2"/>
    <w:multiLevelType w:val="multilevel"/>
    <w:tmpl w:val="DA00D77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09458F"/>
    <w:multiLevelType w:val="hybridMultilevel"/>
    <w:tmpl w:val="6B924086"/>
    <w:lvl w:ilvl="0" w:tplc="D3F64200">
      <w:start w:val="1"/>
      <w:numFmt w:val="bullet"/>
      <w:lvlText w:val="•"/>
      <w:lvlJc w:val="left"/>
      <w:pPr>
        <w:ind w:left="360" w:hanging="360"/>
      </w:pPr>
      <w:rPr>
        <w:rFonts w:ascii="Arial" w:hAnsi="Arial" w:hint="default"/>
        <w:b/>
        <w:i w:val="0"/>
        <w:color w:val="auto"/>
        <w:sz w:val="24"/>
      </w:rPr>
    </w:lvl>
    <w:lvl w:ilvl="1" w:tplc="B70833CE">
      <w:start w:val="1"/>
      <w:numFmt w:val="bullet"/>
      <w:lvlText w:val=""/>
      <w:lvlJc w:val="left"/>
      <w:pPr>
        <w:tabs>
          <w:tab w:val="num" w:pos="1080"/>
        </w:tabs>
        <w:ind w:left="1080" w:hanging="360"/>
      </w:pPr>
      <w:rPr>
        <w:rFonts w:ascii="Wingdings" w:hAnsi="Wingdings" w:hint="default"/>
      </w:rPr>
    </w:lvl>
    <w:lvl w:ilvl="2" w:tplc="E5884FFE" w:tentative="1">
      <w:start w:val="1"/>
      <w:numFmt w:val="bullet"/>
      <w:lvlText w:val=""/>
      <w:lvlJc w:val="left"/>
      <w:pPr>
        <w:tabs>
          <w:tab w:val="num" w:pos="1800"/>
        </w:tabs>
        <w:ind w:left="1800" w:hanging="360"/>
      </w:pPr>
      <w:rPr>
        <w:rFonts w:ascii="Wingdings" w:hAnsi="Wingdings" w:hint="default"/>
      </w:rPr>
    </w:lvl>
    <w:lvl w:ilvl="3" w:tplc="416C34B0" w:tentative="1">
      <w:start w:val="1"/>
      <w:numFmt w:val="bullet"/>
      <w:lvlText w:val=""/>
      <w:lvlJc w:val="left"/>
      <w:pPr>
        <w:tabs>
          <w:tab w:val="num" w:pos="2520"/>
        </w:tabs>
        <w:ind w:left="2520" w:hanging="360"/>
      </w:pPr>
      <w:rPr>
        <w:rFonts w:ascii="Wingdings" w:hAnsi="Wingdings" w:hint="default"/>
      </w:rPr>
    </w:lvl>
    <w:lvl w:ilvl="4" w:tplc="94FE37C4" w:tentative="1">
      <w:start w:val="1"/>
      <w:numFmt w:val="bullet"/>
      <w:lvlText w:val=""/>
      <w:lvlJc w:val="left"/>
      <w:pPr>
        <w:tabs>
          <w:tab w:val="num" w:pos="3240"/>
        </w:tabs>
        <w:ind w:left="3240" w:hanging="360"/>
      </w:pPr>
      <w:rPr>
        <w:rFonts w:ascii="Wingdings" w:hAnsi="Wingdings" w:hint="default"/>
      </w:rPr>
    </w:lvl>
    <w:lvl w:ilvl="5" w:tplc="C2C69AEA" w:tentative="1">
      <w:start w:val="1"/>
      <w:numFmt w:val="bullet"/>
      <w:lvlText w:val=""/>
      <w:lvlJc w:val="left"/>
      <w:pPr>
        <w:tabs>
          <w:tab w:val="num" w:pos="3960"/>
        </w:tabs>
        <w:ind w:left="3960" w:hanging="360"/>
      </w:pPr>
      <w:rPr>
        <w:rFonts w:ascii="Wingdings" w:hAnsi="Wingdings" w:hint="default"/>
      </w:rPr>
    </w:lvl>
    <w:lvl w:ilvl="6" w:tplc="74100310" w:tentative="1">
      <w:start w:val="1"/>
      <w:numFmt w:val="bullet"/>
      <w:lvlText w:val=""/>
      <w:lvlJc w:val="left"/>
      <w:pPr>
        <w:tabs>
          <w:tab w:val="num" w:pos="4680"/>
        </w:tabs>
        <w:ind w:left="4680" w:hanging="360"/>
      </w:pPr>
      <w:rPr>
        <w:rFonts w:ascii="Wingdings" w:hAnsi="Wingdings" w:hint="default"/>
      </w:rPr>
    </w:lvl>
    <w:lvl w:ilvl="7" w:tplc="FEFA809C" w:tentative="1">
      <w:start w:val="1"/>
      <w:numFmt w:val="bullet"/>
      <w:lvlText w:val=""/>
      <w:lvlJc w:val="left"/>
      <w:pPr>
        <w:tabs>
          <w:tab w:val="num" w:pos="5400"/>
        </w:tabs>
        <w:ind w:left="5400" w:hanging="360"/>
      </w:pPr>
      <w:rPr>
        <w:rFonts w:ascii="Wingdings" w:hAnsi="Wingdings" w:hint="default"/>
      </w:rPr>
    </w:lvl>
    <w:lvl w:ilvl="8" w:tplc="6DDAADEC"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FAF7B92"/>
    <w:multiLevelType w:val="hybridMultilevel"/>
    <w:tmpl w:val="B2A857F6"/>
    <w:lvl w:ilvl="0" w:tplc="2E9CA1D8">
      <w:start w:val="1"/>
      <w:numFmt w:val="bullet"/>
      <w:lvlText w:val="•"/>
      <w:lvlJc w:val="left"/>
      <w:pPr>
        <w:ind w:left="360" w:hanging="360"/>
      </w:pPr>
      <w:rPr>
        <w:rFonts w:ascii="Arial" w:hAnsi="Arial" w:hint="default"/>
        <w:b/>
        <w:i w:val="0"/>
        <w:color w:val="FF6600"/>
        <w:sz w:val="24"/>
      </w:rPr>
    </w:lvl>
    <w:lvl w:ilvl="1" w:tplc="B70833CE">
      <w:start w:val="1"/>
      <w:numFmt w:val="bullet"/>
      <w:lvlText w:val=""/>
      <w:lvlJc w:val="left"/>
      <w:pPr>
        <w:tabs>
          <w:tab w:val="num" w:pos="1080"/>
        </w:tabs>
        <w:ind w:left="1080" w:hanging="360"/>
      </w:pPr>
      <w:rPr>
        <w:rFonts w:ascii="Wingdings" w:hAnsi="Wingdings" w:hint="default"/>
      </w:rPr>
    </w:lvl>
    <w:lvl w:ilvl="2" w:tplc="E5884FFE" w:tentative="1">
      <w:start w:val="1"/>
      <w:numFmt w:val="bullet"/>
      <w:lvlText w:val=""/>
      <w:lvlJc w:val="left"/>
      <w:pPr>
        <w:tabs>
          <w:tab w:val="num" w:pos="1800"/>
        </w:tabs>
        <w:ind w:left="1800" w:hanging="360"/>
      </w:pPr>
      <w:rPr>
        <w:rFonts w:ascii="Wingdings" w:hAnsi="Wingdings" w:hint="default"/>
      </w:rPr>
    </w:lvl>
    <w:lvl w:ilvl="3" w:tplc="416C34B0" w:tentative="1">
      <w:start w:val="1"/>
      <w:numFmt w:val="bullet"/>
      <w:lvlText w:val=""/>
      <w:lvlJc w:val="left"/>
      <w:pPr>
        <w:tabs>
          <w:tab w:val="num" w:pos="2520"/>
        </w:tabs>
        <w:ind w:left="2520" w:hanging="360"/>
      </w:pPr>
      <w:rPr>
        <w:rFonts w:ascii="Wingdings" w:hAnsi="Wingdings" w:hint="default"/>
      </w:rPr>
    </w:lvl>
    <w:lvl w:ilvl="4" w:tplc="94FE37C4" w:tentative="1">
      <w:start w:val="1"/>
      <w:numFmt w:val="bullet"/>
      <w:lvlText w:val=""/>
      <w:lvlJc w:val="left"/>
      <w:pPr>
        <w:tabs>
          <w:tab w:val="num" w:pos="3240"/>
        </w:tabs>
        <w:ind w:left="3240" w:hanging="360"/>
      </w:pPr>
      <w:rPr>
        <w:rFonts w:ascii="Wingdings" w:hAnsi="Wingdings" w:hint="default"/>
      </w:rPr>
    </w:lvl>
    <w:lvl w:ilvl="5" w:tplc="C2C69AEA" w:tentative="1">
      <w:start w:val="1"/>
      <w:numFmt w:val="bullet"/>
      <w:lvlText w:val=""/>
      <w:lvlJc w:val="left"/>
      <w:pPr>
        <w:tabs>
          <w:tab w:val="num" w:pos="3960"/>
        </w:tabs>
        <w:ind w:left="3960" w:hanging="360"/>
      </w:pPr>
      <w:rPr>
        <w:rFonts w:ascii="Wingdings" w:hAnsi="Wingdings" w:hint="default"/>
      </w:rPr>
    </w:lvl>
    <w:lvl w:ilvl="6" w:tplc="74100310" w:tentative="1">
      <w:start w:val="1"/>
      <w:numFmt w:val="bullet"/>
      <w:lvlText w:val=""/>
      <w:lvlJc w:val="left"/>
      <w:pPr>
        <w:tabs>
          <w:tab w:val="num" w:pos="4680"/>
        </w:tabs>
        <w:ind w:left="4680" w:hanging="360"/>
      </w:pPr>
      <w:rPr>
        <w:rFonts w:ascii="Wingdings" w:hAnsi="Wingdings" w:hint="default"/>
      </w:rPr>
    </w:lvl>
    <w:lvl w:ilvl="7" w:tplc="FEFA809C" w:tentative="1">
      <w:start w:val="1"/>
      <w:numFmt w:val="bullet"/>
      <w:lvlText w:val=""/>
      <w:lvlJc w:val="left"/>
      <w:pPr>
        <w:tabs>
          <w:tab w:val="num" w:pos="5400"/>
        </w:tabs>
        <w:ind w:left="5400" w:hanging="360"/>
      </w:pPr>
      <w:rPr>
        <w:rFonts w:ascii="Wingdings" w:hAnsi="Wingdings" w:hint="default"/>
      </w:rPr>
    </w:lvl>
    <w:lvl w:ilvl="8" w:tplc="6DDAADEC"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433445D"/>
    <w:multiLevelType w:val="multilevel"/>
    <w:tmpl w:val="87B6C4D2"/>
    <w:lvl w:ilvl="0">
      <w:start w:val="1"/>
      <w:numFmt w:val="decimal"/>
      <w:lvlText w:val="%1."/>
      <w:lvlJc w:val="left"/>
      <w:pPr>
        <w:ind w:left="360" w:hanging="360"/>
      </w:pPr>
      <w:rPr>
        <w:rFonts w:cs="Times New Roman" w:hint="default"/>
        <w:sz w:val="28"/>
      </w:rPr>
    </w:lvl>
    <w:lvl w:ilvl="1">
      <w:start w:val="1"/>
      <w:numFmt w:val="decimal"/>
      <w:lvlText w:val="%1.%2."/>
      <w:lvlJc w:val="left"/>
      <w:pPr>
        <w:ind w:left="720" w:hanging="72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800" w:hanging="180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11" w15:restartNumberingAfterBreak="0">
    <w:nsid w:val="428069CE"/>
    <w:multiLevelType w:val="multilevel"/>
    <w:tmpl w:val="00065BE2"/>
    <w:lvl w:ilvl="0">
      <w:start w:val="1"/>
      <w:numFmt w:val="bullet"/>
      <w:lvlText w:val=""/>
      <w:lvlJc w:val="left"/>
      <w:pPr>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5493337"/>
    <w:multiLevelType w:val="hybridMultilevel"/>
    <w:tmpl w:val="00065BE2"/>
    <w:lvl w:ilvl="0" w:tplc="0C0A0001">
      <w:start w:val="1"/>
      <w:numFmt w:val="bullet"/>
      <w:lvlText w:val=""/>
      <w:lvlJc w:val="left"/>
      <w:pPr>
        <w:ind w:left="360" w:hanging="360"/>
      </w:pPr>
      <w:rPr>
        <w:rFonts w:ascii="Symbol" w:hAnsi="Symbol" w:hint="default"/>
      </w:rPr>
    </w:lvl>
    <w:lvl w:ilvl="1" w:tplc="B70833CE">
      <w:start w:val="1"/>
      <w:numFmt w:val="bullet"/>
      <w:lvlText w:val=""/>
      <w:lvlJc w:val="left"/>
      <w:pPr>
        <w:tabs>
          <w:tab w:val="num" w:pos="1080"/>
        </w:tabs>
        <w:ind w:left="1080" w:hanging="360"/>
      </w:pPr>
      <w:rPr>
        <w:rFonts w:ascii="Wingdings" w:hAnsi="Wingdings" w:hint="default"/>
      </w:rPr>
    </w:lvl>
    <w:lvl w:ilvl="2" w:tplc="E5884FFE" w:tentative="1">
      <w:start w:val="1"/>
      <w:numFmt w:val="bullet"/>
      <w:lvlText w:val=""/>
      <w:lvlJc w:val="left"/>
      <w:pPr>
        <w:tabs>
          <w:tab w:val="num" w:pos="1800"/>
        </w:tabs>
        <w:ind w:left="1800" w:hanging="360"/>
      </w:pPr>
      <w:rPr>
        <w:rFonts w:ascii="Wingdings" w:hAnsi="Wingdings" w:hint="default"/>
      </w:rPr>
    </w:lvl>
    <w:lvl w:ilvl="3" w:tplc="416C34B0" w:tentative="1">
      <w:start w:val="1"/>
      <w:numFmt w:val="bullet"/>
      <w:lvlText w:val=""/>
      <w:lvlJc w:val="left"/>
      <w:pPr>
        <w:tabs>
          <w:tab w:val="num" w:pos="2520"/>
        </w:tabs>
        <w:ind w:left="2520" w:hanging="360"/>
      </w:pPr>
      <w:rPr>
        <w:rFonts w:ascii="Wingdings" w:hAnsi="Wingdings" w:hint="default"/>
      </w:rPr>
    </w:lvl>
    <w:lvl w:ilvl="4" w:tplc="94FE37C4" w:tentative="1">
      <w:start w:val="1"/>
      <w:numFmt w:val="bullet"/>
      <w:lvlText w:val=""/>
      <w:lvlJc w:val="left"/>
      <w:pPr>
        <w:tabs>
          <w:tab w:val="num" w:pos="3240"/>
        </w:tabs>
        <w:ind w:left="3240" w:hanging="360"/>
      </w:pPr>
      <w:rPr>
        <w:rFonts w:ascii="Wingdings" w:hAnsi="Wingdings" w:hint="default"/>
      </w:rPr>
    </w:lvl>
    <w:lvl w:ilvl="5" w:tplc="C2C69AEA" w:tentative="1">
      <w:start w:val="1"/>
      <w:numFmt w:val="bullet"/>
      <w:lvlText w:val=""/>
      <w:lvlJc w:val="left"/>
      <w:pPr>
        <w:tabs>
          <w:tab w:val="num" w:pos="3960"/>
        </w:tabs>
        <w:ind w:left="3960" w:hanging="360"/>
      </w:pPr>
      <w:rPr>
        <w:rFonts w:ascii="Wingdings" w:hAnsi="Wingdings" w:hint="default"/>
      </w:rPr>
    </w:lvl>
    <w:lvl w:ilvl="6" w:tplc="74100310" w:tentative="1">
      <w:start w:val="1"/>
      <w:numFmt w:val="bullet"/>
      <w:lvlText w:val=""/>
      <w:lvlJc w:val="left"/>
      <w:pPr>
        <w:tabs>
          <w:tab w:val="num" w:pos="4680"/>
        </w:tabs>
        <w:ind w:left="4680" w:hanging="360"/>
      </w:pPr>
      <w:rPr>
        <w:rFonts w:ascii="Wingdings" w:hAnsi="Wingdings" w:hint="default"/>
      </w:rPr>
    </w:lvl>
    <w:lvl w:ilvl="7" w:tplc="FEFA809C" w:tentative="1">
      <w:start w:val="1"/>
      <w:numFmt w:val="bullet"/>
      <w:lvlText w:val=""/>
      <w:lvlJc w:val="left"/>
      <w:pPr>
        <w:tabs>
          <w:tab w:val="num" w:pos="5400"/>
        </w:tabs>
        <w:ind w:left="5400" w:hanging="360"/>
      </w:pPr>
      <w:rPr>
        <w:rFonts w:ascii="Wingdings" w:hAnsi="Wingdings" w:hint="default"/>
      </w:rPr>
    </w:lvl>
    <w:lvl w:ilvl="8" w:tplc="6DDAADEC"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F6D3CF4"/>
    <w:multiLevelType w:val="hybridMultilevel"/>
    <w:tmpl w:val="3D1EFA1C"/>
    <w:lvl w:ilvl="0" w:tplc="0F4EAAB6">
      <w:start w:val="1"/>
      <w:numFmt w:val="bullet"/>
      <w:lvlText w:val=""/>
      <w:lvlJc w:val="left"/>
      <w:pPr>
        <w:ind w:left="360" w:hanging="360"/>
      </w:pPr>
      <w:rPr>
        <w:rFonts w:ascii="Symbol" w:hAnsi="Symbol" w:hint="default"/>
        <w:b w:val="0"/>
        <w:i w:val="0"/>
        <w:color w:val="auto"/>
        <w:sz w:val="24"/>
      </w:rPr>
    </w:lvl>
    <w:lvl w:ilvl="1" w:tplc="0C0A0003">
      <w:start w:val="1"/>
      <w:numFmt w:val="bullet"/>
      <w:lvlText w:val="o"/>
      <w:lvlJc w:val="left"/>
      <w:pPr>
        <w:tabs>
          <w:tab w:val="num" w:pos="1440"/>
        </w:tabs>
        <w:ind w:left="1440" w:hanging="360"/>
      </w:pPr>
      <w:rPr>
        <w:rFonts w:ascii="Courier New" w:hAnsi="Courier New" w:hint="default"/>
        <w:b/>
        <w:i w:val="0"/>
        <w:color w:val="auto"/>
        <w:sz w:val="24"/>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23C17CD"/>
    <w:multiLevelType w:val="hybridMultilevel"/>
    <w:tmpl w:val="7B8053AE"/>
    <w:lvl w:ilvl="0" w:tplc="07C4356A">
      <w:start w:val="1"/>
      <w:numFmt w:val="bullet"/>
      <w:lvlText w:val=""/>
      <w:lvlJc w:val="left"/>
      <w:pPr>
        <w:ind w:left="360" w:hanging="360"/>
      </w:pPr>
      <w:rPr>
        <w:rFonts w:ascii="Symbol" w:hAnsi="Symbol" w:hint="default"/>
        <w:b/>
        <w:i w:val="0"/>
        <w:color w:val="FF6600"/>
        <w:sz w:val="24"/>
      </w:rPr>
    </w:lvl>
    <w:lvl w:ilvl="1" w:tplc="B70833CE">
      <w:start w:val="1"/>
      <w:numFmt w:val="bullet"/>
      <w:lvlText w:val=""/>
      <w:lvlJc w:val="left"/>
      <w:pPr>
        <w:tabs>
          <w:tab w:val="num" w:pos="1080"/>
        </w:tabs>
        <w:ind w:left="1080" w:hanging="360"/>
      </w:pPr>
      <w:rPr>
        <w:rFonts w:ascii="Wingdings" w:hAnsi="Wingdings" w:hint="default"/>
      </w:rPr>
    </w:lvl>
    <w:lvl w:ilvl="2" w:tplc="E5884FFE" w:tentative="1">
      <w:start w:val="1"/>
      <w:numFmt w:val="bullet"/>
      <w:lvlText w:val=""/>
      <w:lvlJc w:val="left"/>
      <w:pPr>
        <w:tabs>
          <w:tab w:val="num" w:pos="1800"/>
        </w:tabs>
        <w:ind w:left="1800" w:hanging="360"/>
      </w:pPr>
      <w:rPr>
        <w:rFonts w:ascii="Wingdings" w:hAnsi="Wingdings" w:hint="default"/>
      </w:rPr>
    </w:lvl>
    <w:lvl w:ilvl="3" w:tplc="416C34B0" w:tentative="1">
      <w:start w:val="1"/>
      <w:numFmt w:val="bullet"/>
      <w:lvlText w:val=""/>
      <w:lvlJc w:val="left"/>
      <w:pPr>
        <w:tabs>
          <w:tab w:val="num" w:pos="2520"/>
        </w:tabs>
        <w:ind w:left="2520" w:hanging="360"/>
      </w:pPr>
      <w:rPr>
        <w:rFonts w:ascii="Wingdings" w:hAnsi="Wingdings" w:hint="default"/>
      </w:rPr>
    </w:lvl>
    <w:lvl w:ilvl="4" w:tplc="94FE37C4" w:tentative="1">
      <w:start w:val="1"/>
      <w:numFmt w:val="bullet"/>
      <w:lvlText w:val=""/>
      <w:lvlJc w:val="left"/>
      <w:pPr>
        <w:tabs>
          <w:tab w:val="num" w:pos="3240"/>
        </w:tabs>
        <w:ind w:left="3240" w:hanging="360"/>
      </w:pPr>
      <w:rPr>
        <w:rFonts w:ascii="Wingdings" w:hAnsi="Wingdings" w:hint="default"/>
      </w:rPr>
    </w:lvl>
    <w:lvl w:ilvl="5" w:tplc="C2C69AEA" w:tentative="1">
      <w:start w:val="1"/>
      <w:numFmt w:val="bullet"/>
      <w:lvlText w:val=""/>
      <w:lvlJc w:val="left"/>
      <w:pPr>
        <w:tabs>
          <w:tab w:val="num" w:pos="3960"/>
        </w:tabs>
        <w:ind w:left="3960" w:hanging="360"/>
      </w:pPr>
      <w:rPr>
        <w:rFonts w:ascii="Wingdings" w:hAnsi="Wingdings" w:hint="default"/>
      </w:rPr>
    </w:lvl>
    <w:lvl w:ilvl="6" w:tplc="74100310" w:tentative="1">
      <w:start w:val="1"/>
      <w:numFmt w:val="bullet"/>
      <w:lvlText w:val=""/>
      <w:lvlJc w:val="left"/>
      <w:pPr>
        <w:tabs>
          <w:tab w:val="num" w:pos="4680"/>
        </w:tabs>
        <w:ind w:left="4680" w:hanging="360"/>
      </w:pPr>
      <w:rPr>
        <w:rFonts w:ascii="Wingdings" w:hAnsi="Wingdings" w:hint="default"/>
      </w:rPr>
    </w:lvl>
    <w:lvl w:ilvl="7" w:tplc="FEFA809C" w:tentative="1">
      <w:start w:val="1"/>
      <w:numFmt w:val="bullet"/>
      <w:lvlText w:val=""/>
      <w:lvlJc w:val="left"/>
      <w:pPr>
        <w:tabs>
          <w:tab w:val="num" w:pos="5400"/>
        </w:tabs>
        <w:ind w:left="5400" w:hanging="360"/>
      </w:pPr>
      <w:rPr>
        <w:rFonts w:ascii="Wingdings" w:hAnsi="Wingdings" w:hint="default"/>
      </w:rPr>
    </w:lvl>
    <w:lvl w:ilvl="8" w:tplc="6DDAADEC"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60E17E2"/>
    <w:multiLevelType w:val="hybridMultilevel"/>
    <w:tmpl w:val="6D00FC0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5E0E0086"/>
    <w:multiLevelType w:val="hybridMultilevel"/>
    <w:tmpl w:val="92E832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AF2197B"/>
    <w:multiLevelType w:val="hybridMultilevel"/>
    <w:tmpl w:val="53545706"/>
    <w:lvl w:ilvl="0" w:tplc="07328272">
      <w:start w:val="1"/>
      <w:numFmt w:val="bullet"/>
      <w:lvlText w:val=""/>
      <w:lvlJc w:val="left"/>
      <w:pPr>
        <w:tabs>
          <w:tab w:val="num" w:pos="360"/>
        </w:tabs>
        <w:ind w:left="360" w:hanging="360"/>
      </w:pPr>
      <w:rPr>
        <w:rFonts w:ascii="Wingdings" w:hAnsi="Wingdings" w:hint="default"/>
      </w:rPr>
    </w:lvl>
    <w:lvl w:ilvl="1" w:tplc="B70833CE">
      <w:start w:val="1"/>
      <w:numFmt w:val="bullet"/>
      <w:lvlText w:val=""/>
      <w:lvlJc w:val="left"/>
      <w:pPr>
        <w:tabs>
          <w:tab w:val="num" w:pos="1080"/>
        </w:tabs>
        <w:ind w:left="1080" w:hanging="360"/>
      </w:pPr>
      <w:rPr>
        <w:rFonts w:ascii="Wingdings" w:hAnsi="Wingdings" w:hint="default"/>
      </w:rPr>
    </w:lvl>
    <w:lvl w:ilvl="2" w:tplc="E5884FFE" w:tentative="1">
      <w:start w:val="1"/>
      <w:numFmt w:val="bullet"/>
      <w:lvlText w:val=""/>
      <w:lvlJc w:val="left"/>
      <w:pPr>
        <w:tabs>
          <w:tab w:val="num" w:pos="1800"/>
        </w:tabs>
        <w:ind w:left="1800" w:hanging="360"/>
      </w:pPr>
      <w:rPr>
        <w:rFonts w:ascii="Wingdings" w:hAnsi="Wingdings" w:hint="default"/>
      </w:rPr>
    </w:lvl>
    <w:lvl w:ilvl="3" w:tplc="416C34B0" w:tentative="1">
      <w:start w:val="1"/>
      <w:numFmt w:val="bullet"/>
      <w:lvlText w:val=""/>
      <w:lvlJc w:val="left"/>
      <w:pPr>
        <w:tabs>
          <w:tab w:val="num" w:pos="2520"/>
        </w:tabs>
        <w:ind w:left="2520" w:hanging="360"/>
      </w:pPr>
      <w:rPr>
        <w:rFonts w:ascii="Wingdings" w:hAnsi="Wingdings" w:hint="default"/>
      </w:rPr>
    </w:lvl>
    <w:lvl w:ilvl="4" w:tplc="94FE37C4" w:tentative="1">
      <w:start w:val="1"/>
      <w:numFmt w:val="bullet"/>
      <w:lvlText w:val=""/>
      <w:lvlJc w:val="left"/>
      <w:pPr>
        <w:tabs>
          <w:tab w:val="num" w:pos="3240"/>
        </w:tabs>
        <w:ind w:left="3240" w:hanging="360"/>
      </w:pPr>
      <w:rPr>
        <w:rFonts w:ascii="Wingdings" w:hAnsi="Wingdings" w:hint="default"/>
      </w:rPr>
    </w:lvl>
    <w:lvl w:ilvl="5" w:tplc="C2C69AEA" w:tentative="1">
      <w:start w:val="1"/>
      <w:numFmt w:val="bullet"/>
      <w:lvlText w:val=""/>
      <w:lvlJc w:val="left"/>
      <w:pPr>
        <w:tabs>
          <w:tab w:val="num" w:pos="3960"/>
        </w:tabs>
        <w:ind w:left="3960" w:hanging="360"/>
      </w:pPr>
      <w:rPr>
        <w:rFonts w:ascii="Wingdings" w:hAnsi="Wingdings" w:hint="default"/>
      </w:rPr>
    </w:lvl>
    <w:lvl w:ilvl="6" w:tplc="74100310" w:tentative="1">
      <w:start w:val="1"/>
      <w:numFmt w:val="bullet"/>
      <w:lvlText w:val=""/>
      <w:lvlJc w:val="left"/>
      <w:pPr>
        <w:tabs>
          <w:tab w:val="num" w:pos="4680"/>
        </w:tabs>
        <w:ind w:left="4680" w:hanging="360"/>
      </w:pPr>
      <w:rPr>
        <w:rFonts w:ascii="Wingdings" w:hAnsi="Wingdings" w:hint="default"/>
      </w:rPr>
    </w:lvl>
    <w:lvl w:ilvl="7" w:tplc="FEFA809C" w:tentative="1">
      <w:start w:val="1"/>
      <w:numFmt w:val="bullet"/>
      <w:lvlText w:val=""/>
      <w:lvlJc w:val="left"/>
      <w:pPr>
        <w:tabs>
          <w:tab w:val="num" w:pos="5400"/>
        </w:tabs>
        <w:ind w:left="5400" w:hanging="360"/>
      </w:pPr>
      <w:rPr>
        <w:rFonts w:ascii="Wingdings" w:hAnsi="Wingdings" w:hint="default"/>
      </w:rPr>
    </w:lvl>
    <w:lvl w:ilvl="8" w:tplc="6DDAADEC"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F751E03"/>
    <w:multiLevelType w:val="hybridMultilevel"/>
    <w:tmpl w:val="109454B2"/>
    <w:lvl w:ilvl="0" w:tplc="9BBCF782">
      <w:start w:val="1"/>
      <w:numFmt w:val="bullet"/>
      <w:lvlText w:val=""/>
      <w:lvlJc w:val="left"/>
      <w:pPr>
        <w:tabs>
          <w:tab w:val="num" w:pos="720"/>
        </w:tabs>
        <w:ind w:left="720" w:hanging="360"/>
      </w:pPr>
      <w:rPr>
        <w:rFonts w:ascii="Wingdings" w:hAnsi="Wingdings" w:hint="default"/>
      </w:rPr>
    </w:lvl>
    <w:lvl w:ilvl="1" w:tplc="BBE86554">
      <w:start w:val="1"/>
      <w:numFmt w:val="bullet"/>
      <w:lvlText w:val=""/>
      <w:lvlJc w:val="left"/>
      <w:pPr>
        <w:tabs>
          <w:tab w:val="num" w:pos="1440"/>
        </w:tabs>
        <w:ind w:left="1440" w:hanging="360"/>
      </w:pPr>
      <w:rPr>
        <w:rFonts w:ascii="Wingdings" w:hAnsi="Wingdings" w:hint="default"/>
      </w:rPr>
    </w:lvl>
    <w:lvl w:ilvl="2" w:tplc="BDCCAB00" w:tentative="1">
      <w:start w:val="1"/>
      <w:numFmt w:val="bullet"/>
      <w:lvlText w:val=""/>
      <w:lvlJc w:val="left"/>
      <w:pPr>
        <w:tabs>
          <w:tab w:val="num" w:pos="2160"/>
        </w:tabs>
        <w:ind w:left="2160" w:hanging="360"/>
      </w:pPr>
      <w:rPr>
        <w:rFonts w:ascii="Wingdings" w:hAnsi="Wingdings" w:hint="default"/>
      </w:rPr>
    </w:lvl>
    <w:lvl w:ilvl="3" w:tplc="BF7210F4" w:tentative="1">
      <w:start w:val="1"/>
      <w:numFmt w:val="bullet"/>
      <w:lvlText w:val=""/>
      <w:lvlJc w:val="left"/>
      <w:pPr>
        <w:tabs>
          <w:tab w:val="num" w:pos="2880"/>
        </w:tabs>
        <w:ind w:left="2880" w:hanging="360"/>
      </w:pPr>
      <w:rPr>
        <w:rFonts w:ascii="Wingdings" w:hAnsi="Wingdings" w:hint="default"/>
      </w:rPr>
    </w:lvl>
    <w:lvl w:ilvl="4" w:tplc="E5627AA4" w:tentative="1">
      <w:start w:val="1"/>
      <w:numFmt w:val="bullet"/>
      <w:lvlText w:val=""/>
      <w:lvlJc w:val="left"/>
      <w:pPr>
        <w:tabs>
          <w:tab w:val="num" w:pos="3600"/>
        </w:tabs>
        <w:ind w:left="3600" w:hanging="360"/>
      </w:pPr>
      <w:rPr>
        <w:rFonts w:ascii="Wingdings" w:hAnsi="Wingdings" w:hint="default"/>
      </w:rPr>
    </w:lvl>
    <w:lvl w:ilvl="5" w:tplc="71AAE2F6" w:tentative="1">
      <w:start w:val="1"/>
      <w:numFmt w:val="bullet"/>
      <w:lvlText w:val=""/>
      <w:lvlJc w:val="left"/>
      <w:pPr>
        <w:tabs>
          <w:tab w:val="num" w:pos="4320"/>
        </w:tabs>
        <w:ind w:left="4320" w:hanging="360"/>
      </w:pPr>
      <w:rPr>
        <w:rFonts w:ascii="Wingdings" w:hAnsi="Wingdings" w:hint="default"/>
      </w:rPr>
    </w:lvl>
    <w:lvl w:ilvl="6" w:tplc="AFFA82E0" w:tentative="1">
      <w:start w:val="1"/>
      <w:numFmt w:val="bullet"/>
      <w:lvlText w:val=""/>
      <w:lvlJc w:val="left"/>
      <w:pPr>
        <w:tabs>
          <w:tab w:val="num" w:pos="5040"/>
        </w:tabs>
        <w:ind w:left="5040" w:hanging="360"/>
      </w:pPr>
      <w:rPr>
        <w:rFonts w:ascii="Wingdings" w:hAnsi="Wingdings" w:hint="default"/>
      </w:rPr>
    </w:lvl>
    <w:lvl w:ilvl="7" w:tplc="69707010" w:tentative="1">
      <w:start w:val="1"/>
      <w:numFmt w:val="bullet"/>
      <w:lvlText w:val=""/>
      <w:lvlJc w:val="left"/>
      <w:pPr>
        <w:tabs>
          <w:tab w:val="num" w:pos="5760"/>
        </w:tabs>
        <w:ind w:left="5760" w:hanging="360"/>
      </w:pPr>
      <w:rPr>
        <w:rFonts w:ascii="Wingdings" w:hAnsi="Wingdings" w:hint="default"/>
      </w:rPr>
    </w:lvl>
    <w:lvl w:ilvl="8" w:tplc="A826349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A616B9"/>
    <w:multiLevelType w:val="hybridMultilevel"/>
    <w:tmpl w:val="D97022B2"/>
    <w:lvl w:ilvl="0" w:tplc="9A9A7B9E">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6D5B31"/>
    <w:multiLevelType w:val="hybridMultilevel"/>
    <w:tmpl w:val="74544F34"/>
    <w:lvl w:ilvl="0" w:tplc="E35E4E0A">
      <w:start w:val="1"/>
      <w:numFmt w:val="bullet"/>
      <w:lvlText w:val=""/>
      <w:lvlJc w:val="left"/>
      <w:pPr>
        <w:tabs>
          <w:tab w:val="num" w:pos="936"/>
        </w:tabs>
        <w:ind w:left="936" w:hanging="432"/>
      </w:pPr>
      <w:rPr>
        <w:rFonts w:ascii="Symbol" w:hAnsi="Symbol" w:hint="default"/>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8A186B"/>
    <w:multiLevelType w:val="hybridMultilevel"/>
    <w:tmpl w:val="105ABF74"/>
    <w:lvl w:ilvl="0" w:tplc="0C0A0001">
      <w:start w:val="1"/>
      <w:numFmt w:val="bullet"/>
      <w:lvlText w:val=""/>
      <w:lvlJc w:val="left"/>
      <w:pPr>
        <w:ind w:left="360" w:hanging="360"/>
      </w:pPr>
      <w:rPr>
        <w:rFonts w:ascii="Symbol" w:hAnsi="Symbol" w:hint="default"/>
        <w:b/>
        <w:i w:val="0"/>
        <w:color w:val="FF6600"/>
        <w:sz w:val="24"/>
      </w:rPr>
    </w:lvl>
    <w:lvl w:ilvl="1" w:tplc="B70833CE">
      <w:start w:val="1"/>
      <w:numFmt w:val="bullet"/>
      <w:lvlText w:val=""/>
      <w:lvlJc w:val="left"/>
      <w:pPr>
        <w:tabs>
          <w:tab w:val="num" w:pos="1080"/>
        </w:tabs>
        <w:ind w:left="1080" w:hanging="360"/>
      </w:pPr>
      <w:rPr>
        <w:rFonts w:ascii="Wingdings" w:hAnsi="Wingdings" w:hint="default"/>
      </w:rPr>
    </w:lvl>
    <w:lvl w:ilvl="2" w:tplc="E5884FFE" w:tentative="1">
      <w:start w:val="1"/>
      <w:numFmt w:val="bullet"/>
      <w:lvlText w:val=""/>
      <w:lvlJc w:val="left"/>
      <w:pPr>
        <w:tabs>
          <w:tab w:val="num" w:pos="1800"/>
        </w:tabs>
        <w:ind w:left="1800" w:hanging="360"/>
      </w:pPr>
      <w:rPr>
        <w:rFonts w:ascii="Wingdings" w:hAnsi="Wingdings" w:hint="default"/>
      </w:rPr>
    </w:lvl>
    <w:lvl w:ilvl="3" w:tplc="416C34B0" w:tentative="1">
      <w:start w:val="1"/>
      <w:numFmt w:val="bullet"/>
      <w:lvlText w:val=""/>
      <w:lvlJc w:val="left"/>
      <w:pPr>
        <w:tabs>
          <w:tab w:val="num" w:pos="2520"/>
        </w:tabs>
        <w:ind w:left="2520" w:hanging="360"/>
      </w:pPr>
      <w:rPr>
        <w:rFonts w:ascii="Wingdings" w:hAnsi="Wingdings" w:hint="default"/>
      </w:rPr>
    </w:lvl>
    <w:lvl w:ilvl="4" w:tplc="94FE37C4" w:tentative="1">
      <w:start w:val="1"/>
      <w:numFmt w:val="bullet"/>
      <w:lvlText w:val=""/>
      <w:lvlJc w:val="left"/>
      <w:pPr>
        <w:tabs>
          <w:tab w:val="num" w:pos="3240"/>
        </w:tabs>
        <w:ind w:left="3240" w:hanging="360"/>
      </w:pPr>
      <w:rPr>
        <w:rFonts w:ascii="Wingdings" w:hAnsi="Wingdings" w:hint="default"/>
      </w:rPr>
    </w:lvl>
    <w:lvl w:ilvl="5" w:tplc="C2C69AEA" w:tentative="1">
      <w:start w:val="1"/>
      <w:numFmt w:val="bullet"/>
      <w:lvlText w:val=""/>
      <w:lvlJc w:val="left"/>
      <w:pPr>
        <w:tabs>
          <w:tab w:val="num" w:pos="3960"/>
        </w:tabs>
        <w:ind w:left="3960" w:hanging="360"/>
      </w:pPr>
      <w:rPr>
        <w:rFonts w:ascii="Wingdings" w:hAnsi="Wingdings" w:hint="default"/>
      </w:rPr>
    </w:lvl>
    <w:lvl w:ilvl="6" w:tplc="74100310" w:tentative="1">
      <w:start w:val="1"/>
      <w:numFmt w:val="bullet"/>
      <w:lvlText w:val=""/>
      <w:lvlJc w:val="left"/>
      <w:pPr>
        <w:tabs>
          <w:tab w:val="num" w:pos="4680"/>
        </w:tabs>
        <w:ind w:left="4680" w:hanging="360"/>
      </w:pPr>
      <w:rPr>
        <w:rFonts w:ascii="Wingdings" w:hAnsi="Wingdings" w:hint="default"/>
      </w:rPr>
    </w:lvl>
    <w:lvl w:ilvl="7" w:tplc="FEFA809C" w:tentative="1">
      <w:start w:val="1"/>
      <w:numFmt w:val="bullet"/>
      <w:lvlText w:val=""/>
      <w:lvlJc w:val="left"/>
      <w:pPr>
        <w:tabs>
          <w:tab w:val="num" w:pos="5400"/>
        </w:tabs>
        <w:ind w:left="5400" w:hanging="360"/>
      </w:pPr>
      <w:rPr>
        <w:rFonts w:ascii="Wingdings" w:hAnsi="Wingdings" w:hint="default"/>
      </w:rPr>
    </w:lvl>
    <w:lvl w:ilvl="8" w:tplc="6DDAADEC"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EB4169E"/>
    <w:multiLevelType w:val="hybridMultilevel"/>
    <w:tmpl w:val="B1DCE092"/>
    <w:lvl w:ilvl="0" w:tplc="9A9A7B9E">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6"/>
  </w:num>
  <w:num w:numId="4">
    <w:abstractNumId w:val="17"/>
  </w:num>
  <w:num w:numId="5">
    <w:abstractNumId w:val="12"/>
  </w:num>
  <w:num w:numId="6">
    <w:abstractNumId w:val="11"/>
  </w:num>
  <w:num w:numId="7">
    <w:abstractNumId w:val="14"/>
  </w:num>
  <w:num w:numId="8">
    <w:abstractNumId w:val="21"/>
  </w:num>
  <w:num w:numId="9">
    <w:abstractNumId w:val="9"/>
  </w:num>
  <w:num w:numId="10">
    <w:abstractNumId w:val="8"/>
  </w:num>
  <w:num w:numId="11">
    <w:abstractNumId w:val="15"/>
  </w:num>
  <w:num w:numId="12">
    <w:abstractNumId w:val="10"/>
  </w:num>
  <w:num w:numId="13">
    <w:abstractNumId w:val="20"/>
  </w:num>
  <w:num w:numId="14">
    <w:abstractNumId w:val="2"/>
  </w:num>
  <w:num w:numId="15">
    <w:abstractNumId w:val="16"/>
  </w:num>
  <w:num w:numId="16">
    <w:abstractNumId w:val="1"/>
  </w:num>
  <w:num w:numId="17">
    <w:abstractNumId w:val="5"/>
  </w:num>
  <w:num w:numId="18">
    <w:abstractNumId w:val="13"/>
  </w:num>
  <w:num w:numId="19">
    <w:abstractNumId w:val="3"/>
  </w:num>
  <w:num w:numId="20">
    <w:abstractNumId w:val="4"/>
  </w:num>
  <w:num w:numId="21">
    <w:abstractNumId w:val="7"/>
  </w:num>
  <w:num w:numId="22">
    <w:abstractNumId w:val="2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504"/>
    <w:rsid w:val="000009A2"/>
    <w:rsid w:val="00011080"/>
    <w:rsid w:val="00025A41"/>
    <w:rsid w:val="00030836"/>
    <w:rsid w:val="00030CDB"/>
    <w:rsid w:val="00043762"/>
    <w:rsid w:val="00044781"/>
    <w:rsid w:val="000544FD"/>
    <w:rsid w:val="00060CBF"/>
    <w:rsid w:val="00060DFD"/>
    <w:rsid w:val="0006126B"/>
    <w:rsid w:val="000621B6"/>
    <w:rsid w:val="00065BFB"/>
    <w:rsid w:val="00067F1C"/>
    <w:rsid w:val="000737EB"/>
    <w:rsid w:val="0008151F"/>
    <w:rsid w:val="00081D80"/>
    <w:rsid w:val="00091800"/>
    <w:rsid w:val="000936E2"/>
    <w:rsid w:val="000960AB"/>
    <w:rsid w:val="00097016"/>
    <w:rsid w:val="000A074F"/>
    <w:rsid w:val="000A3D4C"/>
    <w:rsid w:val="000A3EB7"/>
    <w:rsid w:val="000A43E1"/>
    <w:rsid w:val="000A74B2"/>
    <w:rsid w:val="000B1EED"/>
    <w:rsid w:val="000C4057"/>
    <w:rsid w:val="000D2A8B"/>
    <w:rsid w:val="000D60DF"/>
    <w:rsid w:val="000E65BE"/>
    <w:rsid w:val="000F181D"/>
    <w:rsid w:val="000F2A54"/>
    <w:rsid w:val="00102296"/>
    <w:rsid w:val="00112583"/>
    <w:rsid w:val="00115773"/>
    <w:rsid w:val="00115EDA"/>
    <w:rsid w:val="00117D0F"/>
    <w:rsid w:val="001214B0"/>
    <w:rsid w:val="00133E25"/>
    <w:rsid w:val="00133E38"/>
    <w:rsid w:val="0014364A"/>
    <w:rsid w:val="00146839"/>
    <w:rsid w:val="00146972"/>
    <w:rsid w:val="00154945"/>
    <w:rsid w:val="00155826"/>
    <w:rsid w:val="00157C79"/>
    <w:rsid w:val="00164A55"/>
    <w:rsid w:val="00165E30"/>
    <w:rsid w:val="00166268"/>
    <w:rsid w:val="00167861"/>
    <w:rsid w:val="00174021"/>
    <w:rsid w:val="001825A8"/>
    <w:rsid w:val="0018293C"/>
    <w:rsid w:val="00183B9D"/>
    <w:rsid w:val="00186463"/>
    <w:rsid w:val="001A0741"/>
    <w:rsid w:val="001A0A3B"/>
    <w:rsid w:val="001B28E5"/>
    <w:rsid w:val="001C1F68"/>
    <w:rsid w:val="001C1FB5"/>
    <w:rsid w:val="001C7F38"/>
    <w:rsid w:val="001D0F0C"/>
    <w:rsid w:val="001D16DB"/>
    <w:rsid w:val="001D546D"/>
    <w:rsid w:val="001E1DF4"/>
    <w:rsid w:val="001E2553"/>
    <w:rsid w:val="001E335D"/>
    <w:rsid w:val="001E5D55"/>
    <w:rsid w:val="001E6FAA"/>
    <w:rsid w:val="001F0D51"/>
    <w:rsid w:val="001F24E4"/>
    <w:rsid w:val="001F5C95"/>
    <w:rsid w:val="001F70B7"/>
    <w:rsid w:val="00202DDE"/>
    <w:rsid w:val="00206B86"/>
    <w:rsid w:val="00207B6E"/>
    <w:rsid w:val="002105D4"/>
    <w:rsid w:val="0021148A"/>
    <w:rsid w:val="002177D3"/>
    <w:rsid w:val="002256F1"/>
    <w:rsid w:val="0023041F"/>
    <w:rsid w:val="00233395"/>
    <w:rsid w:val="00234D87"/>
    <w:rsid w:val="002360CD"/>
    <w:rsid w:val="00240FE2"/>
    <w:rsid w:val="0024111E"/>
    <w:rsid w:val="00241687"/>
    <w:rsid w:val="0025123B"/>
    <w:rsid w:val="002617A0"/>
    <w:rsid w:val="0026706F"/>
    <w:rsid w:val="00267A1D"/>
    <w:rsid w:val="00274DDA"/>
    <w:rsid w:val="0027580A"/>
    <w:rsid w:val="002813A5"/>
    <w:rsid w:val="00287BF8"/>
    <w:rsid w:val="002913DC"/>
    <w:rsid w:val="00291B31"/>
    <w:rsid w:val="00295BED"/>
    <w:rsid w:val="002A24E9"/>
    <w:rsid w:val="002A621E"/>
    <w:rsid w:val="002C2E9E"/>
    <w:rsid w:val="002D003C"/>
    <w:rsid w:val="002D0811"/>
    <w:rsid w:val="002D7027"/>
    <w:rsid w:val="002E2444"/>
    <w:rsid w:val="002E7620"/>
    <w:rsid w:val="002F2EA9"/>
    <w:rsid w:val="002F5187"/>
    <w:rsid w:val="003022E5"/>
    <w:rsid w:val="00303FD2"/>
    <w:rsid w:val="00304708"/>
    <w:rsid w:val="00305BCF"/>
    <w:rsid w:val="003063D9"/>
    <w:rsid w:val="00321367"/>
    <w:rsid w:val="003267B5"/>
    <w:rsid w:val="00333F58"/>
    <w:rsid w:val="00335F76"/>
    <w:rsid w:val="00355A2B"/>
    <w:rsid w:val="00357CD4"/>
    <w:rsid w:val="00366395"/>
    <w:rsid w:val="00366E68"/>
    <w:rsid w:val="00367E76"/>
    <w:rsid w:val="003740E5"/>
    <w:rsid w:val="00391B0C"/>
    <w:rsid w:val="00396D77"/>
    <w:rsid w:val="003A11A7"/>
    <w:rsid w:val="003A5DC4"/>
    <w:rsid w:val="003A6A28"/>
    <w:rsid w:val="003B0525"/>
    <w:rsid w:val="003B44CE"/>
    <w:rsid w:val="003B45AB"/>
    <w:rsid w:val="003C3135"/>
    <w:rsid w:val="003C3227"/>
    <w:rsid w:val="003C32B4"/>
    <w:rsid w:val="003C52B6"/>
    <w:rsid w:val="003E183D"/>
    <w:rsid w:val="003F3A71"/>
    <w:rsid w:val="003F3B19"/>
    <w:rsid w:val="00412C7A"/>
    <w:rsid w:val="004148BE"/>
    <w:rsid w:val="0042348E"/>
    <w:rsid w:val="00425BAB"/>
    <w:rsid w:val="00427503"/>
    <w:rsid w:val="0043075F"/>
    <w:rsid w:val="004309D0"/>
    <w:rsid w:val="00431A2B"/>
    <w:rsid w:val="00431BD0"/>
    <w:rsid w:val="00432B0D"/>
    <w:rsid w:val="00433594"/>
    <w:rsid w:val="00442CDF"/>
    <w:rsid w:val="00444873"/>
    <w:rsid w:val="00445079"/>
    <w:rsid w:val="0045603D"/>
    <w:rsid w:val="00456E84"/>
    <w:rsid w:val="00476187"/>
    <w:rsid w:val="0048180D"/>
    <w:rsid w:val="004838F6"/>
    <w:rsid w:val="004863ED"/>
    <w:rsid w:val="004929C8"/>
    <w:rsid w:val="00493810"/>
    <w:rsid w:val="004964B8"/>
    <w:rsid w:val="004A2E5F"/>
    <w:rsid w:val="004A714D"/>
    <w:rsid w:val="004B3908"/>
    <w:rsid w:val="004B3B10"/>
    <w:rsid w:val="004C3C2C"/>
    <w:rsid w:val="004C47C9"/>
    <w:rsid w:val="004C550E"/>
    <w:rsid w:val="004D148C"/>
    <w:rsid w:val="004E093E"/>
    <w:rsid w:val="004E1838"/>
    <w:rsid w:val="004E3D87"/>
    <w:rsid w:val="004E5297"/>
    <w:rsid w:val="004E653E"/>
    <w:rsid w:val="004F58AA"/>
    <w:rsid w:val="00507A3E"/>
    <w:rsid w:val="00513930"/>
    <w:rsid w:val="00516EAF"/>
    <w:rsid w:val="005231A9"/>
    <w:rsid w:val="005244B8"/>
    <w:rsid w:val="00524C54"/>
    <w:rsid w:val="00527AB7"/>
    <w:rsid w:val="00530ECC"/>
    <w:rsid w:val="005336BD"/>
    <w:rsid w:val="005358AE"/>
    <w:rsid w:val="00540B7B"/>
    <w:rsid w:val="00543DF4"/>
    <w:rsid w:val="005466BE"/>
    <w:rsid w:val="00557B56"/>
    <w:rsid w:val="00564C9C"/>
    <w:rsid w:val="00566606"/>
    <w:rsid w:val="005701E5"/>
    <w:rsid w:val="005767FB"/>
    <w:rsid w:val="005801E1"/>
    <w:rsid w:val="00584ABD"/>
    <w:rsid w:val="005869E8"/>
    <w:rsid w:val="0059696A"/>
    <w:rsid w:val="005A6A0D"/>
    <w:rsid w:val="005A7164"/>
    <w:rsid w:val="005B1990"/>
    <w:rsid w:val="005B4F2F"/>
    <w:rsid w:val="005B5747"/>
    <w:rsid w:val="005B67B1"/>
    <w:rsid w:val="005B7E72"/>
    <w:rsid w:val="005C081E"/>
    <w:rsid w:val="005C0E1C"/>
    <w:rsid w:val="005C6254"/>
    <w:rsid w:val="005D2C0E"/>
    <w:rsid w:val="005D5A8C"/>
    <w:rsid w:val="005E0008"/>
    <w:rsid w:val="005E1FF0"/>
    <w:rsid w:val="005F52BE"/>
    <w:rsid w:val="005F6F25"/>
    <w:rsid w:val="00600CE6"/>
    <w:rsid w:val="0060113D"/>
    <w:rsid w:val="00606E05"/>
    <w:rsid w:val="006124C0"/>
    <w:rsid w:val="006144BD"/>
    <w:rsid w:val="006156ED"/>
    <w:rsid w:val="00617C43"/>
    <w:rsid w:val="00621ACD"/>
    <w:rsid w:val="00623AEB"/>
    <w:rsid w:val="0062719E"/>
    <w:rsid w:val="00627DA3"/>
    <w:rsid w:val="00643B16"/>
    <w:rsid w:val="00645841"/>
    <w:rsid w:val="00645C72"/>
    <w:rsid w:val="00650859"/>
    <w:rsid w:val="00654296"/>
    <w:rsid w:val="00655D8B"/>
    <w:rsid w:val="006564D9"/>
    <w:rsid w:val="00656D90"/>
    <w:rsid w:val="00663A18"/>
    <w:rsid w:val="00664E79"/>
    <w:rsid w:val="006662E9"/>
    <w:rsid w:val="006736F9"/>
    <w:rsid w:val="00674CD1"/>
    <w:rsid w:val="00687E8E"/>
    <w:rsid w:val="00690E95"/>
    <w:rsid w:val="00697697"/>
    <w:rsid w:val="006A0F41"/>
    <w:rsid w:val="006A23BD"/>
    <w:rsid w:val="006A6D90"/>
    <w:rsid w:val="006B0228"/>
    <w:rsid w:val="006B270F"/>
    <w:rsid w:val="006B4EFF"/>
    <w:rsid w:val="006B7D58"/>
    <w:rsid w:val="006C3CF1"/>
    <w:rsid w:val="006C4C8E"/>
    <w:rsid w:val="006D2B9B"/>
    <w:rsid w:val="006D2D46"/>
    <w:rsid w:val="006E051A"/>
    <w:rsid w:val="006F392A"/>
    <w:rsid w:val="006F71AA"/>
    <w:rsid w:val="007027C0"/>
    <w:rsid w:val="00706183"/>
    <w:rsid w:val="00707876"/>
    <w:rsid w:val="007108AB"/>
    <w:rsid w:val="00711088"/>
    <w:rsid w:val="007146B1"/>
    <w:rsid w:val="007210E6"/>
    <w:rsid w:val="00722B8F"/>
    <w:rsid w:val="00725C81"/>
    <w:rsid w:val="007271A8"/>
    <w:rsid w:val="0073068A"/>
    <w:rsid w:val="00736C83"/>
    <w:rsid w:val="00737F92"/>
    <w:rsid w:val="007413A2"/>
    <w:rsid w:val="0074516B"/>
    <w:rsid w:val="0074667B"/>
    <w:rsid w:val="00761152"/>
    <w:rsid w:val="00762E38"/>
    <w:rsid w:val="00771906"/>
    <w:rsid w:val="00772FF2"/>
    <w:rsid w:val="00774CF7"/>
    <w:rsid w:val="00775AA3"/>
    <w:rsid w:val="00777BE6"/>
    <w:rsid w:val="007803C8"/>
    <w:rsid w:val="00781A70"/>
    <w:rsid w:val="00786AAF"/>
    <w:rsid w:val="007910C2"/>
    <w:rsid w:val="00795053"/>
    <w:rsid w:val="007A3E04"/>
    <w:rsid w:val="007B0F5D"/>
    <w:rsid w:val="007B117D"/>
    <w:rsid w:val="007B2DF7"/>
    <w:rsid w:val="007B5414"/>
    <w:rsid w:val="007D23D3"/>
    <w:rsid w:val="007D2C65"/>
    <w:rsid w:val="007D6752"/>
    <w:rsid w:val="007D7074"/>
    <w:rsid w:val="007E217E"/>
    <w:rsid w:val="007F4A7D"/>
    <w:rsid w:val="007F50A5"/>
    <w:rsid w:val="007F750C"/>
    <w:rsid w:val="00800BD5"/>
    <w:rsid w:val="008025CA"/>
    <w:rsid w:val="00802DE6"/>
    <w:rsid w:val="008119D7"/>
    <w:rsid w:val="00816077"/>
    <w:rsid w:val="008347C1"/>
    <w:rsid w:val="00854178"/>
    <w:rsid w:val="008653FE"/>
    <w:rsid w:val="008678EC"/>
    <w:rsid w:val="008714D5"/>
    <w:rsid w:val="00876263"/>
    <w:rsid w:val="008809C0"/>
    <w:rsid w:val="00881E73"/>
    <w:rsid w:val="008840A9"/>
    <w:rsid w:val="00892547"/>
    <w:rsid w:val="00894690"/>
    <w:rsid w:val="00897A65"/>
    <w:rsid w:val="008A4C39"/>
    <w:rsid w:val="008B1689"/>
    <w:rsid w:val="008C2E1D"/>
    <w:rsid w:val="008C3110"/>
    <w:rsid w:val="008C73FA"/>
    <w:rsid w:val="008C7872"/>
    <w:rsid w:val="008D0DD3"/>
    <w:rsid w:val="008D3D4A"/>
    <w:rsid w:val="008D445E"/>
    <w:rsid w:val="008E33AF"/>
    <w:rsid w:val="008E5EBB"/>
    <w:rsid w:val="008F0965"/>
    <w:rsid w:val="008F328A"/>
    <w:rsid w:val="008F6FD1"/>
    <w:rsid w:val="008F7490"/>
    <w:rsid w:val="00903A88"/>
    <w:rsid w:val="00903AF1"/>
    <w:rsid w:val="00911003"/>
    <w:rsid w:val="009140AF"/>
    <w:rsid w:val="009141F2"/>
    <w:rsid w:val="009146ED"/>
    <w:rsid w:val="009170FF"/>
    <w:rsid w:val="009313E0"/>
    <w:rsid w:val="00932C26"/>
    <w:rsid w:val="00933C7A"/>
    <w:rsid w:val="00935F4B"/>
    <w:rsid w:val="009376E9"/>
    <w:rsid w:val="00944041"/>
    <w:rsid w:val="00945A38"/>
    <w:rsid w:val="00956664"/>
    <w:rsid w:val="0096239F"/>
    <w:rsid w:val="0096276F"/>
    <w:rsid w:val="00964930"/>
    <w:rsid w:val="00970CD0"/>
    <w:rsid w:val="00974955"/>
    <w:rsid w:val="0097719A"/>
    <w:rsid w:val="00982BA8"/>
    <w:rsid w:val="0099331B"/>
    <w:rsid w:val="009954FA"/>
    <w:rsid w:val="00996EA8"/>
    <w:rsid w:val="009A0096"/>
    <w:rsid w:val="009A0A40"/>
    <w:rsid w:val="009A7BE8"/>
    <w:rsid w:val="009B3016"/>
    <w:rsid w:val="009B7B95"/>
    <w:rsid w:val="009C07B1"/>
    <w:rsid w:val="009C2006"/>
    <w:rsid w:val="009C2632"/>
    <w:rsid w:val="009C290F"/>
    <w:rsid w:val="009C7C60"/>
    <w:rsid w:val="009D2DF2"/>
    <w:rsid w:val="009D4D6A"/>
    <w:rsid w:val="009D7635"/>
    <w:rsid w:val="009E0407"/>
    <w:rsid w:val="009F1B02"/>
    <w:rsid w:val="009F1C65"/>
    <w:rsid w:val="009F3382"/>
    <w:rsid w:val="009F52AF"/>
    <w:rsid w:val="00A02E8D"/>
    <w:rsid w:val="00A03FA8"/>
    <w:rsid w:val="00A27C8F"/>
    <w:rsid w:val="00A43DCE"/>
    <w:rsid w:val="00A4620C"/>
    <w:rsid w:val="00A50CEB"/>
    <w:rsid w:val="00A51896"/>
    <w:rsid w:val="00A547FB"/>
    <w:rsid w:val="00A609F2"/>
    <w:rsid w:val="00A62CE1"/>
    <w:rsid w:val="00A6396F"/>
    <w:rsid w:val="00A72E15"/>
    <w:rsid w:val="00A736F8"/>
    <w:rsid w:val="00A75975"/>
    <w:rsid w:val="00A85C9B"/>
    <w:rsid w:val="00A86D8C"/>
    <w:rsid w:val="00A93884"/>
    <w:rsid w:val="00A95504"/>
    <w:rsid w:val="00A9685E"/>
    <w:rsid w:val="00AA6450"/>
    <w:rsid w:val="00AA7C37"/>
    <w:rsid w:val="00AB126B"/>
    <w:rsid w:val="00AB6AFB"/>
    <w:rsid w:val="00AC6220"/>
    <w:rsid w:val="00AD0E7B"/>
    <w:rsid w:val="00AD40F7"/>
    <w:rsid w:val="00AD4F0A"/>
    <w:rsid w:val="00AD56E5"/>
    <w:rsid w:val="00AD6C1C"/>
    <w:rsid w:val="00AE0251"/>
    <w:rsid w:val="00AE3BE0"/>
    <w:rsid w:val="00AE5EBF"/>
    <w:rsid w:val="00AE721B"/>
    <w:rsid w:val="00AE728C"/>
    <w:rsid w:val="00AE7D36"/>
    <w:rsid w:val="00AF11F5"/>
    <w:rsid w:val="00AF1326"/>
    <w:rsid w:val="00AF5A01"/>
    <w:rsid w:val="00B02061"/>
    <w:rsid w:val="00B02162"/>
    <w:rsid w:val="00B0616F"/>
    <w:rsid w:val="00B17B47"/>
    <w:rsid w:val="00B272FC"/>
    <w:rsid w:val="00B27384"/>
    <w:rsid w:val="00B27639"/>
    <w:rsid w:val="00B30BB1"/>
    <w:rsid w:val="00B448C9"/>
    <w:rsid w:val="00B61CAF"/>
    <w:rsid w:val="00B62E60"/>
    <w:rsid w:val="00B721E8"/>
    <w:rsid w:val="00B72E9E"/>
    <w:rsid w:val="00B751C0"/>
    <w:rsid w:val="00B775F1"/>
    <w:rsid w:val="00B8056D"/>
    <w:rsid w:val="00B83B71"/>
    <w:rsid w:val="00B914F5"/>
    <w:rsid w:val="00B96876"/>
    <w:rsid w:val="00B96959"/>
    <w:rsid w:val="00B97653"/>
    <w:rsid w:val="00B97D24"/>
    <w:rsid w:val="00BA1A32"/>
    <w:rsid w:val="00BA390A"/>
    <w:rsid w:val="00BA4EB2"/>
    <w:rsid w:val="00BA586F"/>
    <w:rsid w:val="00BB71A7"/>
    <w:rsid w:val="00BB721E"/>
    <w:rsid w:val="00BC10AD"/>
    <w:rsid w:val="00BC4521"/>
    <w:rsid w:val="00BD3231"/>
    <w:rsid w:val="00BD65B6"/>
    <w:rsid w:val="00BE06E1"/>
    <w:rsid w:val="00BE6A1D"/>
    <w:rsid w:val="00BE6AF0"/>
    <w:rsid w:val="00BF4FEF"/>
    <w:rsid w:val="00BF56B9"/>
    <w:rsid w:val="00BF6286"/>
    <w:rsid w:val="00C048CE"/>
    <w:rsid w:val="00C11D1A"/>
    <w:rsid w:val="00C1294A"/>
    <w:rsid w:val="00C179AA"/>
    <w:rsid w:val="00C21F99"/>
    <w:rsid w:val="00C22165"/>
    <w:rsid w:val="00C22C53"/>
    <w:rsid w:val="00C2309F"/>
    <w:rsid w:val="00C23230"/>
    <w:rsid w:val="00C23D59"/>
    <w:rsid w:val="00C36EB8"/>
    <w:rsid w:val="00C408C9"/>
    <w:rsid w:val="00C4328F"/>
    <w:rsid w:val="00C57B1A"/>
    <w:rsid w:val="00C6454B"/>
    <w:rsid w:val="00C64C21"/>
    <w:rsid w:val="00C73026"/>
    <w:rsid w:val="00C75A27"/>
    <w:rsid w:val="00C77996"/>
    <w:rsid w:val="00C779B8"/>
    <w:rsid w:val="00C85BB6"/>
    <w:rsid w:val="00C961FE"/>
    <w:rsid w:val="00CA5B30"/>
    <w:rsid w:val="00CA7DB7"/>
    <w:rsid w:val="00CB0A90"/>
    <w:rsid w:val="00CB640A"/>
    <w:rsid w:val="00CC5C2C"/>
    <w:rsid w:val="00CD0355"/>
    <w:rsid w:val="00CE3A78"/>
    <w:rsid w:val="00CE5739"/>
    <w:rsid w:val="00CE59C3"/>
    <w:rsid w:val="00D03A9F"/>
    <w:rsid w:val="00D03E21"/>
    <w:rsid w:val="00D06722"/>
    <w:rsid w:val="00D11AD9"/>
    <w:rsid w:val="00D14AA3"/>
    <w:rsid w:val="00D14F25"/>
    <w:rsid w:val="00D3394B"/>
    <w:rsid w:val="00D34102"/>
    <w:rsid w:val="00D34977"/>
    <w:rsid w:val="00D46119"/>
    <w:rsid w:val="00D46973"/>
    <w:rsid w:val="00D56390"/>
    <w:rsid w:val="00D6348B"/>
    <w:rsid w:val="00D71408"/>
    <w:rsid w:val="00D725D6"/>
    <w:rsid w:val="00D72C37"/>
    <w:rsid w:val="00D7454E"/>
    <w:rsid w:val="00D81026"/>
    <w:rsid w:val="00D82D2E"/>
    <w:rsid w:val="00D87BE9"/>
    <w:rsid w:val="00D902BC"/>
    <w:rsid w:val="00D92F24"/>
    <w:rsid w:val="00D96BAA"/>
    <w:rsid w:val="00DA4041"/>
    <w:rsid w:val="00DA685B"/>
    <w:rsid w:val="00DA6D3B"/>
    <w:rsid w:val="00DB0D85"/>
    <w:rsid w:val="00DB22A7"/>
    <w:rsid w:val="00DB5DBB"/>
    <w:rsid w:val="00DC0903"/>
    <w:rsid w:val="00DC0FE9"/>
    <w:rsid w:val="00DC26B7"/>
    <w:rsid w:val="00DC7141"/>
    <w:rsid w:val="00DD6779"/>
    <w:rsid w:val="00DD6939"/>
    <w:rsid w:val="00DF1BEC"/>
    <w:rsid w:val="00DF47DC"/>
    <w:rsid w:val="00DF6E90"/>
    <w:rsid w:val="00DF78FB"/>
    <w:rsid w:val="00E1370D"/>
    <w:rsid w:val="00E13ECB"/>
    <w:rsid w:val="00E17C50"/>
    <w:rsid w:val="00E31532"/>
    <w:rsid w:val="00E317F6"/>
    <w:rsid w:val="00E333A9"/>
    <w:rsid w:val="00E34383"/>
    <w:rsid w:val="00E36016"/>
    <w:rsid w:val="00E43E3A"/>
    <w:rsid w:val="00E51206"/>
    <w:rsid w:val="00E56B1C"/>
    <w:rsid w:val="00E56F7B"/>
    <w:rsid w:val="00E571E6"/>
    <w:rsid w:val="00E57FD2"/>
    <w:rsid w:val="00E65B90"/>
    <w:rsid w:val="00E67D63"/>
    <w:rsid w:val="00E74351"/>
    <w:rsid w:val="00E76992"/>
    <w:rsid w:val="00E8477C"/>
    <w:rsid w:val="00E84B5A"/>
    <w:rsid w:val="00EA03A4"/>
    <w:rsid w:val="00EA5620"/>
    <w:rsid w:val="00EB201D"/>
    <w:rsid w:val="00EB5757"/>
    <w:rsid w:val="00EB7889"/>
    <w:rsid w:val="00EB79BA"/>
    <w:rsid w:val="00EC0BBE"/>
    <w:rsid w:val="00EC52E0"/>
    <w:rsid w:val="00EC530B"/>
    <w:rsid w:val="00ED175D"/>
    <w:rsid w:val="00ED5977"/>
    <w:rsid w:val="00ED6EF8"/>
    <w:rsid w:val="00ED7799"/>
    <w:rsid w:val="00EE1F9C"/>
    <w:rsid w:val="00EE4A42"/>
    <w:rsid w:val="00EE5678"/>
    <w:rsid w:val="00EF441F"/>
    <w:rsid w:val="00EF7B12"/>
    <w:rsid w:val="00F0064F"/>
    <w:rsid w:val="00F07EC4"/>
    <w:rsid w:val="00F07F39"/>
    <w:rsid w:val="00F13DA0"/>
    <w:rsid w:val="00F1508E"/>
    <w:rsid w:val="00F215B3"/>
    <w:rsid w:val="00F25484"/>
    <w:rsid w:val="00F257DC"/>
    <w:rsid w:val="00F3012B"/>
    <w:rsid w:val="00F34E09"/>
    <w:rsid w:val="00F456E8"/>
    <w:rsid w:val="00F540EC"/>
    <w:rsid w:val="00F55AA1"/>
    <w:rsid w:val="00F55B18"/>
    <w:rsid w:val="00F607FF"/>
    <w:rsid w:val="00F61F7D"/>
    <w:rsid w:val="00F62791"/>
    <w:rsid w:val="00F66141"/>
    <w:rsid w:val="00F73422"/>
    <w:rsid w:val="00F755A3"/>
    <w:rsid w:val="00F90AB3"/>
    <w:rsid w:val="00F929E1"/>
    <w:rsid w:val="00F92C01"/>
    <w:rsid w:val="00F92C5A"/>
    <w:rsid w:val="00FA51EC"/>
    <w:rsid w:val="00FA5FED"/>
    <w:rsid w:val="00FC02CB"/>
    <w:rsid w:val="00FD57BC"/>
    <w:rsid w:val="00FE081C"/>
    <w:rsid w:val="00FE0B0D"/>
    <w:rsid w:val="00FE2743"/>
    <w:rsid w:val="00FE56E1"/>
    <w:rsid w:val="00FF0B76"/>
    <w:rsid w:val="00FF20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ersonName"/>
  <w:smartTagType w:namespaceuri="urn:schemas-microsoft-com:office:smarttags" w:name="place"/>
  <w:smartTagType w:namespaceuri="urn:schemas-microsoft-com:office:smarttags" w:name="PlaceName"/>
  <w:shapeDefaults>
    <o:shapedefaults v:ext="edit" spidmax="2052"/>
    <o:shapelayout v:ext="edit">
      <o:idmap v:ext="edit" data="1"/>
    </o:shapelayout>
  </w:shapeDefaults>
  <w:decimalSymbol w:val=","/>
  <w:listSeparator w:val=";"/>
  <w15:docId w15:val="{6AB19AD9-9AA8-4703-A050-052D58E4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AF0"/>
    <w:rPr>
      <w:rFonts w:ascii="Calibri" w:hAnsi="Calibri"/>
      <w:sz w:val="22"/>
      <w:szCs w:val="24"/>
    </w:rPr>
  </w:style>
  <w:style w:type="paragraph" w:styleId="Ttulo1">
    <w:name w:val="heading 1"/>
    <w:basedOn w:val="Normal"/>
    <w:next w:val="Normal"/>
    <w:link w:val="Ttulo1Car"/>
    <w:uiPriority w:val="99"/>
    <w:qFormat/>
    <w:rsid w:val="00D06722"/>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AD40F7"/>
    <w:rPr>
      <w:rFonts w:ascii="Cambria" w:hAnsi="Cambria" w:cs="Times New Roman"/>
      <w:b/>
      <w:bCs/>
      <w:kern w:val="32"/>
      <w:sz w:val="32"/>
      <w:szCs w:val="32"/>
    </w:rPr>
  </w:style>
  <w:style w:type="paragraph" w:styleId="Encabezado">
    <w:name w:val="header"/>
    <w:basedOn w:val="Normal"/>
    <w:link w:val="EncabezadoCar"/>
    <w:uiPriority w:val="99"/>
    <w:rsid w:val="00A95504"/>
    <w:pPr>
      <w:tabs>
        <w:tab w:val="center" w:pos="4252"/>
        <w:tab w:val="right" w:pos="8504"/>
      </w:tabs>
    </w:pPr>
    <w:rPr>
      <w:sz w:val="24"/>
      <w:szCs w:val="20"/>
    </w:rPr>
  </w:style>
  <w:style w:type="character" w:customStyle="1" w:styleId="HeaderChar">
    <w:name w:val="Header Char"/>
    <w:uiPriority w:val="99"/>
    <w:semiHidden/>
    <w:locked/>
    <w:rsid w:val="00AD40F7"/>
    <w:rPr>
      <w:rFonts w:ascii="Calibri" w:hAnsi="Calibri" w:cs="Times New Roman"/>
      <w:sz w:val="24"/>
      <w:szCs w:val="24"/>
    </w:rPr>
  </w:style>
  <w:style w:type="paragraph" w:styleId="Piedepgina">
    <w:name w:val="footer"/>
    <w:basedOn w:val="Normal"/>
    <w:link w:val="PiedepginaCar"/>
    <w:uiPriority w:val="99"/>
    <w:rsid w:val="00A95504"/>
    <w:pPr>
      <w:tabs>
        <w:tab w:val="center" w:pos="4252"/>
        <w:tab w:val="right" w:pos="8504"/>
      </w:tabs>
    </w:pPr>
    <w:rPr>
      <w:sz w:val="24"/>
      <w:szCs w:val="20"/>
    </w:rPr>
  </w:style>
  <w:style w:type="character" w:customStyle="1" w:styleId="FooterChar">
    <w:name w:val="Footer Char"/>
    <w:uiPriority w:val="99"/>
    <w:semiHidden/>
    <w:locked/>
    <w:rsid w:val="00AD40F7"/>
    <w:rPr>
      <w:rFonts w:ascii="Calibri" w:hAnsi="Calibri" w:cs="Times New Roman"/>
      <w:sz w:val="24"/>
      <w:szCs w:val="24"/>
    </w:rPr>
  </w:style>
  <w:style w:type="character" w:styleId="Nmerodepgina">
    <w:name w:val="page number"/>
    <w:uiPriority w:val="99"/>
    <w:rsid w:val="00A95504"/>
    <w:rPr>
      <w:rFonts w:cs="Times New Roman"/>
    </w:rPr>
  </w:style>
  <w:style w:type="paragraph" w:customStyle="1" w:styleId="Listavistosa-nfasis11">
    <w:name w:val="Lista vistosa - Énfasis 11"/>
    <w:basedOn w:val="Normal"/>
    <w:uiPriority w:val="99"/>
    <w:rsid w:val="00B775F1"/>
    <w:pPr>
      <w:widowControl w:val="0"/>
      <w:suppressAutoHyphens/>
      <w:spacing w:after="160"/>
      <w:ind w:left="720"/>
      <w:contextualSpacing/>
    </w:pPr>
    <w:rPr>
      <w:rFonts w:ascii="Liberation Serif" w:eastAsia="SimSun" w:hAnsi="Liberation Serif" w:cs="Mangal"/>
      <w:kern w:val="1"/>
      <w:sz w:val="24"/>
      <w:lang w:eastAsia="zh-CN" w:bidi="hi-IN"/>
    </w:rPr>
  </w:style>
  <w:style w:type="character" w:styleId="Hipervnculo">
    <w:name w:val="Hyperlink"/>
    <w:uiPriority w:val="99"/>
    <w:rsid w:val="001A0741"/>
    <w:rPr>
      <w:rFonts w:cs="Times New Roman"/>
      <w:color w:val="0000FF"/>
      <w:u w:val="single"/>
    </w:rPr>
  </w:style>
  <w:style w:type="character" w:styleId="Hipervnculovisitado">
    <w:name w:val="FollowedHyperlink"/>
    <w:uiPriority w:val="99"/>
    <w:rsid w:val="009170FF"/>
    <w:rPr>
      <w:rFonts w:cs="Times New Roman"/>
      <w:color w:val="800080"/>
      <w:u w:val="single"/>
    </w:rPr>
  </w:style>
  <w:style w:type="paragraph" w:styleId="Textonotapie">
    <w:name w:val="footnote text"/>
    <w:basedOn w:val="Normal"/>
    <w:link w:val="TextonotapieCar"/>
    <w:uiPriority w:val="99"/>
    <w:rsid w:val="00D902BC"/>
    <w:rPr>
      <w:sz w:val="20"/>
      <w:szCs w:val="20"/>
    </w:rPr>
  </w:style>
  <w:style w:type="character" w:customStyle="1" w:styleId="TextonotapieCar">
    <w:name w:val="Texto nota pie Car"/>
    <w:link w:val="Textonotapie"/>
    <w:uiPriority w:val="99"/>
    <w:locked/>
    <w:rsid w:val="00B61CAF"/>
    <w:rPr>
      <w:rFonts w:ascii="Calibri" w:hAnsi="Calibri" w:cs="Times New Roman"/>
      <w:lang w:val="es-ES" w:eastAsia="es-ES"/>
    </w:rPr>
  </w:style>
  <w:style w:type="character" w:styleId="Refdenotaalpie">
    <w:name w:val="footnote reference"/>
    <w:uiPriority w:val="99"/>
    <w:rsid w:val="00D902BC"/>
    <w:rPr>
      <w:rFonts w:cs="Times New Roman"/>
      <w:vertAlign w:val="superscript"/>
    </w:rPr>
  </w:style>
  <w:style w:type="paragraph" w:customStyle="1" w:styleId="Listavistosa-nfasis12">
    <w:name w:val="Lista vistosa - Énfasis 12"/>
    <w:basedOn w:val="Normal"/>
    <w:uiPriority w:val="99"/>
    <w:rsid w:val="008714D5"/>
    <w:pPr>
      <w:ind w:left="720"/>
      <w:contextualSpacing/>
    </w:pPr>
    <w:rPr>
      <w:rFonts w:ascii="Times" w:eastAsia="MS Mincho" w:hAnsi="Times"/>
      <w:sz w:val="20"/>
      <w:szCs w:val="20"/>
    </w:rPr>
  </w:style>
  <w:style w:type="character" w:customStyle="1" w:styleId="apple-converted-space">
    <w:name w:val="apple-converted-space"/>
    <w:uiPriority w:val="99"/>
    <w:rsid w:val="00291B31"/>
  </w:style>
  <w:style w:type="paragraph" w:styleId="NormalWeb">
    <w:name w:val="Normal (Web)"/>
    <w:basedOn w:val="Normal"/>
    <w:uiPriority w:val="99"/>
    <w:rsid w:val="00F13DA0"/>
    <w:pPr>
      <w:spacing w:before="100" w:beforeAutospacing="1" w:after="100" w:afterAutospacing="1"/>
    </w:pPr>
    <w:rPr>
      <w:rFonts w:ascii="Times" w:hAnsi="Times"/>
      <w:sz w:val="20"/>
      <w:szCs w:val="20"/>
    </w:rPr>
  </w:style>
  <w:style w:type="paragraph" w:styleId="Textodeglobo">
    <w:name w:val="Balloon Text"/>
    <w:basedOn w:val="Normal"/>
    <w:link w:val="TextodegloboCar"/>
    <w:uiPriority w:val="99"/>
    <w:semiHidden/>
    <w:rsid w:val="002913DC"/>
    <w:rPr>
      <w:rFonts w:ascii="Lucida Grande" w:hAnsi="Lucida Grande" w:cs="Lucida Grande"/>
      <w:sz w:val="18"/>
      <w:szCs w:val="18"/>
    </w:rPr>
  </w:style>
  <w:style w:type="character" w:customStyle="1" w:styleId="TextodegloboCar">
    <w:name w:val="Texto de globo Car"/>
    <w:link w:val="Textodeglobo"/>
    <w:uiPriority w:val="99"/>
    <w:semiHidden/>
    <w:locked/>
    <w:rsid w:val="002913DC"/>
    <w:rPr>
      <w:rFonts w:ascii="Lucida Grande" w:hAnsi="Lucida Grande" w:cs="Lucida Grande"/>
      <w:sz w:val="18"/>
      <w:szCs w:val="18"/>
    </w:rPr>
  </w:style>
  <w:style w:type="character" w:customStyle="1" w:styleId="EncabezadoCar">
    <w:name w:val="Encabezado Car"/>
    <w:link w:val="Encabezado"/>
    <w:uiPriority w:val="99"/>
    <w:locked/>
    <w:rsid w:val="002D7027"/>
    <w:rPr>
      <w:rFonts w:ascii="Calibri" w:hAnsi="Calibri"/>
      <w:sz w:val="24"/>
      <w:lang w:val="es-ES" w:eastAsia="es-ES"/>
    </w:rPr>
  </w:style>
  <w:style w:type="character" w:customStyle="1" w:styleId="PiedepginaCar">
    <w:name w:val="Pie de página Car"/>
    <w:link w:val="Piedepgina"/>
    <w:uiPriority w:val="99"/>
    <w:locked/>
    <w:rsid w:val="002D7027"/>
    <w:rPr>
      <w:rFonts w:ascii="Calibri" w:hAnsi="Calibri"/>
      <w:sz w:val="24"/>
      <w:lang w:val="es-ES" w:eastAsia="es-ES"/>
    </w:rPr>
  </w:style>
  <w:style w:type="table" w:styleId="Tablaconcuadrcula">
    <w:name w:val="Table Grid"/>
    <w:basedOn w:val="Tablanormal"/>
    <w:rsid w:val="00ED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54763">
      <w:marLeft w:val="0"/>
      <w:marRight w:val="0"/>
      <w:marTop w:val="0"/>
      <w:marBottom w:val="0"/>
      <w:divBdr>
        <w:top w:val="none" w:sz="0" w:space="0" w:color="auto"/>
        <w:left w:val="none" w:sz="0" w:space="0" w:color="auto"/>
        <w:bottom w:val="none" w:sz="0" w:space="0" w:color="auto"/>
        <w:right w:val="none" w:sz="0" w:space="0" w:color="auto"/>
      </w:divBdr>
    </w:div>
    <w:div w:id="1121454766">
      <w:marLeft w:val="0"/>
      <w:marRight w:val="0"/>
      <w:marTop w:val="0"/>
      <w:marBottom w:val="0"/>
      <w:divBdr>
        <w:top w:val="none" w:sz="0" w:space="0" w:color="auto"/>
        <w:left w:val="none" w:sz="0" w:space="0" w:color="auto"/>
        <w:bottom w:val="none" w:sz="0" w:space="0" w:color="auto"/>
        <w:right w:val="none" w:sz="0" w:space="0" w:color="auto"/>
      </w:divBdr>
    </w:div>
    <w:div w:id="1121454767">
      <w:marLeft w:val="0"/>
      <w:marRight w:val="0"/>
      <w:marTop w:val="0"/>
      <w:marBottom w:val="0"/>
      <w:divBdr>
        <w:top w:val="none" w:sz="0" w:space="0" w:color="auto"/>
        <w:left w:val="none" w:sz="0" w:space="0" w:color="auto"/>
        <w:bottom w:val="none" w:sz="0" w:space="0" w:color="auto"/>
        <w:right w:val="none" w:sz="0" w:space="0" w:color="auto"/>
      </w:divBdr>
      <w:divsChild>
        <w:div w:id="1121454781">
          <w:marLeft w:val="0"/>
          <w:marRight w:val="0"/>
          <w:marTop w:val="0"/>
          <w:marBottom w:val="0"/>
          <w:divBdr>
            <w:top w:val="none" w:sz="0" w:space="0" w:color="auto"/>
            <w:left w:val="none" w:sz="0" w:space="0" w:color="auto"/>
            <w:bottom w:val="none" w:sz="0" w:space="0" w:color="auto"/>
            <w:right w:val="none" w:sz="0" w:space="0" w:color="auto"/>
          </w:divBdr>
        </w:div>
      </w:divsChild>
    </w:div>
    <w:div w:id="1121454769">
      <w:marLeft w:val="0"/>
      <w:marRight w:val="0"/>
      <w:marTop w:val="0"/>
      <w:marBottom w:val="0"/>
      <w:divBdr>
        <w:top w:val="none" w:sz="0" w:space="0" w:color="auto"/>
        <w:left w:val="none" w:sz="0" w:space="0" w:color="auto"/>
        <w:bottom w:val="none" w:sz="0" w:space="0" w:color="auto"/>
        <w:right w:val="none" w:sz="0" w:space="0" w:color="auto"/>
      </w:divBdr>
      <w:divsChild>
        <w:div w:id="1121454800">
          <w:marLeft w:val="0"/>
          <w:marRight w:val="0"/>
          <w:marTop w:val="0"/>
          <w:marBottom w:val="0"/>
          <w:divBdr>
            <w:top w:val="none" w:sz="0" w:space="0" w:color="auto"/>
            <w:left w:val="none" w:sz="0" w:space="0" w:color="auto"/>
            <w:bottom w:val="none" w:sz="0" w:space="0" w:color="auto"/>
            <w:right w:val="none" w:sz="0" w:space="0" w:color="auto"/>
          </w:divBdr>
        </w:div>
      </w:divsChild>
    </w:div>
    <w:div w:id="1121454771">
      <w:marLeft w:val="0"/>
      <w:marRight w:val="0"/>
      <w:marTop w:val="0"/>
      <w:marBottom w:val="0"/>
      <w:divBdr>
        <w:top w:val="none" w:sz="0" w:space="0" w:color="auto"/>
        <w:left w:val="none" w:sz="0" w:space="0" w:color="auto"/>
        <w:bottom w:val="none" w:sz="0" w:space="0" w:color="auto"/>
        <w:right w:val="none" w:sz="0" w:space="0" w:color="auto"/>
      </w:divBdr>
    </w:div>
    <w:div w:id="1121454772">
      <w:marLeft w:val="0"/>
      <w:marRight w:val="0"/>
      <w:marTop w:val="0"/>
      <w:marBottom w:val="0"/>
      <w:divBdr>
        <w:top w:val="none" w:sz="0" w:space="0" w:color="auto"/>
        <w:left w:val="none" w:sz="0" w:space="0" w:color="auto"/>
        <w:bottom w:val="none" w:sz="0" w:space="0" w:color="auto"/>
        <w:right w:val="none" w:sz="0" w:space="0" w:color="auto"/>
      </w:divBdr>
      <w:divsChild>
        <w:div w:id="1121454804">
          <w:marLeft w:val="0"/>
          <w:marRight w:val="0"/>
          <w:marTop w:val="0"/>
          <w:marBottom w:val="0"/>
          <w:divBdr>
            <w:top w:val="none" w:sz="0" w:space="0" w:color="auto"/>
            <w:left w:val="none" w:sz="0" w:space="0" w:color="auto"/>
            <w:bottom w:val="none" w:sz="0" w:space="0" w:color="auto"/>
            <w:right w:val="none" w:sz="0" w:space="0" w:color="auto"/>
          </w:divBdr>
        </w:div>
      </w:divsChild>
    </w:div>
    <w:div w:id="1121454773">
      <w:marLeft w:val="0"/>
      <w:marRight w:val="0"/>
      <w:marTop w:val="0"/>
      <w:marBottom w:val="0"/>
      <w:divBdr>
        <w:top w:val="none" w:sz="0" w:space="0" w:color="auto"/>
        <w:left w:val="none" w:sz="0" w:space="0" w:color="auto"/>
        <w:bottom w:val="none" w:sz="0" w:space="0" w:color="auto"/>
        <w:right w:val="none" w:sz="0" w:space="0" w:color="auto"/>
      </w:divBdr>
      <w:divsChild>
        <w:div w:id="1121454794">
          <w:marLeft w:val="0"/>
          <w:marRight w:val="0"/>
          <w:marTop w:val="0"/>
          <w:marBottom w:val="0"/>
          <w:divBdr>
            <w:top w:val="none" w:sz="0" w:space="0" w:color="auto"/>
            <w:left w:val="none" w:sz="0" w:space="0" w:color="auto"/>
            <w:bottom w:val="none" w:sz="0" w:space="0" w:color="auto"/>
            <w:right w:val="none" w:sz="0" w:space="0" w:color="auto"/>
          </w:divBdr>
        </w:div>
      </w:divsChild>
    </w:div>
    <w:div w:id="1121454774">
      <w:marLeft w:val="0"/>
      <w:marRight w:val="0"/>
      <w:marTop w:val="0"/>
      <w:marBottom w:val="0"/>
      <w:divBdr>
        <w:top w:val="none" w:sz="0" w:space="0" w:color="auto"/>
        <w:left w:val="none" w:sz="0" w:space="0" w:color="auto"/>
        <w:bottom w:val="none" w:sz="0" w:space="0" w:color="auto"/>
        <w:right w:val="none" w:sz="0" w:space="0" w:color="auto"/>
      </w:divBdr>
    </w:div>
    <w:div w:id="1121454775">
      <w:marLeft w:val="0"/>
      <w:marRight w:val="0"/>
      <w:marTop w:val="0"/>
      <w:marBottom w:val="0"/>
      <w:divBdr>
        <w:top w:val="none" w:sz="0" w:space="0" w:color="auto"/>
        <w:left w:val="none" w:sz="0" w:space="0" w:color="auto"/>
        <w:bottom w:val="none" w:sz="0" w:space="0" w:color="auto"/>
        <w:right w:val="none" w:sz="0" w:space="0" w:color="auto"/>
      </w:divBdr>
      <w:divsChild>
        <w:div w:id="1121454785">
          <w:marLeft w:val="0"/>
          <w:marRight w:val="0"/>
          <w:marTop w:val="0"/>
          <w:marBottom w:val="0"/>
          <w:divBdr>
            <w:top w:val="none" w:sz="0" w:space="0" w:color="auto"/>
            <w:left w:val="none" w:sz="0" w:space="0" w:color="auto"/>
            <w:bottom w:val="none" w:sz="0" w:space="0" w:color="auto"/>
            <w:right w:val="none" w:sz="0" w:space="0" w:color="auto"/>
          </w:divBdr>
        </w:div>
      </w:divsChild>
    </w:div>
    <w:div w:id="1121454776">
      <w:marLeft w:val="0"/>
      <w:marRight w:val="0"/>
      <w:marTop w:val="0"/>
      <w:marBottom w:val="0"/>
      <w:divBdr>
        <w:top w:val="none" w:sz="0" w:space="0" w:color="auto"/>
        <w:left w:val="none" w:sz="0" w:space="0" w:color="auto"/>
        <w:bottom w:val="none" w:sz="0" w:space="0" w:color="auto"/>
        <w:right w:val="none" w:sz="0" w:space="0" w:color="auto"/>
      </w:divBdr>
      <w:divsChild>
        <w:div w:id="1121454802">
          <w:marLeft w:val="0"/>
          <w:marRight w:val="0"/>
          <w:marTop w:val="0"/>
          <w:marBottom w:val="0"/>
          <w:divBdr>
            <w:top w:val="none" w:sz="0" w:space="0" w:color="auto"/>
            <w:left w:val="none" w:sz="0" w:space="0" w:color="auto"/>
            <w:bottom w:val="none" w:sz="0" w:space="0" w:color="auto"/>
            <w:right w:val="none" w:sz="0" w:space="0" w:color="auto"/>
          </w:divBdr>
        </w:div>
      </w:divsChild>
    </w:div>
    <w:div w:id="1121454777">
      <w:marLeft w:val="0"/>
      <w:marRight w:val="0"/>
      <w:marTop w:val="0"/>
      <w:marBottom w:val="0"/>
      <w:divBdr>
        <w:top w:val="none" w:sz="0" w:space="0" w:color="auto"/>
        <w:left w:val="none" w:sz="0" w:space="0" w:color="auto"/>
        <w:bottom w:val="none" w:sz="0" w:space="0" w:color="auto"/>
        <w:right w:val="none" w:sz="0" w:space="0" w:color="auto"/>
      </w:divBdr>
      <w:divsChild>
        <w:div w:id="1121454762">
          <w:marLeft w:val="0"/>
          <w:marRight w:val="0"/>
          <w:marTop w:val="0"/>
          <w:marBottom w:val="0"/>
          <w:divBdr>
            <w:top w:val="none" w:sz="0" w:space="0" w:color="auto"/>
            <w:left w:val="none" w:sz="0" w:space="0" w:color="auto"/>
            <w:bottom w:val="none" w:sz="0" w:space="0" w:color="auto"/>
            <w:right w:val="none" w:sz="0" w:space="0" w:color="auto"/>
          </w:divBdr>
        </w:div>
      </w:divsChild>
    </w:div>
    <w:div w:id="1121454778">
      <w:marLeft w:val="0"/>
      <w:marRight w:val="0"/>
      <w:marTop w:val="0"/>
      <w:marBottom w:val="0"/>
      <w:divBdr>
        <w:top w:val="none" w:sz="0" w:space="0" w:color="auto"/>
        <w:left w:val="none" w:sz="0" w:space="0" w:color="auto"/>
        <w:bottom w:val="none" w:sz="0" w:space="0" w:color="auto"/>
        <w:right w:val="none" w:sz="0" w:space="0" w:color="auto"/>
      </w:divBdr>
      <w:divsChild>
        <w:div w:id="1121454770">
          <w:marLeft w:val="0"/>
          <w:marRight w:val="0"/>
          <w:marTop w:val="0"/>
          <w:marBottom w:val="0"/>
          <w:divBdr>
            <w:top w:val="none" w:sz="0" w:space="0" w:color="auto"/>
            <w:left w:val="none" w:sz="0" w:space="0" w:color="auto"/>
            <w:bottom w:val="none" w:sz="0" w:space="0" w:color="auto"/>
            <w:right w:val="none" w:sz="0" w:space="0" w:color="auto"/>
          </w:divBdr>
        </w:div>
      </w:divsChild>
    </w:div>
    <w:div w:id="1121454779">
      <w:marLeft w:val="0"/>
      <w:marRight w:val="0"/>
      <w:marTop w:val="0"/>
      <w:marBottom w:val="0"/>
      <w:divBdr>
        <w:top w:val="none" w:sz="0" w:space="0" w:color="auto"/>
        <w:left w:val="none" w:sz="0" w:space="0" w:color="auto"/>
        <w:bottom w:val="none" w:sz="0" w:space="0" w:color="auto"/>
        <w:right w:val="none" w:sz="0" w:space="0" w:color="auto"/>
      </w:divBdr>
    </w:div>
    <w:div w:id="1121454780">
      <w:marLeft w:val="0"/>
      <w:marRight w:val="0"/>
      <w:marTop w:val="0"/>
      <w:marBottom w:val="0"/>
      <w:divBdr>
        <w:top w:val="none" w:sz="0" w:space="0" w:color="auto"/>
        <w:left w:val="none" w:sz="0" w:space="0" w:color="auto"/>
        <w:bottom w:val="none" w:sz="0" w:space="0" w:color="auto"/>
        <w:right w:val="none" w:sz="0" w:space="0" w:color="auto"/>
      </w:divBdr>
      <w:divsChild>
        <w:div w:id="1121454795">
          <w:marLeft w:val="0"/>
          <w:marRight w:val="0"/>
          <w:marTop w:val="0"/>
          <w:marBottom w:val="0"/>
          <w:divBdr>
            <w:top w:val="none" w:sz="0" w:space="0" w:color="auto"/>
            <w:left w:val="none" w:sz="0" w:space="0" w:color="auto"/>
            <w:bottom w:val="none" w:sz="0" w:space="0" w:color="auto"/>
            <w:right w:val="none" w:sz="0" w:space="0" w:color="auto"/>
          </w:divBdr>
        </w:div>
      </w:divsChild>
    </w:div>
    <w:div w:id="1121454782">
      <w:marLeft w:val="0"/>
      <w:marRight w:val="0"/>
      <w:marTop w:val="0"/>
      <w:marBottom w:val="0"/>
      <w:divBdr>
        <w:top w:val="none" w:sz="0" w:space="0" w:color="auto"/>
        <w:left w:val="none" w:sz="0" w:space="0" w:color="auto"/>
        <w:bottom w:val="none" w:sz="0" w:space="0" w:color="auto"/>
        <w:right w:val="none" w:sz="0" w:space="0" w:color="auto"/>
      </w:divBdr>
    </w:div>
    <w:div w:id="1121454783">
      <w:marLeft w:val="0"/>
      <w:marRight w:val="0"/>
      <w:marTop w:val="0"/>
      <w:marBottom w:val="0"/>
      <w:divBdr>
        <w:top w:val="none" w:sz="0" w:space="0" w:color="auto"/>
        <w:left w:val="none" w:sz="0" w:space="0" w:color="auto"/>
        <w:bottom w:val="none" w:sz="0" w:space="0" w:color="auto"/>
        <w:right w:val="none" w:sz="0" w:space="0" w:color="auto"/>
      </w:divBdr>
    </w:div>
    <w:div w:id="1121454787">
      <w:marLeft w:val="0"/>
      <w:marRight w:val="0"/>
      <w:marTop w:val="0"/>
      <w:marBottom w:val="0"/>
      <w:divBdr>
        <w:top w:val="none" w:sz="0" w:space="0" w:color="auto"/>
        <w:left w:val="none" w:sz="0" w:space="0" w:color="auto"/>
        <w:bottom w:val="none" w:sz="0" w:space="0" w:color="auto"/>
        <w:right w:val="none" w:sz="0" w:space="0" w:color="auto"/>
      </w:divBdr>
      <w:divsChild>
        <w:div w:id="1121454768">
          <w:marLeft w:val="0"/>
          <w:marRight w:val="0"/>
          <w:marTop w:val="0"/>
          <w:marBottom w:val="0"/>
          <w:divBdr>
            <w:top w:val="none" w:sz="0" w:space="0" w:color="auto"/>
            <w:left w:val="none" w:sz="0" w:space="0" w:color="auto"/>
            <w:bottom w:val="none" w:sz="0" w:space="0" w:color="auto"/>
            <w:right w:val="none" w:sz="0" w:space="0" w:color="auto"/>
          </w:divBdr>
        </w:div>
      </w:divsChild>
    </w:div>
    <w:div w:id="1121454788">
      <w:marLeft w:val="0"/>
      <w:marRight w:val="0"/>
      <w:marTop w:val="0"/>
      <w:marBottom w:val="0"/>
      <w:divBdr>
        <w:top w:val="none" w:sz="0" w:space="0" w:color="auto"/>
        <w:left w:val="none" w:sz="0" w:space="0" w:color="auto"/>
        <w:bottom w:val="none" w:sz="0" w:space="0" w:color="auto"/>
        <w:right w:val="none" w:sz="0" w:space="0" w:color="auto"/>
      </w:divBdr>
      <w:divsChild>
        <w:div w:id="1121454786">
          <w:marLeft w:val="0"/>
          <w:marRight w:val="0"/>
          <w:marTop w:val="0"/>
          <w:marBottom w:val="0"/>
          <w:divBdr>
            <w:top w:val="none" w:sz="0" w:space="0" w:color="auto"/>
            <w:left w:val="none" w:sz="0" w:space="0" w:color="auto"/>
            <w:bottom w:val="none" w:sz="0" w:space="0" w:color="auto"/>
            <w:right w:val="none" w:sz="0" w:space="0" w:color="auto"/>
          </w:divBdr>
        </w:div>
      </w:divsChild>
    </w:div>
    <w:div w:id="1121454789">
      <w:marLeft w:val="0"/>
      <w:marRight w:val="0"/>
      <w:marTop w:val="0"/>
      <w:marBottom w:val="0"/>
      <w:divBdr>
        <w:top w:val="none" w:sz="0" w:space="0" w:color="auto"/>
        <w:left w:val="none" w:sz="0" w:space="0" w:color="auto"/>
        <w:bottom w:val="none" w:sz="0" w:space="0" w:color="auto"/>
        <w:right w:val="none" w:sz="0" w:space="0" w:color="auto"/>
      </w:divBdr>
    </w:div>
    <w:div w:id="1121454790">
      <w:marLeft w:val="0"/>
      <w:marRight w:val="0"/>
      <w:marTop w:val="0"/>
      <w:marBottom w:val="0"/>
      <w:divBdr>
        <w:top w:val="none" w:sz="0" w:space="0" w:color="auto"/>
        <w:left w:val="none" w:sz="0" w:space="0" w:color="auto"/>
        <w:bottom w:val="none" w:sz="0" w:space="0" w:color="auto"/>
        <w:right w:val="none" w:sz="0" w:space="0" w:color="auto"/>
      </w:divBdr>
    </w:div>
    <w:div w:id="1121454791">
      <w:marLeft w:val="0"/>
      <w:marRight w:val="0"/>
      <w:marTop w:val="0"/>
      <w:marBottom w:val="0"/>
      <w:divBdr>
        <w:top w:val="none" w:sz="0" w:space="0" w:color="auto"/>
        <w:left w:val="none" w:sz="0" w:space="0" w:color="auto"/>
        <w:bottom w:val="none" w:sz="0" w:space="0" w:color="auto"/>
        <w:right w:val="none" w:sz="0" w:space="0" w:color="auto"/>
      </w:divBdr>
    </w:div>
    <w:div w:id="1121454792">
      <w:marLeft w:val="0"/>
      <w:marRight w:val="0"/>
      <w:marTop w:val="0"/>
      <w:marBottom w:val="0"/>
      <w:divBdr>
        <w:top w:val="none" w:sz="0" w:space="0" w:color="auto"/>
        <w:left w:val="none" w:sz="0" w:space="0" w:color="auto"/>
        <w:bottom w:val="none" w:sz="0" w:space="0" w:color="auto"/>
        <w:right w:val="none" w:sz="0" w:space="0" w:color="auto"/>
      </w:divBdr>
      <w:divsChild>
        <w:div w:id="1121454765">
          <w:marLeft w:val="1166"/>
          <w:marRight w:val="0"/>
          <w:marTop w:val="0"/>
          <w:marBottom w:val="0"/>
          <w:divBdr>
            <w:top w:val="none" w:sz="0" w:space="0" w:color="auto"/>
            <w:left w:val="none" w:sz="0" w:space="0" w:color="auto"/>
            <w:bottom w:val="none" w:sz="0" w:space="0" w:color="auto"/>
            <w:right w:val="none" w:sz="0" w:space="0" w:color="auto"/>
          </w:divBdr>
        </w:div>
      </w:divsChild>
    </w:div>
    <w:div w:id="1121454796">
      <w:marLeft w:val="0"/>
      <w:marRight w:val="0"/>
      <w:marTop w:val="0"/>
      <w:marBottom w:val="0"/>
      <w:divBdr>
        <w:top w:val="none" w:sz="0" w:space="0" w:color="auto"/>
        <w:left w:val="none" w:sz="0" w:space="0" w:color="auto"/>
        <w:bottom w:val="none" w:sz="0" w:space="0" w:color="auto"/>
        <w:right w:val="none" w:sz="0" w:space="0" w:color="auto"/>
      </w:divBdr>
      <w:divsChild>
        <w:div w:id="1121454784">
          <w:marLeft w:val="0"/>
          <w:marRight w:val="0"/>
          <w:marTop w:val="0"/>
          <w:marBottom w:val="0"/>
          <w:divBdr>
            <w:top w:val="none" w:sz="0" w:space="0" w:color="auto"/>
            <w:left w:val="none" w:sz="0" w:space="0" w:color="auto"/>
            <w:bottom w:val="none" w:sz="0" w:space="0" w:color="auto"/>
            <w:right w:val="none" w:sz="0" w:space="0" w:color="auto"/>
          </w:divBdr>
        </w:div>
      </w:divsChild>
    </w:div>
    <w:div w:id="1121454797">
      <w:marLeft w:val="0"/>
      <w:marRight w:val="0"/>
      <w:marTop w:val="0"/>
      <w:marBottom w:val="0"/>
      <w:divBdr>
        <w:top w:val="none" w:sz="0" w:space="0" w:color="auto"/>
        <w:left w:val="none" w:sz="0" w:space="0" w:color="auto"/>
        <w:bottom w:val="none" w:sz="0" w:space="0" w:color="auto"/>
        <w:right w:val="none" w:sz="0" w:space="0" w:color="auto"/>
      </w:divBdr>
      <w:divsChild>
        <w:div w:id="1121454764">
          <w:marLeft w:val="720"/>
          <w:marRight w:val="0"/>
          <w:marTop w:val="0"/>
          <w:marBottom w:val="0"/>
          <w:divBdr>
            <w:top w:val="none" w:sz="0" w:space="0" w:color="auto"/>
            <w:left w:val="none" w:sz="0" w:space="0" w:color="auto"/>
            <w:bottom w:val="none" w:sz="0" w:space="0" w:color="auto"/>
            <w:right w:val="none" w:sz="0" w:space="0" w:color="auto"/>
          </w:divBdr>
        </w:div>
        <w:div w:id="1121454793">
          <w:marLeft w:val="720"/>
          <w:marRight w:val="0"/>
          <w:marTop w:val="0"/>
          <w:marBottom w:val="0"/>
          <w:divBdr>
            <w:top w:val="none" w:sz="0" w:space="0" w:color="auto"/>
            <w:left w:val="none" w:sz="0" w:space="0" w:color="auto"/>
            <w:bottom w:val="none" w:sz="0" w:space="0" w:color="auto"/>
            <w:right w:val="none" w:sz="0" w:space="0" w:color="auto"/>
          </w:divBdr>
        </w:div>
        <w:div w:id="1121454799">
          <w:marLeft w:val="720"/>
          <w:marRight w:val="0"/>
          <w:marTop w:val="0"/>
          <w:marBottom w:val="0"/>
          <w:divBdr>
            <w:top w:val="none" w:sz="0" w:space="0" w:color="auto"/>
            <w:left w:val="none" w:sz="0" w:space="0" w:color="auto"/>
            <w:bottom w:val="none" w:sz="0" w:space="0" w:color="auto"/>
            <w:right w:val="none" w:sz="0" w:space="0" w:color="auto"/>
          </w:divBdr>
        </w:div>
      </w:divsChild>
    </w:div>
    <w:div w:id="1121454798">
      <w:marLeft w:val="0"/>
      <w:marRight w:val="0"/>
      <w:marTop w:val="0"/>
      <w:marBottom w:val="0"/>
      <w:divBdr>
        <w:top w:val="none" w:sz="0" w:space="0" w:color="auto"/>
        <w:left w:val="none" w:sz="0" w:space="0" w:color="auto"/>
        <w:bottom w:val="none" w:sz="0" w:space="0" w:color="auto"/>
        <w:right w:val="none" w:sz="0" w:space="0" w:color="auto"/>
      </w:divBdr>
    </w:div>
    <w:div w:id="1121454801">
      <w:marLeft w:val="0"/>
      <w:marRight w:val="0"/>
      <w:marTop w:val="0"/>
      <w:marBottom w:val="0"/>
      <w:divBdr>
        <w:top w:val="none" w:sz="0" w:space="0" w:color="auto"/>
        <w:left w:val="none" w:sz="0" w:space="0" w:color="auto"/>
        <w:bottom w:val="none" w:sz="0" w:space="0" w:color="auto"/>
        <w:right w:val="none" w:sz="0" w:space="0" w:color="auto"/>
      </w:divBdr>
    </w:div>
    <w:div w:id="11214548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fh-eu.univie.ac.at/public/files/mfh_literature_review.pdf" TargetMode="External"/><Relationship Id="rId18" Type="http://schemas.openxmlformats.org/officeDocument/2006/relationships/hyperlink" Target="http://www.dhsspsni.gov.uk/ehr-sect3.pdf" TargetMode="External"/><Relationship Id="rId26" Type="http://schemas.openxmlformats.org/officeDocument/2006/relationships/hyperlink" Target="http://www.ohchr.org/Documents/Issues/Migration/WHO_IOM_UNOHCHRPublication.pdf" TargetMode="External"/><Relationship Id="rId39" Type="http://schemas.openxmlformats.org/officeDocument/2006/relationships/hyperlink" Target="http://www.ohchr.org/EN/ProfessionalInterest/Pages/CESCR.aspx" TargetMode="External"/><Relationship Id="rId3" Type="http://schemas.openxmlformats.org/officeDocument/2006/relationships/settings" Target="settings.xml"/><Relationship Id="rId21" Type="http://schemas.openxmlformats.org/officeDocument/2006/relationships/hyperlink" Target="http://fra.europa.eu/sites/default/files/fra_uploads/1827-FRA_2011_Migrants_in_an_irregular_situation_EN.pdf" TargetMode="External"/><Relationship Id="rId34" Type="http://schemas.openxmlformats.org/officeDocument/2006/relationships/hyperlink" Target="http://www.mem-tp.org/pluginfile.php/620/mod_resource/content/1/MEM-TP_Synthesis_Report_Appendices_I-VI.pdf" TargetMode="External"/><Relationship Id="rId42" Type="http://schemas.openxmlformats.org/officeDocument/2006/relationships/hyperlink" Target="http://whqlibdoc.who.int/publications/2008/9789241563703_eng.pdf"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www.wpro.who.int/health_services/people_at_the_centre_of_care/documents/ENG-PCIPolicyFramework.pdf" TargetMode="External"/><Relationship Id="rId17" Type="http://schemas.openxmlformats.org/officeDocument/2006/relationships/hyperlink" Target="http://register.consilium.europa.eu/doc/srv?l=EN&amp;f=ST%2010658%202011%20INIT" TargetMode="External"/><Relationship Id="rId25" Type="http://schemas.openxmlformats.org/officeDocument/2006/relationships/hyperlink" Target="http://www.epim.info/wp-content/uploads/2011/02/HUMA-Publication-Comparative-Overview-16-Countries-2010.pdf" TargetMode="External"/><Relationship Id="rId33" Type="http://schemas.openxmlformats.org/officeDocument/2006/relationships/hyperlink" Target="http://www.mem-tp.org/pluginfile.php/619/mod_resource/content/1/MEM-TP_Synthesis_Report.pdf" TargetMode="External"/><Relationship Id="rId38" Type="http://schemas.openxmlformats.org/officeDocument/2006/relationships/hyperlink" Target="http://www2.ohchr.org/english/bodies/cmw/cmw.htm" TargetMode="External"/><Relationship Id="rId46" Type="http://schemas.openxmlformats.org/officeDocument/2006/relationships/hyperlink" Target="http://apps.who.int/gb/ebwha/pdf_files/A61/A61_R17-en.pdf" TargetMode="External"/><Relationship Id="rId2" Type="http://schemas.openxmlformats.org/officeDocument/2006/relationships/styles" Target="styles.xml"/><Relationship Id="rId16" Type="http://schemas.openxmlformats.org/officeDocument/2006/relationships/hyperlink" Target="https://wcd.coe.int/ViewDoc.jsp?id=1062769&amp;BackC" TargetMode="External"/><Relationship Id="rId20" Type="http://schemas.openxmlformats.org/officeDocument/2006/relationships/hyperlink" Target="http://www.errc.org/cms/upload/media/01/E6/m000001E6.pdf" TargetMode="External"/><Relationship Id="rId29" Type="http://schemas.openxmlformats.org/officeDocument/2006/relationships/hyperlink" Target="http://www.racialequitytools.org/resourcefiles/Intersectionality%20primer%20-%20Women%20of%20Color%20Policy%20Network.pdf" TargetMode="External"/><Relationship Id="rId41" Type="http://schemas.openxmlformats.org/officeDocument/2006/relationships/hyperlink" Target="http://unesdoc.unesco.org/images/0012/001271/127162e.pdf"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giv.dissens.de/index.php?id=105" TargetMode="External"/><Relationship Id="rId24" Type="http://schemas.openxmlformats.org/officeDocument/2006/relationships/hyperlink" Target="http://www.ubcpress.ca/books/pdf/chapters/2011/HealthInequitiesInCanada.pdf" TargetMode="External"/><Relationship Id="rId32" Type="http://schemas.openxmlformats.org/officeDocument/2006/relationships/hyperlink" Target="http://mdmgreece.gr/attachments/283_huma%20en.pdf" TargetMode="External"/><Relationship Id="rId37" Type="http://schemas.openxmlformats.org/officeDocument/2006/relationships/hyperlink" Target="http://www.ohchr.org/EN/ProfessionalInterest/Pages/CERD.aspx" TargetMode="External"/><Relationship Id="rId40" Type="http://schemas.openxmlformats.org/officeDocument/2006/relationships/hyperlink" Target="http://unesdoc.unesco.org/images/0021/002197/219768e.pdf" TargetMode="External"/><Relationship Id="rId45" Type="http://schemas.openxmlformats.org/officeDocument/2006/relationships/hyperlink" Target="http://www.who.int/hhr/activities/q_and_a/en/Health_and_Freedom_from_Discrimination_English_699KB.pdf"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e.int/t/commissioner/source/prems/prems79611_GBR_CouvHumanRightsOfRoma_WEB.pdf" TargetMode="External"/><Relationship Id="rId23" Type="http://schemas.openxmlformats.org/officeDocument/2006/relationships/hyperlink" Target="http://fra.europa.eu/sites/default/files/fra_uploads/2099-FRA-2012-Roma-at-a-glance_EN.pdf" TargetMode="External"/><Relationship Id="rId28" Type="http://schemas.openxmlformats.org/officeDocument/2006/relationships/hyperlink" Target="http://www.qualitative-research.net/index.php/fqs/article/view/572/1241" TargetMode="External"/><Relationship Id="rId36" Type="http://schemas.openxmlformats.org/officeDocument/2006/relationships/hyperlink" Target="http://picum.org/picum.org/uploads/publication/PolicyBrief_Local%20and%20Regional%20Authorities_AccessHealthCare_UndocumentedMigrants_Oct.2014.pdf" TargetMode="External"/><Relationship Id="rId49" Type="http://schemas.openxmlformats.org/officeDocument/2006/relationships/footer" Target="footer1.xml"/><Relationship Id="rId10" Type="http://schemas.openxmlformats.org/officeDocument/2006/relationships/hyperlink" Target="https://www.youtube.com/watch?v=byRjVKsM14Q" TargetMode="External"/><Relationship Id="rId19" Type="http://schemas.openxmlformats.org/officeDocument/2006/relationships/hyperlink" Target="http://irregular-migration.net/typo3_upload/groups/31/4.Background_Information/4.1.Methodology/EthicalIssuesIrregularMigration_Clandestino_Report_Nov09.pdf" TargetMode="External"/><Relationship Id="rId31" Type="http://schemas.openxmlformats.org/officeDocument/2006/relationships/hyperlink" Target="http://www.doktersvandewereld.be/sites/www.doktersvandewereld.be/files/publicatie/attachments/eu_vulnerable_groups_2012_mdm.pdf" TargetMode="External"/><Relationship Id="rId44" Type="http://schemas.openxmlformats.org/officeDocument/2006/relationships/hyperlink" Target="http://www.euro.who.int/__data/assets/pdf_file/0005/127526/e94497.pdf"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tbinternet.ohchr.org/_layouts/treatybodyexternal/TBSearch.aspx?Lang=en&amp;TreatyID=9&amp;DocTypeID=11" TargetMode="External"/><Relationship Id="rId22" Type="http://schemas.openxmlformats.org/officeDocument/2006/relationships/hyperlink" Target="http://fra.europa.eu/sites/default/files/fra_uploads/1771-FRA-2011-fundamental-rights-for-irregular-migrants-healthcare_EN.pdf" TargetMode="External"/><Relationship Id="rId27" Type="http://schemas.openxmlformats.org/officeDocument/2006/relationships/hyperlink" Target="http://persistent-identifier.nl/?identifier=URN:NBN:NL:UI:10-1-114771" TargetMode="External"/><Relationship Id="rId30" Type="http://schemas.openxmlformats.org/officeDocument/2006/relationships/hyperlink" Target="http://b.3cdn.net/droftheworld/d137240498b91ca33e_jhm62yjg1.pdf" TargetMode="External"/><Relationship Id="rId35" Type="http://schemas.openxmlformats.org/officeDocument/2006/relationships/hyperlink" Target="http://www.ieneproject.eu/glossary-term.php?termID=11" TargetMode="External"/><Relationship Id="rId43" Type="http://schemas.openxmlformats.org/officeDocument/2006/relationships/hyperlink" Target="http://www.who.int/sdhconference/resources/ConceptualframeworkforactiononSDH_eng.pdf" TargetMode="External"/><Relationship Id="rId48" Type="http://schemas.openxmlformats.org/officeDocument/2006/relationships/header" Target="header2.xml"/><Relationship Id="rId8" Type="http://schemas.openxmlformats.org/officeDocument/2006/relationships/image" Target="media/image2.png"/><Relationship Id="rId51"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cd.coe.int/ViewDoc.jsp?id=1062769&amp;BackC" TargetMode="External"/><Relationship Id="rId13" Type="http://schemas.openxmlformats.org/officeDocument/2006/relationships/hyperlink" Target="http://www2.ohchr.org/english/bodies/cmw/cmw.htm" TargetMode="External"/><Relationship Id="rId18" Type="http://schemas.openxmlformats.org/officeDocument/2006/relationships/hyperlink" Target="http://www.ohchr.org/EN/ProfessionalInterest/Pages/CERD.aspx" TargetMode="External"/><Relationship Id="rId26" Type="http://schemas.openxmlformats.org/officeDocument/2006/relationships/hyperlink" Target="http://picum.org/picum.org/uploads/publication/PolicyBrief_Local%20and%20Regional%20Authorities_AccessHealthCare_UndocumentedMigrants_Oct.2014.pdf" TargetMode="External"/><Relationship Id="rId3" Type="http://schemas.openxmlformats.org/officeDocument/2006/relationships/hyperlink" Target="http://persistent-identifier.nl/?identifier=URN:NBN:NL:UI:10-1-114771" TargetMode="External"/><Relationship Id="rId21" Type="http://schemas.openxmlformats.org/officeDocument/2006/relationships/hyperlink" Target="http://fra.europa.eu/sites/default/files/fra_uploads/1771-FRA-2011-fundamental-rights-for-irregular-migrants-healthcare_EN.pdf" TargetMode="External"/><Relationship Id="rId34" Type="http://schemas.openxmlformats.org/officeDocument/2006/relationships/hyperlink" Target="http://www.racialequitytools.org/resourcefiles/Intersectionality%20primer%20-%20Women%20of%20Color%20Policy%20Network.pdf" TargetMode="External"/><Relationship Id="rId7" Type="http://schemas.openxmlformats.org/officeDocument/2006/relationships/hyperlink" Target="http://www.who.int/hhr/activities/q_and_a/en/Health_and_Freedom_from_Discrimination_English_699KB.pdf" TargetMode="External"/><Relationship Id="rId12" Type="http://schemas.openxmlformats.org/officeDocument/2006/relationships/hyperlink" Target="http://tbinternet.ohchr.org/_layouts/treatybodyexternal/TBSearch.aspx?Lang=en&amp;TreatyID=9&amp;DocTypeID=11" TargetMode="External"/><Relationship Id="rId17" Type="http://schemas.openxmlformats.org/officeDocument/2006/relationships/hyperlink" Target="http://register.consilium.europa.eu/doc/srv?l=EN&amp;f=ST%2010658%202011%20INIT" TargetMode="External"/><Relationship Id="rId25" Type="http://schemas.openxmlformats.org/officeDocument/2006/relationships/hyperlink" Target="http://b.3cdn.net/droftheworld/d137240498b91ca33e_jhm62yjg1.pdf" TargetMode="External"/><Relationship Id="rId33" Type="http://schemas.openxmlformats.org/officeDocument/2006/relationships/hyperlink" Target="http://www.ubcpress.ca/books/pdf/chapters/2011/HealthInequitiesInCanada.pdf" TargetMode="External"/><Relationship Id="rId2" Type="http://schemas.openxmlformats.org/officeDocument/2006/relationships/hyperlink" Target="http://mfh-eu.univie.ac.at/public/files/mfh_literature_review.pdf" TargetMode="External"/><Relationship Id="rId16" Type="http://schemas.openxmlformats.org/officeDocument/2006/relationships/hyperlink" Target="http://www.ohchr.org/EN/ProfessionalInterest/Pages/CERD.aspx" TargetMode="External"/><Relationship Id="rId20" Type="http://schemas.openxmlformats.org/officeDocument/2006/relationships/hyperlink" Target="http://www.ohchr.org/Documents/Issues/Migration/WHO_IOM_UNOHCHRPublication.pdf" TargetMode="External"/><Relationship Id="rId29" Type="http://schemas.openxmlformats.org/officeDocument/2006/relationships/hyperlink" Target="http://www.dhsspsni.gov.uk/ehr-sect3.pdf" TargetMode="External"/><Relationship Id="rId1" Type="http://schemas.openxmlformats.org/officeDocument/2006/relationships/hyperlink" Target="http://www.wpro.who.int/health_services/people_at_the_centre_of_care/documents/ENG-PCIPolicyFramework.pdf" TargetMode="External"/><Relationship Id="rId6" Type="http://schemas.openxmlformats.org/officeDocument/2006/relationships/hyperlink" Target="http://unesdoc.unesco.org/images/0012/001271/127162e.pdf" TargetMode="External"/><Relationship Id="rId11" Type="http://schemas.openxmlformats.org/officeDocument/2006/relationships/hyperlink" Target="http://www.ohchr.org/EN/ProfessionalInterest/Pages/CESCR.aspx" TargetMode="External"/><Relationship Id="rId24" Type="http://schemas.openxmlformats.org/officeDocument/2006/relationships/hyperlink" Target="http://www.doktersvandewereld.be/sites/www.doktersvandewereld.be/files/publicatie/attachments/eu_vulnerable_groups_2012_mdm.pdf" TargetMode="External"/><Relationship Id="rId32" Type="http://schemas.openxmlformats.org/officeDocument/2006/relationships/hyperlink" Target="http://www.euro.who.int/__data/assets/pdf_file/0005/127526/e94497.pdf" TargetMode="External"/><Relationship Id="rId37" Type="http://schemas.openxmlformats.org/officeDocument/2006/relationships/hyperlink" Target="http://www.qualitative-research.net/index.php/fqs/article/view/572/1241" TargetMode="External"/><Relationship Id="rId5" Type="http://schemas.openxmlformats.org/officeDocument/2006/relationships/hyperlink" Target="http://unesdoc.unesco.org/images/0021/002197/219768e.pdf" TargetMode="External"/><Relationship Id="rId15" Type="http://schemas.openxmlformats.org/officeDocument/2006/relationships/hyperlink" Target="http://apps.who.int/gb/ebwha/pdf_files/A61/A61_R17-en.pdf" TargetMode="External"/><Relationship Id="rId23" Type="http://schemas.openxmlformats.org/officeDocument/2006/relationships/hyperlink" Target="http://mdmgreece.gr/attachments/283_huma%20en.pdf" TargetMode="External"/><Relationship Id="rId28" Type="http://schemas.openxmlformats.org/officeDocument/2006/relationships/hyperlink" Target="http://fra.europa.eu/sites/default/files/fra_uploads/2099-FRA-2012-Roma-at-a-glance_EN.pdf" TargetMode="External"/><Relationship Id="rId36" Type="http://schemas.openxmlformats.org/officeDocument/2006/relationships/hyperlink" Target="http://irregular-migration.net/typo3_upload/groups/31/4.Background_Information/4.1.Methodology/EthicalIssuesIrregularMigration_Clandestino_Report_Nov09.pdf" TargetMode="External"/><Relationship Id="rId10" Type="http://schemas.openxmlformats.org/officeDocument/2006/relationships/hyperlink" Target="http://fra.europa.eu/sites/default/files/fra_uploads/1827-FRA_2011_Migrants_in_an_irregular_situation_EN.pdf" TargetMode="External"/><Relationship Id="rId19" Type="http://schemas.openxmlformats.org/officeDocument/2006/relationships/hyperlink" Target="http://register.consilium.europa.eu/doc/srv?l=EN&amp;f=ST%2010658%202011%20INIT" TargetMode="External"/><Relationship Id="rId31" Type="http://schemas.openxmlformats.org/officeDocument/2006/relationships/hyperlink" Target="http://www.who.int/sdhconference/resources/ConceptualframeworkforactiononSDH_eng.pdf" TargetMode="External"/><Relationship Id="rId4" Type="http://schemas.openxmlformats.org/officeDocument/2006/relationships/hyperlink" Target="http://www.ieneproject.eu/glossary-term.php?termID=11" TargetMode="External"/><Relationship Id="rId9" Type="http://schemas.openxmlformats.org/officeDocument/2006/relationships/hyperlink" Target="http://www.mem-tp.org/pluginfile.php/619/mod_resource/content/1/MEM-TP_Synthesis_Report.pdf" TargetMode="External"/><Relationship Id="rId14" Type="http://schemas.openxmlformats.org/officeDocument/2006/relationships/hyperlink" Target="http://apps.who.int/gb/ebwha/pdf_files/A61/A61_R17-en.pdf" TargetMode="External"/><Relationship Id="rId22" Type="http://schemas.openxmlformats.org/officeDocument/2006/relationships/hyperlink" Target="http://www.epim.info/wp-content/uploads/2011/02/HUMA-Publication-Comparative-Overview-16-Countries-2010.pdf" TargetMode="External"/><Relationship Id="rId27" Type="http://schemas.openxmlformats.org/officeDocument/2006/relationships/hyperlink" Target="http://www.coe.int/t/commissioner/source/prems/prems79611_GBR_CouvHumanRightsOfRoma_WEB.pdf" TargetMode="External"/><Relationship Id="rId30" Type="http://schemas.openxmlformats.org/officeDocument/2006/relationships/hyperlink" Target="http://whqlibdoc.who.int/publications/2008/9789241563703_eng.pdf" TargetMode="External"/><Relationship Id="rId35" Type="http://schemas.openxmlformats.org/officeDocument/2006/relationships/hyperlink" Target="http://www.errc.org/cms/upload/media/01/E6/m000001E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26</Pages>
  <Words>8902</Words>
  <Characters>48961</Characters>
  <Application>Microsoft Office Word</Application>
  <DocSecurity>0</DocSecurity>
  <Lines>408</Lines>
  <Paragraphs>115</Paragraphs>
  <ScaleCrop>false</ScaleCrop>
  <Company/>
  <LinksUpToDate>false</LinksUpToDate>
  <CharactersWithSpaces>57748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4</dc:title>
  <dc:subject/>
  <dc:creator>AS</dc:creator>
  <cp:keywords/>
  <dc:description/>
  <cp:lastModifiedBy>Amets Suess</cp:lastModifiedBy>
  <cp:revision>11</cp:revision>
  <cp:lastPrinted>2015-03-21T12:41:00Z</cp:lastPrinted>
  <dcterms:created xsi:type="dcterms:W3CDTF">2016-04-19T08:15:00Z</dcterms:created>
  <dcterms:modified xsi:type="dcterms:W3CDTF">2017-02-22T13:24:00Z</dcterms:modified>
</cp:coreProperties>
</file>