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5E" w:rsidRDefault="00502D89" w:rsidP="00C321E5">
      <w:pPr>
        <w:spacing w:line="360" w:lineRule="auto"/>
        <w:jc w:val="both"/>
      </w:pPr>
      <w:r>
        <w:rPr>
          <w:noProof/>
          <w:lang w:val="es-ES"/>
        </w:rPr>
        <w:pict>
          <v:shapetype id="_x0000_t202" coordsize="21600,21600" o:spt="202" path="m,l,21600r21600,l21600,xe">
            <v:stroke joinstyle="miter"/>
            <v:path gradientshapeok="t" o:connecttype="rect"/>
          </v:shapetype>
          <v:shape id="_x0000_s1028" type="#_x0000_t202" style="position:absolute;left:0;text-align:left;margin-left:22.95pt;margin-top:131.35pt;width:386.15pt;height:436.15pt;z-index:2;mso-position-vertical-relative:margin" filled="f" stroked="f">
            <v:textbox style="mso-next-textbox:#_x0000_s1028">
              <w:txbxContent>
                <w:p w:rsidR="001C3B5E" w:rsidRPr="006A23BD" w:rsidRDefault="001C3B5E" w:rsidP="00C321E5">
                  <w:pPr>
                    <w:jc w:val="center"/>
                    <w:rPr>
                      <w:rFonts w:ascii="EC Square Sans Pro Medium" w:hAnsi="EC Square Sans Pro Medium"/>
                      <w:color w:val="263673"/>
                      <w:sz w:val="24"/>
                    </w:rPr>
                  </w:pPr>
                  <w:r w:rsidRPr="006A23BD">
                    <w:rPr>
                      <w:rFonts w:ascii="EC Square Sans Pro Medium" w:hAnsi="EC Square Sans Pro Medium"/>
                      <w:color w:val="263673"/>
                      <w:sz w:val="24"/>
                    </w:rPr>
                    <w:t xml:space="preserve">Training packages for health professionals to improve access and quality of health services for migrants and ethnic minorities, including the Roma </w:t>
                  </w:r>
                </w:p>
                <w:p w:rsidR="001C3B5E" w:rsidRPr="006A23BD" w:rsidRDefault="001C3B5E" w:rsidP="00C321E5">
                  <w:pPr>
                    <w:jc w:val="center"/>
                    <w:rPr>
                      <w:rFonts w:ascii="EC Square Sans Pro Medium" w:hAnsi="EC Square Sans Pro Medium"/>
                      <w:color w:val="263673"/>
                      <w:sz w:val="24"/>
                    </w:rPr>
                  </w:pPr>
                  <w:r w:rsidRPr="006A23BD">
                    <w:rPr>
                      <w:rFonts w:ascii="EC Square Sans Pro Medium" w:hAnsi="EC Square Sans Pro Medium"/>
                      <w:color w:val="263673"/>
                      <w:sz w:val="24"/>
                    </w:rPr>
                    <w:t>MEM-TP</w:t>
                  </w:r>
                </w:p>
                <w:p w:rsidR="001C3B5E" w:rsidRDefault="001C3B5E" w:rsidP="00C321E5">
                  <w:pPr>
                    <w:jc w:val="center"/>
                    <w:rPr>
                      <w:b/>
                      <w:i/>
                      <w:color w:val="263673"/>
                      <w:sz w:val="36"/>
                      <w:szCs w:val="36"/>
                    </w:rPr>
                  </w:pPr>
                </w:p>
                <w:p w:rsidR="001C3B5E" w:rsidRPr="007F55AB" w:rsidRDefault="001C3B5E" w:rsidP="00C321E5">
                  <w:pPr>
                    <w:spacing w:after="200" w:line="276" w:lineRule="auto"/>
                    <w:jc w:val="center"/>
                    <w:rPr>
                      <w:rFonts w:ascii="Verdana" w:hAnsi="Verdana"/>
                      <w:b/>
                      <w:i/>
                      <w:color w:val="263673"/>
                      <w:sz w:val="36"/>
                      <w:szCs w:val="36"/>
                    </w:rPr>
                  </w:pPr>
                  <w:r w:rsidRPr="007F55AB">
                    <w:rPr>
                      <w:rFonts w:ascii="Verdana" w:hAnsi="Verdana"/>
                      <w:b/>
                      <w:i/>
                      <w:color w:val="263673"/>
                      <w:sz w:val="36"/>
                      <w:szCs w:val="36"/>
                    </w:rPr>
                    <w:t xml:space="preserve">MODULE 4 Knowledge Application </w:t>
                  </w:r>
                </w:p>
                <w:p w:rsidR="001C3B5E" w:rsidRPr="007F55AB" w:rsidRDefault="001C3B5E" w:rsidP="00C321E5">
                  <w:pPr>
                    <w:spacing w:after="200" w:line="276" w:lineRule="auto"/>
                    <w:jc w:val="center"/>
                    <w:rPr>
                      <w:rFonts w:ascii="Verdana" w:hAnsi="Verdana"/>
                      <w:b/>
                      <w:i/>
                      <w:color w:val="263673"/>
                      <w:sz w:val="36"/>
                      <w:szCs w:val="36"/>
                    </w:rPr>
                  </w:pPr>
                  <w:r w:rsidRPr="007F55AB">
                    <w:rPr>
                      <w:rFonts w:ascii="Verdana" w:hAnsi="Verdana"/>
                      <w:b/>
                      <w:i/>
                      <w:color w:val="263673"/>
                      <w:sz w:val="36"/>
                      <w:szCs w:val="36"/>
                    </w:rPr>
                    <w:t>UNIT 5: Community-based approaches, promotion of user and community participation and involvement</w:t>
                  </w:r>
                </w:p>
                <w:p w:rsidR="001C3B5E" w:rsidRPr="007F55AB" w:rsidRDefault="001C3B5E" w:rsidP="00C321E5">
                  <w:pPr>
                    <w:spacing w:after="200" w:line="276" w:lineRule="auto"/>
                    <w:jc w:val="center"/>
                    <w:rPr>
                      <w:rFonts w:ascii="Verdana" w:hAnsi="Verdana"/>
                      <w:b/>
                      <w:i/>
                      <w:color w:val="263673"/>
                      <w:sz w:val="36"/>
                      <w:szCs w:val="36"/>
                    </w:rPr>
                  </w:pPr>
                  <w:r w:rsidRPr="007F55AB">
                    <w:rPr>
                      <w:rFonts w:ascii="Verdana" w:hAnsi="Verdana"/>
                      <w:b/>
                      <w:i/>
                      <w:color w:val="263673"/>
                      <w:sz w:val="36"/>
                      <w:szCs w:val="36"/>
                    </w:rPr>
                    <w:t>Guidelines</w:t>
                  </w:r>
                </w:p>
                <w:p w:rsidR="001C3B5E" w:rsidRDefault="001C3B5E" w:rsidP="00C321E5">
                  <w:pPr>
                    <w:spacing w:after="200" w:line="276" w:lineRule="auto"/>
                    <w:jc w:val="center"/>
                    <w:rPr>
                      <w:b/>
                      <w:i/>
                      <w:color w:val="263673"/>
                      <w:sz w:val="36"/>
                      <w:szCs w:val="36"/>
                    </w:rPr>
                  </w:pPr>
                </w:p>
                <w:p w:rsidR="001C3B5E" w:rsidRPr="00C321E5" w:rsidRDefault="001C3B5E"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PREPARED BY:</w:t>
                  </w:r>
                </w:p>
                <w:p w:rsidR="001C3B5E" w:rsidRPr="00C321E5" w:rsidRDefault="001C3B5E"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Dorota Sienkiewicz</w:t>
                  </w:r>
                </w:p>
                <w:p w:rsidR="001C3B5E" w:rsidRPr="00C321E5" w:rsidRDefault="001C3B5E"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 xml:space="preserve">EPHA, European Public Health </w:t>
                  </w:r>
                  <w:smartTag w:uri="urn:schemas-microsoft-com:office:smarttags" w:element="City">
                    <w:smartTag w:uri="urn:schemas-microsoft-com:office:smarttags" w:element="place">
                      <w:r w:rsidRPr="00C321E5">
                        <w:rPr>
                          <w:rFonts w:ascii="EC Square Sans Pro Medium" w:hAnsi="EC Square Sans Pro Medium"/>
                          <w:i/>
                          <w:color w:val="263673"/>
                          <w:sz w:val="24"/>
                        </w:rPr>
                        <w:t>Alliance</w:t>
                      </w:r>
                    </w:smartTag>
                  </w:smartTag>
                  <w:r w:rsidRPr="00C321E5">
                    <w:rPr>
                      <w:rFonts w:ascii="EC Square Sans Pro Medium" w:hAnsi="EC Square Sans Pro Medium"/>
                      <w:i/>
                      <w:color w:val="263673"/>
                      <w:sz w:val="24"/>
                    </w:rPr>
                    <w:t xml:space="preserve">, 2015 </w:t>
                  </w:r>
                </w:p>
                <w:p w:rsidR="001C3B5E" w:rsidRPr="00C321E5" w:rsidRDefault="001C3B5E" w:rsidP="00C321E5">
                  <w:pPr>
                    <w:jc w:val="center"/>
                    <w:rPr>
                      <w:rFonts w:ascii="EC Square Sans Pro Medium" w:hAnsi="EC Square Sans Pro Medium"/>
                      <w:i/>
                      <w:color w:val="263673"/>
                      <w:sz w:val="24"/>
                    </w:rPr>
                  </w:pPr>
                </w:p>
                <w:p w:rsidR="001C3B5E" w:rsidRPr="00C321E5" w:rsidRDefault="001C3B5E"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 xml:space="preserve">ADAPTED BY: </w:t>
                  </w:r>
                </w:p>
                <w:p w:rsidR="001C3B5E" w:rsidRPr="00C321E5" w:rsidRDefault="001C3B5E"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Amets Suess</w:t>
                  </w:r>
                </w:p>
                <w:p w:rsidR="001C3B5E" w:rsidRPr="00C321E5" w:rsidRDefault="001C3B5E" w:rsidP="00C321E5">
                  <w:pPr>
                    <w:jc w:val="center"/>
                    <w:rPr>
                      <w:rFonts w:ascii="EC Square Sans Pro Medium" w:hAnsi="EC Square Sans Pro Medium"/>
                      <w:i/>
                      <w:color w:val="263673"/>
                      <w:sz w:val="24"/>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C321E5">
                            <w:rPr>
                              <w:rFonts w:ascii="EC Square Sans Pro Medium" w:hAnsi="EC Square Sans Pro Medium"/>
                              <w:i/>
                              <w:color w:val="263673"/>
                              <w:sz w:val="24"/>
                            </w:rPr>
                            <w:t>Andalusian</w:t>
                          </w:r>
                        </w:smartTag>
                      </w:smartTag>
                      <w:r w:rsidRPr="00C321E5">
                        <w:rPr>
                          <w:rFonts w:ascii="EC Square Sans Pro Medium" w:hAnsi="EC Square Sans Pro Medium"/>
                          <w:i/>
                          <w:color w:val="263673"/>
                          <w:sz w:val="24"/>
                        </w:rPr>
                        <w:t xml:space="preserve"> </w:t>
                      </w:r>
                      <w:smartTag w:uri="urn:schemas-microsoft-com:office:smarttags" w:element="PlaceType">
                        <w:r w:rsidRPr="00C321E5">
                          <w:rPr>
                            <w:rFonts w:ascii="EC Square Sans Pro Medium" w:hAnsi="EC Square Sans Pro Medium"/>
                            <w:i/>
                            <w:color w:val="263673"/>
                            <w:sz w:val="24"/>
                          </w:rPr>
                          <w:t>School</w:t>
                        </w:r>
                      </w:smartTag>
                    </w:smartTag>
                  </w:smartTag>
                  <w:r w:rsidRPr="00C321E5">
                    <w:rPr>
                      <w:rFonts w:ascii="EC Square Sans Pro Medium" w:hAnsi="EC Square Sans Pro Medium"/>
                      <w:i/>
                      <w:color w:val="263673"/>
                      <w:sz w:val="24"/>
                    </w:rPr>
                    <w:t xml:space="preserve"> of Public Health, 2015</w:t>
                  </w:r>
                </w:p>
              </w:txbxContent>
            </v:textbox>
            <w10:wrap anchory="margin"/>
          </v:shape>
        </w:pict>
      </w: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left:0;text-align:left;margin-left:-99pt;margin-top:-126.25pt;width:595.65pt;height:841.05pt;z-index:1;visibility:visible;mso-position-vertical-relative:margin">
            <v:imagedata r:id="rId7" o:title=""/>
            <w10:wrap type="square" anchory="margin"/>
          </v:shape>
        </w:pict>
      </w:r>
      <w:r w:rsidR="001C3B5E">
        <w:rPr>
          <w:b/>
          <w:color w:val="000080"/>
          <w:sz w:val="36"/>
          <w:szCs w:val="36"/>
          <w:lang w:val="en-US"/>
        </w:rPr>
        <w:br w:type="page"/>
      </w:r>
    </w:p>
    <w:p w:rsidR="001C3B5E" w:rsidRDefault="001C3B5E" w:rsidP="00C321E5">
      <w:pPr>
        <w:spacing w:line="360" w:lineRule="auto"/>
        <w:jc w:val="both"/>
      </w:pPr>
    </w:p>
    <w:p w:rsidR="001C3B5E" w:rsidRDefault="001C3B5E" w:rsidP="00C321E5">
      <w:pPr>
        <w:spacing w:line="360" w:lineRule="auto"/>
        <w:jc w:val="both"/>
      </w:pPr>
    </w:p>
    <w:p w:rsidR="001C3B5E" w:rsidRDefault="001C3B5E" w:rsidP="00C321E5">
      <w:pPr>
        <w:spacing w:line="360" w:lineRule="auto"/>
        <w:jc w:val="both"/>
      </w:pPr>
    </w:p>
    <w:p w:rsidR="001C3B5E" w:rsidRDefault="001C3B5E" w:rsidP="00C321E5">
      <w:pPr>
        <w:spacing w:line="360" w:lineRule="auto"/>
        <w:jc w:val="both"/>
      </w:pPr>
    </w:p>
    <w:p w:rsidR="001C3B5E" w:rsidRDefault="001C3B5E" w:rsidP="00C321E5">
      <w:pPr>
        <w:spacing w:line="360" w:lineRule="auto"/>
        <w:jc w:val="both"/>
      </w:pPr>
    </w:p>
    <w:p w:rsidR="001C3B5E" w:rsidRDefault="001C3B5E" w:rsidP="00C321E5">
      <w:pPr>
        <w:spacing w:line="360" w:lineRule="auto"/>
        <w:jc w:val="both"/>
      </w:pPr>
    </w:p>
    <w:p w:rsidR="001C3B5E" w:rsidRDefault="001C3B5E" w:rsidP="00C321E5">
      <w:pPr>
        <w:spacing w:line="360" w:lineRule="auto"/>
        <w:jc w:val="both"/>
      </w:pPr>
    </w:p>
    <w:p w:rsidR="001C3B5E" w:rsidRDefault="001C3B5E" w:rsidP="00C321E5">
      <w:pPr>
        <w:spacing w:line="360" w:lineRule="auto"/>
        <w:jc w:val="both"/>
      </w:pPr>
    </w:p>
    <w:p w:rsidR="001C3B5E" w:rsidRPr="004309D0" w:rsidRDefault="001C3B5E" w:rsidP="00C321E5">
      <w:pPr>
        <w:spacing w:line="360" w:lineRule="auto"/>
        <w:jc w:val="both"/>
      </w:pPr>
    </w:p>
    <w:p w:rsidR="001C3B5E" w:rsidRPr="004309D0" w:rsidRDefault="001C3B5E" w:rsidP="00C321E5">
      <w:pPr>
        <w:rPr>
          <w:rFonts w:ascii="EC Square Sans Pro Medium" w:hAnsi="EC Square Sans Pro Medium"/>
          <w:color w:val="263673"/>
          <w:sz w:val="20"/>
          <w:szCs w:val="20"/>
        </w:rPr>
      </w:pPr>
      <w:r w:rsidRPr="004309D0">
        <w:rPr>
          <w:rFonts w:ascii="EC Square Sans Pro Medium" w:hAnsi="EC Square Sans Pro Medium"/>
          <w:color w:val="263673"/>
          <w:sz w:val="20"/>
          <w:szCs w:val="20"/>
        </w:rPr>
        <w:t>© European Union, 2015</w:t>
      </w:r>
    </w:p>
    <w:p w:rsidR="001C3B5E" w:rsidRPr="004309D0" w:rsidRDefault="001C3B5E" w:rsidP="00C321E5">
      <w:pPr>
        <w:rPr>
          <w:rFonts w:ascii="EC Square Sans Pro Medium" w:hAnsi="EC Square Sans Pro Medium"/>
          <w:color w:val="263673"/>
          <w:sz w:val="20"/>
          <w:szCs w:val="20"/>
        </w:rPr>
      </w:pPr>
      <w:r w:rsidRPr="004309D0">
        <w:rPr>
          <w:rFonts w:ascii="EC Square Sans Pro Medium" w:hAnsi="EC Square Sans Pro Medium"/>
          <w:color w:val="263673"/>
          <w:sz w:val="20"/>
          <w:szCs w:val="20"/>
        </w:rPr>
        <w:t>For any reproduction of textual and multimedia information which are not under the © of the European Union, permission must be sought directly from the copyright holders.</w:t>
      </w:r>
    </w:p>
    <w:p w:rsidR="001C3B5E" w:rsidRPr="007F55AB" w:rsidRDefault="001C3B5E" w:rsidP="00C321E5">
      <w:pPr>
        <w:rPr>
          <w:rFonts w:ascii="EC Square Sans Pro Medium" w:hAnsi="EC Square Sans Pro Medium"/>
          <w:color w:val="263673"/>
          <w:sz w:val="20"/>
          <w:szCs w:val="20"/>
        </w:rPr>
      </w:pPr>
    </w:p>
    <w:p w:rsidR="001C3B5E" w:rsidRPr="00233395" w:rsidRDefault="001C3B5E" w:rsidP="00C321E5">
      <w:pPr>
        <w:rPr>
          <w:rFonts w:ascii="EC Square Sans Pro Medium" w:hAnsi="EC Square Sans Pro Medium"/>
          <w:color w:val="263673"/>
          <w:sz w:val="20"/>
          <w:szCs w:val="20"/>
        </w:rPr>
      </w:pPr>
      <w:r w:rsidRPr="004309D0">
        <w:rPr>
          <w:rFonts w:ascii="EC Square Sans Pro Medium" w:hAnsi="EC Square Sans Pro Medium"/>
          <w:color w:val="263673"/>
          <w:sz w:val="20"/>
          <w:szCs w:val="20"/>
          <w:lang w:val="es-ES"/>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lang w:val="es-ES"/>
          </w:rPr>
          <w:t>la Infancia</w:t>
        </w:r>
      </w:smartTag>
      <w:r w:rsidRPr="004309D0">
        <w:rPr>
          <w:rFonts w:ascii="EC Square Sans Pro Medium" w:hAnsi="EC Square Sans Pro Medium"/>
          <w:color w:val="263673"/>
          <w:sz w:val="20"/>
          <w:szCs w:val="20"/>
          <w:lang w:val="es-ES"/>
        </w:rPr>
        <w:t xml:space="preserve"> de Andalucía</w:t>
      </w:r>
      <w:r>
        <w:rPr>
          <w:rFonts w:ascii="EC Square Sans Pro Medium" w:hAnsi="EC Square Sans Pro Medium"/>
          <w:color w:val="263673"/>
          <w:sz w:val="20"/>
          <w:szCs w:val="20"/>
          <w:lang w:val="es-ES"/>
        </w:rPr>
        <w:t>, Escuela Andaluza de Salud Pública.</w:t>
      </w:r>
      <w:r w:rsidRPr="004309D0">
        <w:rPr>
          <w:rFonts w:ascii="EC Square Sans Pro Medium" w:hAnsi="EC Square Sans Pro Medium"/>
          <w:color w:val="263673"/>
          <w:sz w:val="20"/>
          <w:szCs w:val="20"/>
          <w:lang w:val="es-ES"/>
        </w:rPr>
        <w:t xml:space="preserve"> </w:t>
      </w:r>
      <w:r w:rsidRPr="00233395">
        <w:rPr>
          <w:rFonts w:ascii="EC Square Sans Pro Medium" w:hAnsi="EC Square Sans Pro Medium"/>
          <w:color w:val="263673"/>
          <w:sz w:val="20"/>
          <w:szCs w:val="20"/>
        </w:rPr>
        <w:t>Junta de Andalucía.</w:t>
      </w:r>
    </w:p>
    <w:p w:rsidR="001C3B5E" w:rsidRPr="00233395" w:rsidRDefault="001C3B5E" w:rsidP="00C321E5">
      <w:pPr>
        <w:rPr>
          <w:rFonts w:ascii="EC Square Sans Pro Medium" w:hAnsi="EC Square Sans Pro Medium"/>
          <w:color w:val="263673"/>
          <w:sz w:val="20"/>
          <w:szCs w:val="20"/>
        </w:rPr>
      </w:pPr>
    </w:p>
    <w:p w:rsidR="001C3B5E" w:rsidRDefault="001C3B5E" w:rsidP="00C321E5">
      <w:pPr>
        <w:spacing w:line="360" w:lineRule="auto"/>
        <w:jc w:val="both"/>
      </w:pPr>
    </w:p>
    <w:p w:rsidR="001C3B5E" w:rsidRDefault="001C3B5E" w:rsidP="00C321E5">
      <w:pPr>
        <w:spacing w:line="360" w:lineRule="auto"/>
        <w:jc w:val="both"/>
      </w:pPr>
    </w:p>
    <w:p w:rsidR="001C3B5E" w:rsidRPr="00233395" w:rsidRDefault="001C3B5E" w:rsidP="00C321E5">
      <w:pPr>
        <w:spacing w:line="360" w:lineRule="auto"/>
        <w:jc w:val="both"/>
      </w:pPr>
    </w:p>
    <w:p w:rsidR="001C3B5E" w:rsidRPr="00233395" w:rsidRDefault="001C3B5E" w:rsidP="00C321E5">
      <w:pPr>
        <w:spacing w:line="360" w:lineRule="auto"/>
        <w:jc w:val="both"/>
      </w:pPr>
    </w:p>
    <w:p w:rsidR="001C3B5E" w:rsidRPr="00233395" w:rsidRDefault="00502D89" w:rsidP="00C321E5">
      <w:pPr>
        <w:spacing w:line="360" w:lineRule="auto"/>
        <w:jc w:val="both"/>
      </w:pPr>
      <w:r>
        <w:rPr>
          <w:noProof/>
          <w:lang w:val="es-ES"/>
        </w:rPr>
        <w:pict>
          <v:group id="Lienzo 9" o:spid="_x0000_s1030" editas="canvas" style="position:absolute;left:0;text-align:left;margin-left:.3pt;margin-top:5pt;width:419.2pt;height:64.5pt;z-index:-1;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height:8191;visibility:visible">
              <v:fill o:detectmouseclick="t"/>
              <v:path o:connecttype="none"/>
            </v:shape>
            <v:group id="Grupo 1" o:spid="_x0000_s1032"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1C3B5E" w:rsidRPr="00516EAF" w:rsidRDefault="001C3B5E" w:rsidP="00C321E5">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1C3B5E" w:rsidRPr="00233395" w:rsidRDefault="001C3B5E" w:rsidP="00C321E5">
      <w:pPr>
        <w:spacing w:line="360" w:lineRule="auto"/>
        <w:jc w:val="both"/>
      </w:pPr>
    </w:p>
    <w:p w:rsidR="001C3B5E" w:rsidRPr="00233395" w:rsidRDefault="001C3B5E" w:rsidP="00C321E5">
      <w:pPr>
        <w:jc w:val="both"/>
        <w:rPr>
          <w:rFonts w:ascii="Calibri Light" w:hAnsi="Calibri Light"/>
        </w:rPr>
      </w:pPr>
    </w:p>
    <w:p w:rsidR="001C3B5E" w:rsidRDefault="001C3B5E" w:rsidP="00C321E5">
      <w:pPr>
        <w:rPr>
          <w:rFonts w:ascii="EC Square Sans Pro Medium" w:hAnsi="EC Square Sans Pro Medium"/>
          <w:color w:val="263673"/>
          <w:sz w:val="20"/>
          <w:szCs w:val="20"/>
        </w:rPr>
      </w:pPr>
    </w:p>
    <w:p w:rsidR="001C3B5E" w:rsidRDefault="001C3B5E" w:rsidP="00C321E5">
      <w:pPr>
        <w:rPr>
          <w:rFonts w:ascii="EC Square Sans Pro Medium" w:hAnsi="EC Square Sans Pro Medium"/>
          <w:color w:val="263673"/>
          <w:sz w:val="20"/>
          <w:szCs w:val="20"/>
        </w:rPr>
      </w:pPr>
    </w:p>
    <w:p w:rsidR="001C3B5E" w:rsidRDefault="001C3B5E" w:rsidP="00C321E5">
      <w:pPr>
        <w:rPr>
          <w:rFonts w:ascii="EC Square Sans Pro Medium" w:hAnsi="EC Square Sans Pro Medium"/>
          <w:color w:val="263673"/>
          <w:sz w:val="20"/>
          <w:szCs w:val="20"/>
        </w:rPr>
      </w:pPr>
    </w:p>
    <w:p w:rsidR="001C3B5E" w:rsidRPr="00233395" w:rsidRDefault="001C3B5E" w:rsidP="00C321E5">
      <w:pPr>
        <w:rPr>
          <w:rFonts w:ascii="EC Square Sans Pro Medium" w:hAnsi="EC Square Sans Pro Medium"/>
          <w:color w:val="263673"/>
          <w:sz w:val="20"/>
          <w:szCs w:val="20"/>
        </w:rPr>
      </w:pPr>
    </w:p>
    <w:p w:rsidR="001C3B5E" w:rsidRPr="007F55AB" w:rsidRDefault="001C3B5E" w:rsidP="00C321E5">
      <w:pPr>
        <w:jc w:val="both"/>
        <w:rPr>
          <w:rFonts w:ascii="EC Square Sans Pro Medium" w:hAnsi="EC Square Sans Pro Medium"/>
          <w:color w:val="263673"/>
          <w:sz w:val="20"/>
          <w:szCs w:val="20"/>
        </w:rPr>
      </w:pPr>
      <w:r w:rsidRPr="00D34977">
        <w:rPr>
          <w:rFonts w:ascii="EC Square Sans Pro Medium" w:hAnsi="EC Square Sans Pro Medium"/>
          <w:color w:val="263673"/>
          <w:sz w:val="20"/>
          <w:szCs w:val="20"/>
        </w:rPr>
        <w:t>Funded by the European Union in the frame</w:t>
      </w:r>
      <w:r>
        <w:rPr>
          <w:rFonts w:ascii="EC Square Sans Pro Medium" w:hAnsi="EC Square Sans Pro Medium"/>
          <w:color w:val="263673"/>
          <w:sz w:val="20"/>
          <w:szCs w:val="20"/>
        </w:rPr>
        <w:t>work</w:t>
      </w:r>
      <w:r w:rsidRPr="00D34977">
        <w:rPr>
          <w:rFonts w:ascii="EC Square Sans Pro Medium" w:hAnsi="EC Square Sans Pro Medium"/>
          <w:color w:val="263673"/>
          <w:sz w:val="20"/>
          <w:szCs w:val="20"/>
        </w:rPr>
        <w:t xml:space="preserve"> of the EU Health Programme (2008-2013) in the frame of a service contract with the </w:t>
      </w:r>
      <w:r>
        <w:rPr>
          <w:rFonts w:ascii="EC Square Sans Pro Medium" w:hAnsi="EC Square Sans Pro Medium"/>
          <w:color w:val="263673"/>
          <w:sz w:val="20"/>
          <w:szCs w:val="20"/>
        </w:rPr>
        <w:t>Consumer, Health, Agriculture and Food Executive Agency (</w:t>
      </w:r>
      <w:r w:rsidRPr="00D34977">
        <w:rPr>
          <w:rFonts w:ascii="EC Square Sans Pro Medium" w:hAnsi="EC Square Sans Pro Medium"/>
          <w:color w:val="263673"/>
          <w:sz w:val="20"/>
          <w:szCs w:val="20"/>
        </w:rPr>
        <w:t>Chafea</w:t>
      </w:r>
      <w:r>
        <w:rPr>
          <w:rFonts w:ascii="EC Square Sans Pro Medium" w:hAnsi="EC Square Sans Pro Medium"/>
          <w:color w:val="263673"/>
          <w:sz w:val="20"/>
          <w:szCs w:val="20"/>
        </w:rPr>
        <w:t>)</w:t>
      </w:r>
      <w:r w:rsidRPr="00D34977">
        <w:rPr>
          <w:rFonts w:ascii="EC Square Sans Pro Medium" w:hAnsi="EC Square Sans Pro Medium"/>
          <w:color w:val="263673"/>
          <w:sz w:val="20"/>
          <w:szCs w:val="20"/>
        </w:rPr>
        <w:t xml:space="preserve"> acting under the mandate from the European Commission. </w:t>
      </w:r>
      <w:r w:rsidRPr="00D725D6">
        <w:rPr>
          <w:rFonts w:ascii="EC Square Sans Pro Medium" w:hAnsi="EC Square Sans Pro Medium"/>
          <w:color w:val="263673"/>
          <w:sz w:val="20"/>
          <w:szCs w:val="20"/>
        </w:rPr>
        <w:t xml:space="preserve">The content of this report represents the views of the </w:t>
      </w:r>
      <w:smartTag w:uri="urn:schemas-microsoft-com:office:smarttags" w:element="PlaceName">
        <w:smartTag w:uri="urn:schemas-microsoft-com:office:smarttags" w:element="place">
          <w:r w:rsidRPr="00D725D6">
            <w:rPr>
              <w:rFonts w:ascii="EC Square Sans Pro Medium" w:hAnsi="EC Square Sans Pro Medium"/>
              <w:color w:val="263673"/>
              <w:sz w:val="20"/>
              <w:szCs w:val="20"/>
            </w:rPr>
            <w:t>A</w:t>
          </w:r>
          <w:r>
            <w:rPr>
              <w:rFonts w:ascii="EC Square Sans Pro Medium" w:hAnsi="EC Square Sans Pro Medium"/>
              <w:color w:val="263673"/>
              <w:sz w:val="20"/>
              <w:szCs w:val="20"/>
            </w:rPr>
            <w:t>ndalusian</w:t>
          </w:r>
        </w:smartTag>
        <w:r>
          <w:rPr>
            <w:rFonts w:ascii="EC Square Sans Pro Medium" w:hAnsi="EC Square Sans Pro Medium"/>
            <w:color w:val="263673"/>
            <w:sz w:val="20"/>
            <w:szCs w:val="20"/>
          </w:rPr>
          <w:t xml:space="preserve"> </w:t>
        </w:r>
        <w:smartTag w:uri="urn:schemas-microsoft-com:office:smarttags" w:element="City">
          <w:smartTag w:uri="urn:schemas-microsoft-com:office:smarttags" w:element="PlaceType">
            <w:r>
              <w:rPr>
                <w:rFonts w:ascii="EC Square Sans Pro Medium" w:hAnsi="EC Square Sans Pro Medium"/>
                <w:color w:val="263673"/>
                <w:sz w:val="20"/>
                <w:szCs w:val="20"/>
              </w:rPr>
              <w:t>School</w:t>
            </w:r>
          </w:smartTag>
        </w:smartTag>
      </w:smartTag>
      <w:r>
        <w:rPr>
          <w:rFonts w:ascii="EC Square Sans Pro Medium" w:hAnsi="EC Square Sans Pro Medium"/>
          <w:color w:val="263673"/>
          <w:sz w:val="20"/>
          <w:szCs w:val="20"/>
        </w:rPr>
        <w:t xml:space="preserve"> of Public Health (EASP)</w:t>
      </w:r>
      <w:r w:rsidRPr="00D725D6">
        <w:rPr>
          <w:rFonts w:ascii="EC Square Sans Pro Medium" w:hAnsi="EC Square Sans Pro Medium"/>
          <w:color w:val="263673"/>
          <w:sz w:val="20"/>
          <w:szCs w:val="20"/>
        </w:rPr>
        <w:t xml:space="preserve"> and is its sole responsibility; it can in no way be taken to reflect the views of the European Commission and/or Chafea or any other body in the European Union. </w:t>
      </w:r>
      <w:r w:rsidRPr="007F55AB">
        <w:rPr>
          <w:rFonts w:ascii="EC Square Sans Pro Medium" w:hAnsi="EC Square Sans Pro Medium"/>
          <w:color w:val="263673"/>
          <w:sz w:val="20"/>
          <w:szCs w:val="20"/>
        </w:rPr>
        <w:t>The European Commission and/or Chafea do not guarantee the accuracy of the data included in this report, nor do they accept responsibility for any use made by third parties thereof.</w:t>
      </w:r>
    </w:p>
    <w:p w:rsidR="001C3B5E" w:rsidRDefault="001C3B5E">
      <w:pPr>
        <w:rPr>
          <w:b/>
          <w:color w:val="000080"/>
          <w:sz w:val="28"/>
          <w:szCs w:val="28"/>
          <w:lang w:val="en-US"/>
        </w:rPr>
      </w:pPr>
      <w:r>
        <w:rPr>
          <w:b/>
          <w:color w:val="000080"/>
          <w:sz w:val="28"/>
          <w:szCs w:val="28"/>
          <w:lang w:val="en-US"/>
        </w:rPr>
        <w:br w:type="page"/>
      </w:r>
    </w:p>
    <w:p w:rsidR="001C3B5E" w:rsidRPr="007F55AB" w:rsidRDefault="001C3B5E" w:rsidP="00756C75">
      <w:pPr>
        <w:tabs>
          <w:tab w:val="left" w:pos="1373"/>
          <w:tab w:val="center" w:pos="4252"/>
        </w:tabs>
        <w:jc w:val="center"/>
        <w:rPr>
          <w:rFonts w:ascii="Verdana" w:hAnsi="Verdana"/>
          <w:b/>
          <w:color w:val="000080"/>
          <w:sz w:val="28"/>
          <w:szCs w:val="28"/>
          <w:lang w:val="en-US"/>
        </w:rPr>
      </w:pPr>
      <w:r w:rsidRPr="007F55AB">
        <w:rPr>
          <w:rFonts w:ascii="Verdana" w:hAnsi="Verdana"/>
          <w:b/>
          <w:color w:val="000080"/>
          <w:sz w:val="28"/>
          <w:szCs w:val="28"/>
          <w:lang w:val="en-US"/>
        </w:rPr>
        <w:t>MODULE 4</w:t>
      </w:r>
    </w:p>
    <w:p w:rsidR="001C3B5E" w:rsidRPr="007F55AB" w:rsidRDefault="001C3B5E" w:rsidP="00756C75">
      <w:pPr>
        <w:tabs>
          <w:tab w:val="left" w:pos="1373"/>
          <w:tab w:val="center" w:pos="4252"/>
        </w:tabs>
        <w:jc w:val="center"/>
        <w:rPr>
          <w:rFonts w:ascii="Verdana" w:hAnsi="Verdana"/>
          <w:b/>
          <w:color w:val="000080"/>
          <w:sz w:val="28"/>
          <w:szCs w:val="28"/>
          <w:lang w:val="en-US"/>
        </w:rPr>
      </w:pPr>
      <w:r w:rsidRPr="007F55AB">
        <w:rPr>
          <w:rFonts w:ascii="Verdana" w:hAnsi="Verdana"/>
          <w:b/>
          <w:color w:val="000080"/>
          <w:sz w:val="28"/>
          <w:szCs w:val="28"/>
          <w:lang w:val="en-US"/>
        </w:rPr>
        <w:t xml:space="preserve">Knowledge Application </w:t>
      </w:r>
    </w:p>
    <w:p w:rsidR="001C3B5E" w:rsidRPr="007F55AB" w:rsidRDefault="001C3B5E" w:rsidP="00756C75">
      <w:pPr>
        <w:jc w:val="both"/>
        <w:rPr>
          <w:rFonts w:ascii="Verdana" w:hAnsi="Verdana"/>
          <w:szCs w:val="22"/>
        </w:rPr>
      </w:pPr>
    </w:p>
    <w:p w:rsidR="001C3B5E" w:rsidRPr="007F55AB" w:rsidRDefault="001C3B5E" w:rsidP="00756C75">
      <w:pPr>
        <w:jc w:val="center"/>
        <w:rPr>
          <w:rFonts w:ascii="Verdana" w:hAnsi="Verdana"/>
          <w:b/>
          <w:color w:val="000080"/>
          <w:szCs w:val="22"/>
        </w:rPr>
      </w:pPr>
      <w:r w:rsidRPr="007F55AB">
        <w:rPr>
          <w:rFonts w:ascii="Verdana" w:hAnsi="Verdana"/>
          <w:b/>
          <w:color w:val="000080"/>
          <w:szCs w:val="22"/>
        </w:rPr>
        <w:t>Unit 5: Community-based approaches, promotion of user and community participation and involvement</w:t>
      </w:r>
    </w:p>
    <w:p w:rsidR="001C3B5E" w:rsidRPr="007F55AB" w:rsidRDefault="001C3B5E" w:rsidP="00F95840">
      <w:pPr>
        <w:jc w:val="both"/>
        <w:rPr>
          <w:rFonts w:ascii="Verdana" w:hAnsi="Verdana"/>
          <w:szCs w:val="22"/>
        </w:rPr>
      </w:pPr>
    </w:p>
    <w:p w:rsidR="001C3B5E" w:rsidRPr="007F55AB" w:rsidRDefault="001C3B5E" w:rsidP="00F95840">
      <w:pPr>
        <w:jc w:val="both"/>
        <w:rPr>
          <w:rFonts w:ascii="Verdana" w:hAnsi="Verdana"/>
          <w:szCs w:val="22"/>
        </w:rPr>
      </w:pPr>
    </w:p>
    <w:p w:rsidR="001C3B5E" w:rsidRPr="007F55AB" w:rsidRDefault="001C3B5E" w:rsidP="00F9119F">
      <w:pPr>
        <w:shd w:val="clear" w:color="auto" w:fill="FFFFFF"/>
        <w:jc w:val="both"/>
        <w:rPr>
          <w:rFonts w:ascii="Verdana" w:hAnsi="Verdana"/>
          <w:color w:val="222222"/>
          <w:szCs w:val="22"/>
        </w:rPr>
      </w:pPr>
      <w:r w:rsidRPr="007F55AB">
        <w:rPr>
          <w:rFonts w:ascii="Verdana" w:hAnsi="Verdana"/>
          <w:b/>
          <w:bCs/>
          <w:color w:val="000080"/>
          <w:szCs w:val="22"/>
        </w:rPr>
        <w:t>1. Objectives and Methods</w:t>
      </w:r>
    </w:p>
    <w:p w:rsidR="001C3B5E" w:rsidRPr="007F55AB" w:rsidRDefault="001C3B5E" w:rsidP="00F9119F">
      <w:pPr>
        <w:shd w:val="clear" w:color="auto" w:fill="FFFFFF"/>
        <w:jc w:val="both"/>
        <w:rPr>
          <w:rFonts w:ascii="Verdana" w:hAnsi="Verdana"/>
          <w:b/>
          <w:bCs/>
          <w:color w:val="000080"/>
          <w:szCs w:val="22"/>
        </w:rPr>
      </w:pPr>
    </w:p>
    <w:p w:rsidR="001C3B5E" w:rsidRPr="007F55AB" w:rsidRDefault="001C3B5E" w:rsidP="00A553BE">
      <w:pPr>
        <w:pStyle w:val="Prrafodelista"/>
        <w:numPr>
          <w:ilvl w:val="1"/>
          <w:numId w:val="28"/>
        </w:numPr>
        <w:jc w:val="both"/>
        <w:rPr>
          <w:rFonts w:ascii="Verdana" w:hAnsi="Verdana"/>
          <w:b/>
          <w:bCs/>
          <w:color w:val="000080"/>
          <w:szCs w:val="22"/>
        </w:rPr>
      </w:pPr>
      <w:r w:rsidRPr="007F55AB">
        <w:rPr>
          <w:rFonts w:ascii="Verdana" w:hAnsi="Verdana"/>
          <w:b/>
          <w:bCs/>
          <w:color w:val="000080"/>
          <w:szCs w:val="22"/>
        </w:rPr>
        <w:t>Objectives</w:t>
      </w:r>
    </w:p>
    <w:p w:rsidR="001C3B5E" w:rsidRPr="007F55AB" w:rsidRDefault="001C3B5E" w:rsidP="00E74ADD">
      <w:pPr>
        <w:jc w:val="both"/>
        <w:rPr>
          <w:rFonts w:ascii="Verdana" w:hAnsi="Verdana"/>
          <w:b/>
          <w:bCs/>
          <w:szCs w:val="22"/>
        </w:rPr>
      </w:pPr>
    </w:p>
    <w:p w:rsidR="001C3B5E" w:rsidRPr="007F55AB" w:rsidRDefault="001C3B5E" w:rsidP="00E74ADD">
      <w:pPr>
        <w:jc w:val="both"/>
        <w:rPr>
          <w:rFonts w:ascii="Verdana" w:hAnsi="Verdana"/>
          <w:b/>
          <w:bCs/>
          <w:szCs w:val="28"/>
        </w:rPr>
      </w:pPr>
      <w:r w:rsidRPr="007F55AB">
        <w:rPr>
          <w:rFonts w:ascii="Verdana" w:hAnsi="Verdana"/>
          <w:b/>
          <w:bCs/>
          <w:szCs w:val="28"/>
        </w:rPr>
        <w:t>Objectives of the Presentation</w:t>
      </w:r>
    </w:p>
    <w:p w:rsidR="001C3B5E" w:rsidRPr="007F55AB" w:rsidRDefault="001C3B5E" w:rsidP="007B7411">
      <w:pPr>
        <w:numPr>
          <w:ilvl w:val="0"/>
          <w:numId w:val="25"/>
        </w:numPr>
        <w:jc w:val="both"/>
        <w:rPr>
          <w:rFonts w:ascii="Verdana" w:hAnsi="Verdana" w:cs="Tahoma"/>
          <w:lang w:val="en-US"/>
        </w:rPr>
      </w:pPr>
      <w:r w:rsidRPr="007F55AB">
        <w:rPr>
          <w:rFonts w:ascii="Verdana" w:hAnsi="Verdana"/>
          <w:szCs w:val="22"/>
          <w:lang w:val="en-US"/>
        </w:rPr>
        <w:t>To int</w:t>
      </w:r>
      <w:r w:rsidRPr="007F55AB">
        <w:rPr>
          <w:rFonts w:ascii="Verdana" w:hAnsi="Verdana"/>
          <w:lang w:val="en-US"/>
        </w:rPr>
        <w:t xml:space="preserve">roduce the topic (community-based approaches, promotion of users, community participation and involvement). </w:t>
      </w:r>
    </w:p>
    <w:p w:rsidR="001C3B5E" w:rsidRPr="007F55AB" w:rsidRDefault="001C3B5E" w:rsidP="007B7411">
      <w:pPr>
        <w:numPr>
          <w:ilvl w:val="0"/>
          <w:numId w:val="25"/>
        </w:numPr>
        <w:jc w:val="both"/>
        <w:rPr>
          <w:rFonts w:ascii="Verdana" w:hAnsi="Verdana"/>
          <w:b/>
          <w:bCs/>
          <w:szCs w:val="28"/>
        </w:rPr>
      </w:pPr>
      <w:r w:rsidRPr="007F55AB">
        <w:rPr>
          <w:rFonts w:ascii="Verdana" w:hAnsi="Verdana"/>
          <w:szCs w:val="22"/>
        </w:rPr>
        <w:t>To introduce fundamentals and definitions of community-based approaches.</w:t>
      </w:r>
    </w:p>
    <w:p w:rsidR="001C3B5E" w:rsidRPr="007F55AB" w:rsidRDefault="001C3B5E" w:rsidP="007B7411">
      <w:pPr>
        <w:numPr>
          <w:ilvl w:val="0"/>
          <w:numId w:val="25"/>
        </w:numPr>
        <w:jc w:val="both"/>
        <w:rPr>
          <w:rFonts w:ascii="Verdana" w:hAnsi="Verdana"/>
          <w:szCs w:val="22"/>
        </w:rPr>
      </w:pPr>
      <w:r w:rsidRPr="007F55AB">
        <w:rPr>
          <w:rFonts w:ascii="Verdana" w:hAnsi="Verdana"/>
          <w:szCs w:val="22"/>
        </w:rPr>
        <w:t xml:space="preserve">To introduce concepts and relevant aspects related to “involvement” and “participation”. </w:t>
      </w:r>
    </w:p>
    <w:p w:rsidR="001C3B5E" w:rsidRPr="007F55AB" w:rsidRDefault="001C3B5E" w:rsidP="007B7411">
      <w:pPr>
        <w:numPr>
          <w:ilvl w:val="0"/>
          <w:numId w:val="25"/>
        </w:numPr>
        <w:jc w:val="both"/>
        <w:rPr>
          <w:rFonts w:ascii="Verdana" w:hAnsi="Verdana"/>
          <w:b/>
          <w:bCs/>
          <w:szCs w:val="28"/>
        </w:rPr>
      </w:pPr>
      <w:r w:rsidRPr="007F55AB">
        <w:rPr>
          <w:rFonts w:ascii="Verdana" w:hAnsi="Verdana"/>
          <w:szCs w:val="22"/>
        </w:rPr>
        <w:t>To reflect on challenges, limitations and strategies related to community-based approaches.</w:t>
      </w:r>
    </w:p>
    <w:p w:rsidR="001C3B5E" w:rsidRPr="007F55AB" w:rsidRDefault="001C3B5E" w:rsidP="00E74ADD">
      <w:pPr>
        <w:jc w:val="both"/>
        <w:rPr>
          <w:rFonts w:ascii="Verdana" w:hAnsi="Verdana"/>
          <w:b/>
          <w:bCs/>
          <w:szCs w:val="28"/>
        </w:rPr>
      </w:pPr>
    </w:p>
    <w:p w:rsidR="001C3B5E" w:rsidRPr="007F55AB" w:rsidRDefault="001C3B5E" w:rsidP="00E74ADD">
      <w:pPr>
        <w:jc w:val="both"/>
        <w:rPr>
          <w:rFonts w:ascii="Verdana" w:hAnsi="Verdana"/>
          <w:b/>
          <w:bCs/>
          <w:szCs w:val="28"/>
        </w:rPr>
      </w:pPr>
      <w:r w:rsidRPr="007F55AB">
        <w:rPr>
          <w:rFonts w:ascii="Verdana" w:hAnsi="Verdana"/>
          <w:b/>
          <w:bCs/>
          <w:szCs w:val="28"/>
        </w:rPr>
        <w:t>Objectives of the Activities</w:t>
      </w:r>
    </w:p>
    <w:p w:rsidR="001C3B5E" w:rsidRPr="007F55AB" w:rsidRDefault="001C3B5E" w:rsidP="007B7411">
      <w:pPr>
        <w:numPr>
          <w:ilvl w:val="0"/>
          <w:numId w:val="25"/>
        </w:numPr>
        <w:jc w:val="both"/>
        <w:rPr>
          <w:rFonts w:ascii="Verdana" w:hAnsi="Verdana"/>
          <w:b/>
          <w:bCs/>
          <w:szCs w:val="28"/>
        </w:rPr>
      </w:pPr>
      <w:r w:rsidRPr="007F55AB">
        <w:rPr>
          <w:rFonts w:ascii="Verdana" w:hAnsi="Verdana"/>
          <w:szCs w:val="22"/>
        </w:rPr>
        <w:t>To enhance awareness of the concepts 'community' and 'participation'.</w:t>
      </w:r>
    </w:p>
    <w:p w:rsidR="001C3B5E" w:rsidRPr="007F55AB" w:rsidRDefault="001C3B5E" w:rsidP="007B7411">
      <w:pPr>
        <w:numPr>
          <w:ilvl w:val="0"/>
          <w:numId w:val="25"/>
        </w:numPr>
        <w:jc w:val="both"/>
        <w:rPr>
          <w:rFonts w:ascii="Verdana" w:hAnsi="Verdana"/>
        </w:rPr>
      </w:pPr>
      <w:r w:rsidRPr="007F55AB">
        <w:rPr>
          <w:rFonts w:ascii="Verdana" w:hAnsi="Verdana"/>
          <w:szCs w:val="22"/>
        </w:rPr>
        <w:t>To reflect on challenges related to being a migrant, ethnic minority, including the Roma in European societies and healthcare system</w:t>
      </w:r>
      <w:r w:rsidR="002345E0">
        <w:rPr>
          <w:rFonts w:ascii="Verdana" w:hAnsi="Verdana"/>
          <w:szCs w:val="22"/>
        </w:rPr>
        <w:t>s</w:t>
      </w:r>
      <w:bookmarkStart w:id="0" w:name="_GoBack"/>
      <w:bookmarkEnd w:id="0"/>
      <w:r w:rsidRPr="007F55AB">
        <w:rPr>
          <w:rFonts w:ascii="Verdana" w:hAnsi="Verdana"/>
          <w:szCs w:val="22"/>
        </w:rPr>
        <w:t>, attitudes and stereotypes.</w:t>
      </w:r>
    </w:p>
    <w:p w:rsidR="001C3B5E" w:rsidRPr="007F55AB" w:rsidRDefault="001C3B5E" w:rsidP="007B7411">
      <w:pPr>
        <w:numPr>
          <w:ilvl w:val="0"/>
          <w:numId w:val="25"/>
        </w:numPr>
        <w:jc w:val="both"/>
        <w:rPr>
          <w:rFonts w:ascii="Verdana" w:hAnsi="Verdana"/>
        </w:rPr>
      </w:pPr>
      <w:r w:rsidRPr="007F55AB">
        <w:rPr>
          <w:rFonts w:ascii="Verdana" w:hAnsi="Verdana"/>
          <w:szCs w:val="22"/>
        </w:rPr>
        <w:t xml:space="preserve">To identify levels of involvement and participation of migrants and ethnic minorities in the own professional context, as well as strategies for improving these levels. </w:t>
      </w:r>
    </w:p>
    <w:p w:rsidR="001C3B5E" w:rsidRPr="007F55AB" w:rsidRDefault="001C3B5E" w:rsidP="007B7411">
      <w:pPr>
        <w:numPr>
          <w:ilvl w:val="0"/>
          <w:numId w:val="25"/>
        </w:numPr>
        <w:jc w:val="both"/>
        <w:rPr>
          <w:rFonts w:ascii="Verdana" w:hAnsi="Verdana"/>
          <w:b/>
          <w:bCs/>
          <w:szCs w:val="28"/>
        </w:rPr>
      </w:pPr>
      <w:r w:rsidRPr="007F55AB">
        <w:rPr>
          <w:rFonts w:ascii="Verdana" w:hAnsi="Verdana"/>
          <w:szCs w:val="22"/>
        </w:rPr>
        <w:t>To reflect on power/control relationships and the relativity of choices.</w:t>
      </w:r>
    </w:p>
    <w:p w:rsidR="001C3B5E" w:rsidRPr="007F55AB" w:rsidRDefault="001C3B5E" w:rsidP="00E74ADD">
      <w:pPr>
        <w:jc w:val="both"/>
        <w:rPr>
          <w:rFonts w:ascii="Verdana" w:hAnsi="Verdana"/>
          <w:b/>
          <w:bCs/>
          <w:szCs w:val="28"/>
          <w:lang w:val="en-US"/>
        </w:rPr>
      </w:pPr>
    </w:p>
    <w:p w:rsidR="001C3B5E" w:rsidRPr="007F55AB" w:rsidRDefault="001C3B5E" w:rsidP="00E74ADD">
      <w:pPr>
        <w:jc w:val="both"/>
        <w:rPr>
          <w:rFonts w:ascii="Verdana" w:hAnsi="Verdana"/>
          <w:b/>
          <w:bCs/>
          <w:szCs w:val="22"/>
          <w:lang w:val="en-US"/>
        </w:rPr>
      </w:pPr>
    </w:p>
    <w:p w:rsidR="001C3B5E" w:rsidRPr="007F55AB" w:rsidRDefault="001C3B5E" w:rsidP="00A553BE">
      <w:pPr>
        <w:pStyle w:val="Prrafodelista"/>
        <w:numPr>
          <w:ilvl w:val="1"/>
          <w:numId w:val="28"/>
        </w:numPr>
        <w:jc w:val="both"/>
        <w:rPr>
          <w:rFonts w:ascii="Verdana" w:hAnsi="Verdana"/>
          <w:b/>
          <w:bCs/>
          <w:color w:val="000080"/>
          <w:szCs w:val="22"/>
        </w:rPr>
      </w:pPr>
      <w:r w:rsidRPr="007F55AB">
        <w:rPr>
          <w:rFonts w:ascii="Verdana" w:hAnsi="Verdana"/>
          <w:b/>
          <w:bCs/>
          <w:color w:val="000080"/>
          <w:szCs w:val="22"/>
        </w:rPr>
        <w:t>Methods</w:t>
      </w:r>
    </w:p>
    <w:p w:rsidR="001C3B5E" w:rsidRPr="007F55AB" w:rsidRDefault="001C3B5E" w:rsidP="00F9119F">
      <w:pPr>
        <w:shd w:val="clear" w:color="auto" w:fill="FFFFFF"/>
        <w:jc w:val="both"/>
        <w:rPr>
          <w:rFonts w:ascii="Verdana" w:hAnsi="Verdana"/>
          <w:b/>
          <w:bCs/>
          <w:color w:val="000080"/>
          <w:szCs w:val="22"/>
        </w:rPr>
      </w:pPr>
    </w:p>
    <w:p w:rsidR="001C3B5E" w:rsidRPr="007F55AB" w:rsidRDefault="001C3B5E" w:rsidP="00963117">
      <w:pPr>
        <w:jc w:val="both"/>
        <w:rPr>
          <w:rFonts w:ascii="Verdana" w:hAnsi="Verdana"/>
          <w:i/>
          <w:color w:val="008080"/>
          <w:szCs w:val="22"/>
        </w:rPr>
      </w:pPr>
      <w:r w:rsidRPr="007F55AB">
        <w:rPr>
          <w:rFonts w:ascii="Verdana" w:hAnsi="Verdana"/>
          <w:i/>
          <w:color w:val="008080"/>
          <w:szCs w:val="22"/>
        </w:rPr>
        <w:t xml:space="preserve">The time previewed for Module 4 is 5 hours, approx. 50 min. for each Unit. The training materials of each Unit are composed of presentations, activities, videos and recommended / complementary readings and audiovisual material. </w:t>
      </w:r>
    </w:p>
    <w:p w:rsidR="001C3B5E" w:rsidRPr="007F55AB" w:rsidRDefault="001C3B5E" w:rsidP="00963117">
      <w:pPr>
        <w:jc w:val="both"/>
        <w:rPr>
          <w:rFonts w:ascii="Verdana" w:hAnsi="Verdana"/>
          <w:i/>
          <w:color w:val="008080"/>
          <w:szCs w:val="22"/>
        </w:rPr>
      </w:pPr>
    </w:p>
    <w:p w:rsidR="001C3B5E" w:rsidRPr="007F55AB" w:rsidRDefault="001C3B5E" w:rsidP="00963117">
      <w:pPr>
        <w:jc w:val="both"/>
        <w:rPr>
          <w:rFonts w:ascii="Verdana" w:hAnsi="Verdana"/>
          <w:i/>
          <w:color w:val="008080"/>
          <w:szCs w:val="22"/>
        </w:rPr>
      </w:pPr>
      <w:r w:rsidRPr="007F55AB">
        <w:rPr>
          <w:rFonts w:ascii="Verdana" w:hAnsi="Verdana"/>
          <w:i/>
          <w:color w:val="008080"/>
          <w:szCs w:val="22"/>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50% of the session. </w:t>
      </w:r>
    </w:p>
    <w:p w:rsidR="001C3B5E" w:rsidRPr="007F55AB" w:rsidRDefault="001C3B5E" w:rsidP="00F9119F">
      <w:pPr>
        <w:shd w:val="clear" w:color="auto" w:fill="FFFFFF"/>
        <w:jc w:val="both"/>
        <w:rPr>
          <w:rFonts w:ascii="Verdana" w:hAnsi="Verdana"/>
          <w:b/>
          <w:bCs/>
          <w:color w:val="000080"/>
          <w:sz w:val="28"/>
          <w:szCs w:val="28"/>
          <w:lang w:val="es-ES"/>
        </w:rPr>
      </w:pPr>
    </w:p>
    <w:p w:rsidR="001C3B5E" w:rsidRPr="007F55AB" w:rsidRDefault="001C3B5E" w:rsidP="00F9119F">
      <w:pPr>
        <w:shd w:val="clear" w:color="auto" w:fill="FFFFFF"/>
        <w:jc w:val="both"/>
        <w:rPr>
          <w:rFonts w:ascii="Verdana" w:hAnsi="Verdana"/>
          <w:b/>
          <w:bCs/>
          <w:color w:val="000080"/>
          <w:sz w:val="28"/>
          <w:szCs w:val="28"/>
          <w:lang w:val="es-ES"/>
        </w:rPr>
      </w:pPr>
    </w:p>
    <w:p w:rsidR="001C3B5E" w:rsidRPr="007F55AB" w:rsidRDefault="001C3B5E" w:rsidP="007F55AB">
      <w:pPr>
        <w:rPr>
          <w:rFonts w:ascii="Verdana" w:hAnsi="Verdana"/>
          <w:color w:val="222222"/>
          <w:sz w:val="24"/>
          <w:lang w:val="es-ES"/>
        </w:rPr>
      </w:pPr>
      <w:r w:rsidRPr="007F55AB">
        <w:rPr>
          <w:rFonts w:ascii="Verdana" w:hAnsi="Verdana"/>
          <w:b/>
          <w:bCs/>
          <w:color w:val="000080"/>
          <w:sz w:val="28"/>
          <w:szCs w:val="28"/>
          <w:lang w:val="es-ES"/>
        </w:rPr>
        <w:br w:type="page"/>
      </w:r>
    </w:p>
    <w:tbl>
      <w:tblPr>
        <w:tblW w:w="8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1227"/>
        <w:gridCol w:w="2231"/>
        <w:gridCol w:w="2624"/>
        <w:gridCol w:w="2724"/>
      </w:tblGrid>
      <w:tr w:rsidR="001C3B5E" w:rsidRPr="007F55AB" w:rsidTr="00A553BE">
        <w:tc>
          <w:tcPr>
            <w:tcW w:w="1227" w:type="dxa"/>
            <w:tcMar>
              <w:top w:w="0" w:type="dxa"/>
              <w:left w:w="108" w:type="dxa"/>
              <w:bottom w:w="0" w:type="dxa"/>
              <w:right w:w="108" w:type="dxa"/>
            </w:tcMar>
          </w:tcPr>
          <w:p w:rsidR="001C3B5E" w:rsidRPr="007F55AB" w:rsidRDefault="001C3B5E" w:rsidP="00F9119F">
            <w:pPr>
              <w:jc w:val="both"/>
              <w:rPr>
                <w:rFonts w:ascii="Verdana" w:hAnsi="Verdana"/>
                <w:sz w:val="24"/>
                <w:lang w:val="es-ES"/>
              </w:rPr>
            </w:pPr>
            <w:r w:rsidRPr="007F55AB">
              <w:rPr>
                <w:rFonts w:ascii="Verdana" w:hAnsi="Verdana"/>
                <w:b/>
                <w:bCs/>
                <w:szCs w:val="22"/>
                <w:lang w:val="es-ES"/>
              </w:rPr>
              <w:t>Time</w:t>
            </w:r>
          </w:p>
        </w:tc>
        <w:tc>
          <w:tcPr>
            <w:tcW w:w="2231" w:type="dxa"/>
            <w:tcMar>
              <w:top w:w="0" w:type="dxa"/>
              <w:left w:w="108" w:type="dxa"/>
              <w:bottom w:w="0" w:type="dxa"/>
              <w:right w:w="108" w:type="dxa"/>
            </w:tcMar>
          </w:tcPr>
          <w:p w:rsidR="001C3B5E" w:rsidRPr="007F55AB" w:rsidRDefault="001C3B5E" w:rsidP="00F9119F">
            <w:pPr>
              <w:jc w:val="both"/>
              <w:rPr>
                <w:rFonts w:ascii="Verdana" w:hAnsi="Verdana"/>
                <w:sz w:val="24"/>
                <w:lang w:val="es-ES"/>
              </w:rPr>
            </w:pPr>
            <w:r w:rsidRPr="007F55AB">
              <w:rPr>
                <w:rFonts w:ascii="Verdana" w:hAnsi="Verdana"/>
                <w:b/>
                <w:bCs/>
                <w:szCs w:val="22"/>
                <w:lang w:val="es-ES"/>
              </w:rPr>
              <w:t>Objectives</w:t>
            </w:r>
          </w:p>
        </w:tc>
        <w:tc>
          <w:tcPr>
            <w:tcW w:w="2624" w:type="dxa"/>
            <w:tcMar>
              <w:top w:w="0" w:type="dxa"/>
              <w:left w:w="108" w:type="dxa"/>
              <w:bottom w:w="0" w:type="dxa"/>
              <w:right w:w="108" w:type="dxa"/>
            </w:tcMar>
          </w:tcPr>
          <w:p w:rsidR="001C3B5E" w:rsidRPr="007F55AB" w:rsidRDefault="001C3B5E" w:rsidP="00F9119F">
            <w:pPr>
              <w:jc w:val="both"/>
              <w:rPr>
                <w:rFonts w:ascii="Verdana" w:hAnsi="Verdana"/>
                <w:sz w:val="24"/>
                <w:lang w:val="es-ES"/>
              </w:rPr>
            </w:pPr>
            <w:r w:rsidRPr="007F55AB">
              <w:rPr>
                <w:rFonts w:ascii="Verdana" w:hAnsi="Verdana"/>
                <w:b/>
                <w:bCs/>
                <w:szCs w:val="22"/>
                <w:lang w:val="es-ES"/>
              </w:rPr>
              <w:t>Activities</w:t>
            </w:r>
          </w:p>
        </w:tc>
        <w:tc>
          <w:tcPr>
            <w:tcW w:w="2724" w:type="dxa"/>
            <w:tcMar>
              <w:top w:w="0" w:type="dxa"/>
              <w:left w:w="108" w:type="dxa"/>
              <w:bottom w:w="0" w:type="dxa"/>
              <w:right w:w="108" w:type="dxa"/>
            </w:tcMar>
          </w:tcPr>
          <w:p w:rsidR="001C3B5E" w:rsidRPr="007F55AB" w:rsidRDefault="001C3B5E" w:rsidP="00F9119F">
            <w:pPr>
              <w:jc w:val="both"/>
              <w:rPr>
                <w:rFonts w:ascii="Verdana" w:hAnsi="Verdana"/>
                <w:sz w:val="24"/>
                <w:lang w:val="es-ES"/>
              </w:rPr>
            </w:pPr>
            <w:r w:rsidRPr="007F55AB">
              <w:rPr>
                <w:rFonts w:ascii="Verdana" w:hAnsi="Verdana"/>
                <w:b/>
                <w:bCs/>
                <w:szCs w:val="22"/>
                <w:lang w:val="es-ES"/>
              </w:rPr>
              <w:t>Sources</w:t>
            </w:r>
          </w:p>
        </w:tc>
      </w:tr>
      <w:tr w:rsidR="001C3B5E" w:rsidRPr="007F55AB" w:rsidTr="00A553BE">
        <w:tc>
          <w:tcPr>
            <w:tcW w:w="1227" w:type="dxa"/>
            <w:tcMar>
              <w:top w:w="0" w:type="dxa"/>
              <w:left w:w="108" w:type="dxa"/>
              <w:bottom w:w="0" w:type="dxa"/>
              <w:right w:w="108" w:type="dxa"/>
            </w:tcMar>
          </w:tcPr>
          <w:p w:rsidR="001C3B5E" w:rsidRPr="007F55AB" w:rsidRDefault="001C3B5E" w:rsidP="00F9119F">
            <w:pPr>
              <w:rPr>
                <w:rFonts w:ascii="Verdana" w:hAnsi="Verdana"/>
                <w:sz w:val="24"/>
                <w:lang w:val="es-ES"/>
              </w:rPr>
            </w:pPr>
            <w:r w:rsidRPr="007F55AB">
              <w:rPr>
                <w:rFonts w:ascii="Verdana" w:hAnsi="Verdana"/>
                <w:szCs w:val="22"/>
                <w:lang w:val="es-ES"/>
              </w:rPr>
              <w:t>15 min.</w:t>
            </w:r>
          </w:p>
        </w:tc>
        <w:tc>
          <w:tcPr>
            <w:tcW w:w="2231" w:type="dxa"/>
            <w:tcMar>
              <w:top w:w="0" w:type="dxa"/>
              <w:left w:w="108" w:type="dxa"/>
              <w:bottom w:w="0" w:type="dxa"/>
              <w:right w:w="108" w:type="dxa"/>
            </w:tcMar>
          </w:tcPr>
          <w:p w:rsidR="001C3B5E" w:rsidRPr="007F55AB" w:rsidRDefault="001C3B5E" w:rsidP="00A63F67">
            <w:pPr>
              <w:numPr>
                <w:ilvl w:val="0"/>
                <w:numId w:val="1"/>
              </w:numPr>
              <w:ind w:left="317" w:hanging="283"/>
              <w:rPr>
                <w:rFonts w:ascii="Verdana" w:hAnsi="Verdana"/>
                <w:sz w:val="24"/>
              </w:rPr>
            </w:pPr>
            <w:r w:rsidRPr="007F55AB">
              <w:rPr>
                <w:rFonts w:ascii="Verdana" w:hAnsi="Verdana"/>
                <w:szCs w:val="22"/>
              </w:rPr>
              <w:t>To enhance awareness of the concepts ‘community’ and ‘participation’.</w:t>
            </w:r>
          </w:p>
        </w:tc>
        <w:tc>
          <w:tcPr>
            <w:tcW w:w="2624" w:type="dxa"/>
            <w:tcMar>
              <w:top w:w="0" w:type="dxa"/>
              <w:left w:w="108" w:type="dxa"/>
              <w:bottom w:w="0" w:type="dxa"/>
              <w:right w:w="108" w:type="dxa"/>
            </w:tcMar>
          </w:tcPr>
          <w:p w:rsidR="001C3B5E" w:rsidRPr="007F55AB" w:rsidRDefault="001C3B5E" w:rsidP="00F9119F">
            <w:pPr>
              <w:ind w:left="34"/>
              <w:rPr>
                <w:rFonts w:ascii="Verdana" w:hAnsi="Verdana"/>
              </w:rPr>
            </w:pPr>
            <w:r w:rsidRPr="007F55AB">
              <w:rPr>
                <w:rFonts w:ascii="Verdana" w:hAnsi="Verdana"/>
                <w:b/>
                <w:szCs w:val="22"/>
              </w:rPr>
              <w:t>Activity 1</w:t>
            </w:r>
            <w:r w:rsidRPr="007F55AB">
              <w:rPr>
                <w:rFonts w:ascii="Verdana" w:hAnsi="Verdana"/>
                <w:szCs w:val="22"/>
              </w:rPr>
              <w:t xml:space="preserve"> “The Own Community”</w:t>
            </w:r>
          </w:p>
          <w:p w:rsidR="001C3B5E" w:rsidRPr="007F55AB" w:rsidRDefault="001C3B5E" w:rsidP="00A63F67">
            <w:pPr>
              <w:numPr>
                <w:ilvl w:val="0"/>
                <w:numId w:val="1"/>
              </w:numPr>
              <w:ind w:left="317" w:hanging="283"/>
              <w:rPr>
                <w:rFonts w:ascii="Verdana" w:hAnsi="Verdana"/>
              </w:rPr>
            </w:pPr>
            <w:r w:rsidRPr="007F55AB">
              <w:rPr>
                <w:rFonts w:ascii="Verdana" w:hAnsi="Verdana"/>
                <w:szCs w:val="22"/>
              </w:rPr>
              <w:t>Presentation of the methodology</w:t>
            </w:r>
          </w:p>
          <w:p w:rsidR="001C3B5E" w:rsidRPr="007F55AB" w:rsidRDefault="001C3B5E" w:rsidP="00A63F67">
            <w:pPr>
              <w:numPr>
                <w:ilvl w:val="0"/>
                <w:numId w:val="1"/>
              </w:numPr>
              <w:ind w:left="317" w:hanging="283"/>
              <w:rPr>
                <w:rFonts w:ascii="Verdana" w:hAnsi="Verdana"/>
              </w:rPr>
            </w:pPr>
            <w:r w:rsidRPr="007F55AB">
              <w:rPr>
                <w:rFonts w:ascii="Verdana" w:hAnsi="Verdana"/>
                <w:szCs w:val="22"/>
              </w:rPr>
              <w:t>In pairs: Description of the own ‘perceived’ community</w:t>
            </w:r>
          </w:p>
          <w:p w:rsidR="001C3B5E" w:rsidRPr="007F55AB" w:rsidRDefault="001C3B5E" w:rsidP="0078670C">
            <w:pPr>
              <w:rPr>
                <w:rFonts w:ascii="Verdana" w:hAnsi="Verdana"/>
                <w:i/>
              </w:rPr>
            </w:pPr>
            <w:r w:rsidRPr="007F55AB">
              <w:rPr>
                <w:rFonts w:ascii="Verdana" w:hAnsi="Verdana"/>
                <w:i/>
                <w:szCs w:val="22"/>
              </w:rPr>
              <w:t>(Slide 3)</w:t>
            </w:r>
          </w:p>
        </w:tc>
        <w:tc>
          <w:tcPr>
            <w:tcW w:w="2724" w:type="dxa"/>
            <w:tcMar>
              <w:top w:w="0" w:type="dxa"/>
              <w:left w:w="108" w:type="dxa"/>
              <w:bottom w:w="0" w:type="dxa"/>
              <w:right w:w="108" w:type="dxa"/>
            </w:tcMar>
          </w:tcPr>
          <w:p w:rsidR="001C3B5E" w:rsidRPr="007F55AB" w:rsidRDefault="001C3B5E" w:rsidP="00F9119F">
            <w:pPr>
              <w:rPr>
                <w:rFonts w:ascii="Verdana" w:hAnsi="Verdana"/>
                <w:sz w:val="24"/>
                <w:lang w:val="es-ES"/>
              </w:rPr>
            </w:pPr>
            <w:r w:rsidRPr="007F55AB">
              <w:rPr>
                <w:rFonts w:ascii="Verdana" w:hAnsi="Verdana"/>
                <w:bCs/>
                <w:szCs w:val="22"/>
              </w:rPr>
              <w:t>Projector, laptop, screen.</w:t>
            </w:r>
          </w:p>
        </w:tc>
      </w:tr>
      <w:tr w:rsidR="001C3B5E" w:rsidRPr="007F55AB" w:rsidTr="00A553BE">
        <w:tc>
          <w:tcPr>
            <w:tcW w:w="1227" w:type="dxa"/>
            <w:tcMar>
              <w:top w:w="0" w:type="dxa"/>
              <w:left w:w="108" w:type="dxa"/>
              <w:bottom w:w="0" w:type="dxa"/>
              <w:right w:w="108" w:type="dxa"/>
            </w:tcMar>
          </w:tcPr>
          <w:p w:rsidR="001C3B5E" w:rsidRPr="007F55AB" w:rsidRDefault="001C3B5E" w:rsidP="00F9119F">
            <w:pPr>
              <w:rPr>
                <w:rFonts w:ascii="Verdana" w:hAnsi="Verdana"/>
                <w:lang w:val="es-ES"/>
              </w:rPr>
            </w:pPr>
            <w:r w:rsidRPr="007F55AB">
              <w:rPr>
                <w:rFonts w:ascii="Verdana" w:hAnsi="Verdana"/>
                <w:szCs w:val="22"/>
                <w:lang w:val="es-ES"/>
              </w:rPr>
              <w:t>5 min.</w:t>
            </w:r>
          </w:p>
        </w:tc>
        <w:tc>
          <w:tcPr>
            <w:tcW w:w="2231" w:type="dxa"/>
            <w:tcMar>
              <w:top w:w="0" w:type="dxa"/>
              <w:left w:w="108" w:type="dxa"/>
              <w:bottom w:w="0" w:type="dxa"/>
              <w:right w:w="108" w:type="dxa"/>
            </w:tcMar>
          </w:tcPr>
          <w:p w:rsidR="001C3B5E" w:rsidRPr="007F55AB" w:rsidRDefault="001C3B5E" w:rsidP="00A63F67">
            <w:pPr>
              <w:numPr>
                <w:ilvl w:val="0"/>
                <w:numId w:val="1"/>
              </w:numPr>
              <w:ind w:left="317" w:hanging="317"/>
              <w:rPr>
                <w:rFonts w:ascii="Verdana" w:hAnsi="Verdana" w:cs="Tahoma"/>
                <w:lang w:val="en-US"/>
              </w:rPr>
            </w:pPr>
            <w:r w:rsidRPr="007F55AB">
              <w:rPr>
                <w:rFonts w:ascii="Verdana" w:hAnsi="Verdana"/>
                <w:szCs w:val="22"/>
                <w:lang w:val="en-US"/>
              </w:rPr>
              <w:t>To int</w:t>
            </w:r>
            <w:r w:rsidRPr="007F55AB">
              <w:rPr>
                <w:rFonts w:ascii="Verdana" w:hAnsi="Verdana"/>
                <w:lang w:val="en-US"/>
              </w:rPr>
              <w:t>roduce the topic (community-based approaches, promotion of users, community participation and involvement</w:t>
            </w:r>
            <w:r>
              <w:rPr>
                <w:rFonts w:ascii="Verdana" w:hAnsi="Verdana"/>
                <w:lang w:val="en-US"/>
              </w:rPr>
              <w:t>)</w:t>
            </w:r>
          </w:p>
          <w:p w:rsidR="001C3B5E" w:rsidRPr="007F55AB" w:rsidRDefault="001C3B5E" w:rsidP="00E74ADD">
            <w:pPr>
              <w:ind w:left="760"/>
              <w:rPr>
                <w:rFonts w:ascii="Verdana" w:hAnsi="Verdana"/>
              </w:rPr>
            </w:pPr>
          </w:p>
        </w:tc>
        <w:tc>
          <w:tcPr>
            <w:tcW w:w="2624" w:type="dxa"/>
            <w:tcMar>
              <w:top w:w="0" w:type="dxa"/>
              <w:left w:w="108" w:type="dxa"/>
              <w:bottom w:w="0" w:type="dxa"/>
              <w:right w:w="108" w:type="dxa"/>
            </w:tcMar>
          </w:tcPr>
          <w:p w:rsidR="001C3B5E" w:rsidRPr="007F55AB" w:rsidRDefault="001C3B5E" w:rsidP="00F9119F">
            <w:pPr>
              <w:ind w:left="34"/>
              <w:rPr>
                <w:rFonts w:ascii="Verdana" w:hAnsi="Verdana"/>
              </w:rPr>
            </w:pPr>
            <w:r w:rsidRPr="007F55AB">
              <w:rPr>
                <w:rFonts w:ascii="Verdana" w:hAnsi="Verdana"/>
                <w:b/>
                <w:szCs w:val="22"/>
              </w:rPr>
              <w:t xml:space="preserve">Presentation </w:t>
            </w:r>
            <w:r w:rsidRPr="007F55AB">
              <w:rPr>
                <w:rFonts w:ascii="Verdana" w:hAnsi="Verdana"/>
                <w:szCs w:val="22"/>
              </w:rPr>
              <w:t>“Community-based approaches, promotion of user and community participation and involvement”, part I and questions.</w:t>
            </w:r>
          </w:p>
          <w:p w:rsidR="001C3B5E" w:rsidRPr="007F55AB" w:rsidRDefault="001C3B5E" w:rsidP="00F9119F">
            <w:pPr>
              <w:ind w:left="34"/>
              <w:rPr>
                <w:rFonts w:ascii="Verdana" w:hAnsi="Verdana"/>
                <w:i/>
              </w:rPr>
            </w:pPr>
            <w:r w:rsidRPr="007F55AB">
              <w:rPr>
                <w:rFonts w:ascii="Verdana" w:hAnsi="Verdana"/>
                <w:i/>
                <w:szCs w:val="22"/>
              </w:rPr>
              <w:t>(Slide 4)</w:t>
            </w:r>
          </w:p>
        </w:tc>
        <w:tc>
          <w:tcPr>
            <w:tcW w:w="2724" w:type="dxa"/>
            <w:tcMar>
              <w:top w:w="0" w:type="dxa"/>
              <w:left w:w="108" w:type="dxa"/>
              <w:bottom w:w="0" w:type="dxa"/>
              <w:right w:w="108" w:type="dxa"/>
            </w:tcMar>
          </w:tcPr>
          <w:p w:rsidR="001C3B5E" w:rsidRPr="007F55AB" w:rsidRDefault="001C3B5E" w:rsidP="00F9119F">
            <w:pPr>
              <w:rPr>
                <w:rFonts w:ascii="Verdana" w:hAnsi="Verdana"/>
                <w:bCs/>
              </w:rPr>
            </w:pPr>
            <w:r w:rsidRPr="007F55AB">
              <w:rPr>
                <w:rFonts w:ascii="Verdana" w:hAnsi="Verdana"/>
                <w:bCs/>
                <w:szCs w:val="22"/>
              </w:rPr>
              <w:t xml:space="preserve">Projector, laptop, screen. </w:t>
            </w:r>
          </w:p>
          <w:p w:rsidR="001C3B5E" w:rsidRPr="007F55AB" w:rsidRDefault="001C3B5E" w:rsidP="00F9119F">
            <w:pPr>
              <w:rPr>
                <w:rFonts w:ascii="Verdana" w:hAnsi="Verdana"/>
                <w:bCs/>
              </w:rPr>
            </w:pPr>
          </w:p>
          <w:p w:rsidR="001C3B5E" w:rsidRPr="007F55AB" w:rsidRDefault="001C3B5E" w:rsidP="00F9119F">
            <w:pPr>
              <w:rPr>
                <w:rFonts w:ascii="Verdana" w:hAnsi="Verdana"/>
                <w:bCs/>
              </w:rPr>
            </w:pPr>
            <w:r w:rsidRPr="007F55AB">
              <w:rPr>
                <w:rFonts w:ascii="Verdana" w:hAnsi="Verdana"/>
                <w:bCs/>
                <w:szCs w:val="22"/>
              </w:rPr>
              <w:t>M4_U5_Presentation</w:t>
            </w:r>
          </w:p>
        </w:tc>
      </w:tr>
      <w:tr w:rsidR="001C3B5E" w:rsidRPr="007F55AB" w:rsidTr="00A553BE">
        <w:tc>
          <w:tcPr>
            <w:tcW w:w="1227" w:type="dxa"/>
            <w:tcMar>
              <w:top w:w="0" w:type="dxa"/>
              <w:left w:w="108" w:type="dxa"/>
              <w:bottom w:w="0" w:type="dxa"/>
              <w:right w:w="108" w:type="dxa"/>
            </w:tcMar>
          </w:tcPr>
          <w:p w:rsidR="001C3B5E" w:rsidRPr="007F55AB" w:rsidRDefault="001C3B5E" w:rsidP="00F9119F">
            <w:pPr>
              <w:rPr>
                <w:rFonts w:ascii="Verdana" w:hAnsi="Verdana"/>
                <w:sz w:val="24"/>
                <w:lang w:val="es-ES"/>
              </w:rPr>
            </w:pPr>
            <w:r w:rsidRPr="007F55AB">
              <w:rPr>
                <w:rFonts w:ascii="Verdana" w:hAnsi="Verdana"/>
                <w:szCs w:val="22"/>
                <w:lang w:val="es-ES"/>
              </w:rPr>
              <w:t>15 min.</w:t>
            </w:r>
          </w:p>
        </w:tc>
        <w:tc>
          <w:tcPr>
            <w:tcW w:w="2231" w:type="dxa"/>
            <w:tcMar>
              <w:top w:w="0" w:type="dxa"/>
              <w:left w:w="108" w:type="dxa"/>
              <w:bottom w:w="0" w:type="dxa"/>
              <w:right w:w="108" w:type="dxa"/>
            </w:tcMar>
          </w:tcPr>
          <w:p w:rsidR="001C3B5E" w:rsidRPr="007F55AB" w:rsidRDefault="001C3B5E" w:rsidP="00A63F67">
            <w:pPr>
              <w:numPr>
                <w:ilvl w:val="0"/>
                <w:numId w:val="1"/>
              </w:numPr>
              <w:ind w:left="317" w:hanging="283"/>
              <w:rPr>
                <w:rFonts w:ascii="Verdana" w:hAnsi="Verdana"/>
                <w:sz w:val="24"/>
              </w:rPr>
            </w:pPr>
            <w:r w:rsidRPr="007F55AB">
              <w:rPr>
                <w:rFonts w:ascii="Verdana" w:hAnsi="Verdana"/>
                <w:szCs w:val="22"/>
              </w:rPr>
              <w:t xml:space="preserve">To reflect on challenges related to being a migrant, ethnic minority, including the Roma in European societies and </w:t>
            </w:r>
            <w:r>
              <w:rPr>
                <w:rFonts w:ascii="Verdana" w:hAnsi="Verdana"/>
                <w:szCs w:val="22"/>
              </w:rPr>
              <w:t xml:space="preserve">healthcare system, attitudes &amp; </w:t>
            </w:r>
            <w:r w:rsidRPr="007F55AB">
              <w:rPr>
                <w:rFonts w:ascii="Verdana" w:hAnsi="Verdana"/>
                <w:szCs w:val="22"/>
              </w:rPr>
              <w:t>stereotypes.</w:t>
            </w:r>
          </w:p>
        </w:tc>
        <w:tc>
          <w:tcPr>
            <w:tcW w:w="2624" w:type="dxa"/>
            <w:tcMar>
              <w:top w:w="0" w:type="dxa"/>
              <w:left w:w="108" w:type="dxa"/>
              <w:bottom w:w="0" w:type="dxa"/>
              <w:right w:w="108" w:type="dxa"/>
            </w:tcMar>
          </w:tcPr>
          <w:p w:rsidR="001C3B5E" w:rsidRPr="007F55AB" w:rsidRDefault="001C3B5E" w:rsidP="00F9119F">
            <w:pPr>
              <w:ind w:left="34"/>
              <w:rPr>
                <w:rFonts w:ascii="Verdana" w:hAnsi="Verdana"/>
              </w:rPr>
            </w:pPr>
            <w:r w:rsidRPr="007F55AB">
              <w:rPr>
                <w:rFonts w:ascii="Verdana" w:hAnsi="Verdana"/>
                <w:b/>
                <w:szCs w:val="22"/>
              </w:rPr>
              <w:t>Activity 2</w:t>
            </w:r>
            <w:r w:rsidRPr="007F55AB">
              <w:rPr>
                <w:rFonts w:ascii="Verdana" w:hAnsi="Verdana"/>
                <w:szCs w:val="22"/>
              </w:rPr>
              <w:t xml:space="preserve"> “Perceptions and Stereotypes”</w:t>
            </w:r>
          </w:p>
          <w:p w:rsidR="001C3B5E" w:rsidRPr="007F55AB" w:rsidRDefault="001C3B5E" w:rsidP="00A63F67">
            <w:pPr>
              <w:numPr>
                <w:ilvl w:val="0"/>
                <w:numId w:val="1"/>
              </w:numPr>
              <w:ind w:left="317" w:hanging="283"/>
              <w:rPr>
                <w:rFonts w:ascii="Verdana" w:hAnsi="Verdana"/>
              </w:rPr>
            </w:pPr>
            <w:r w:rsidRPr="007F55AB">
              <w:rPr>
                <w:rFonts w:ascii="Verdana" w:hAnsi="Verdana"/>
                <w:szCs w:val="22"/>
              </w:rPr>
              <w:t>Presentation of the methodology</w:t>
            </w:r>
          </w:p>
          <w:p w:rsidR="001C3B5E" w:rsidRPr="007F55AB" w:rsidRDefault="001C3B5E" w:rsidP="00A63F67">
            <w:pPr>
              <w:numPr>
                <w:ilvl w:val="0"/>
                <w:numId w:val="1"/>
              </w:numPr>
              <w:ind w:left="317" w:hanging="283"/>
              <w:rPr>
                <w:rFonts w:ascii="Verdana" w:hAnsi="Verdana"/>
                <w:sz w:val="24"/>
              </w:rPr>
            </w:pPr>
            <w:r w:rsidRPr="007F55AB">
              <w:rPr>
                <w:rFonts w:ascii="Verdana" w:hAnsi="Verdana"/>
                <w:szCs w:val="22"/>
              </w:rPr>
              <w:t xml:space="preserve">In plenary: Brainstorming on common perception of the migrant and ethnic minority individuals and population groups </w:t>
            </w:r>
          </w:p>
          <w:p w:rsidR="001C3B5E" w:rsidRPr="007F55AB" w:rsidRDefault="001C3B5E" w:rsidP="00B13B4D">
            <w:pPr>
              <w:rPr>
                <w:rFonts w:ascii="Verdana" w:hAnsi="Verdana"/>
                <w:i/>
                <w:sz w:val="24"/>
              </w:rPr>
            </w:pPr>
            <w:r w:rsidRPr="007F55AB">
              <w:rPr>
                <w:rFonts w:ascii="Verdana" w:hAnsi="Verdana"/>
                <w:i/>
                <w:szCs w:val="22"/>
              </w:rPr>
              <w:t>(Slides 5-6)</w:t>
            </w:r>
          </w:p>
        </w:tc>
        <w:tc>
          <w:tcPr>
            <w:tcW w:w="2724" w:type="dxa"/>
            <w:tcMar>
              <w:top w:w="0" w:type="dxa"/>
              <w:left w:w="108" w:type="dxa"/>
              <w:bottom w:w="0" w:type="dxa"/>
              <w:right w:w="108" w:type="dxa"/>
            </w:tcMar>
          </w:tcPr>
          <w:p w:rsidR="001C3B5E" w:rsidRPr="007F55AB" w:rsidRDefault="001C3B5E" w:rsidP="00F9119F">
            <w:pPr>
              <w:rPr>
                <w:rFonts w:ascii="Verdana" w:hAnsi="Verdana"/>
              </w:rPr>
            </w:pPr>
            <w:r w:rsidRPr="007F55AB">
              <w:rPr>
                <w:rFonts w:ascii="Verdana" w:hAnsi="Verdana"/>
                <w:bCs/>
                <w:szCs w:val="22"/>
              </w:rPr>
              <w:t>Projector, laptop, screen.</w:t>
            </w:r>
          </w:p>
          <w:p w:rsidR="001C3B5E" w:rsidRPr="007F55AB" w:rsidRDefault="001C3B5E" w:rsidP="00F9119F">
            <w:pPr>
              <w:rPr>
                <w:rFonts w:ascii="Verdana" w:hAnsi="Verdana"/>
              </w:rPr>
            </w:pPr>
          </w:p>
          <w:p w:rsidR="001C3B5E" w:rsidRPr="007F55AB" w:rsidRDefault="001C3B5E" w:rsidP="00F9119F">
            <w:pPr>
              <w:rPr>
                <w:rFonts w:ascii="Verdana" w:hAnsi="Verdana"/>
                <w:sz w:val="24"/>
              </w:rPr>
            </w:pPr>
            <w:r w:rsidRPr="007F55AB">
              <w:rPr>
                <w:rFonts w:ascii="Verdana" w:hAnsi="Verdana"/>
                <w:szCs w:val="22"/>
              </w:rPr>
              <w:t>A set of 9 photos, post-its, flip-chart, adhesive (spray).</w:t>
            </w:r>
          </w:p>
        </w:tc>
      </w:tr>
      <w:tr w:rsidR="001C3B5E" w:rsidRPr="007F55AB" w:rsidTr="00A553BE">
        <w:trPr>
          <w:trHeight w:val="340"/>
        </w:trPr>
        <w:tc>
          <w:tcPr>
            <w:tcW w:w="1227" w:type="dxa"/>
            <w:tcMar>
              <w:top w:w="0" w:type="dxa"/>
              <w:left w:w="108" w:type="dxa"/>
              <w:bottom w:w="0" w:type="dxa"/>
              <w:right w:w="108" w:type="dxa"/>
            </w:tcMar>
          </w:tcPr>
          <w:p w:rsidR="001C3B5E" w:rsidRPr="007F55AB" w:rsidRDefault="001C3B5E" w:rsidP="00F9119F">
            <w:pPr>
              <w:rPr>
                <w:rFonts w:ascii="Verdana" w:hAnsi="Verdana"/>
                <w:lang w:val="es-ES"/>
              </w:rPr>
            </w:pPr>
            <w:r w:rsidRPr="007F55AB">
              <w:rPr>
                <w:rFonts w:ascii="Verdana" w:hAnsi="Verdana"/>
                <w:szCs w:val="22"/>
                <w:lang w:val="es-ES"/>
              </w:rPr>
              <w:t>10 min.</w:t>
            </w:r>
          </w:p>
          <w:p w:rsidR="001C3B5E" w:rsidRPr="007F55AB" w:rsidRDefault="001C3B5E" w:rsidP="00F9119F">
            <w:pPr>
              <w:rPr>
                <w:rFonts w:ascii="Verdana" w:hAnsi="Verdana"/>
                <w:lang w:val="es-ES"/>
              </w:rPr>
            </w:pPr>
          </w:p>
        </w:tc>
        <w:tc>
          <w:tcPr>
            <w:tcW w:w="2231" w:type="dxa"/>
            <w:tcMar>
              <w:top w:w="0" w:type="dxa"/>
              <w:left w:w="108" w:type="dxa"/>
              <w:bottom w:w="0" w:type="dxa"/>
              <w:right w:w="108" w:type="dxa"/>
            </w:tcMar>
          </w:tcPr>
          <w:p w:rsidR="001C3B5E" w:rsidRPr="007F55AB" w:rsidRDefault="001C3B5E" w:rsidP="00A63F67">
            <w:pPr>
              <w:numPr>
                <w:ilvl w:val="0"/>
                <w:numId w:val="1"/>
              </w:numPr>
              <w:ind w:left="317" w:hanging="283"/>
              <w:rPr>
                <w:rFonts w:ascii="Verdana" w:hAnsi="Verdana"/>
              </w:rPr>
            </w:pPr>
            <w:r w:rsidRPr="007F55AB">
              <w:rPr>
                <w:rFonts w:ascii="Verdana" w:hAnsi="Verdana"/>
                <w:szCs w:val="22"/>
              </w:rPr>
              <w:t>To introduce fundamentals and definitions of community-based approaches</w:t>
            </w:r>
          </w:p>
          <w:p w:rsidR="001C3B5E" w:rsidRPr="007F55AB" w:rsidRDefault="001C3B5E" w:rsidP="00FC4BCF">
            <w:pPr>
              <w:ind w:left="34"/>
              <w:rPr>
                <w:rFonts w:ascii="Verdana" w:hAnsi="Verdana"/>
              </w:rPr>
            </w:pPr>
            <w:r w:rsidRPr="007F55AB">
              <w:rPr>
                <w:rFonts w:ascii="Verdana" w:hAnsi="Verdana"/>
                <w:szCs w:val="22"/>
              </w:rPr>
              <w:t xml:space="preserve">To introduce the concepts “involvement” and “participation”. </w:t>
            </w:r>
          </w:p>
        </w:tc>
        <w:tc>
          <w:tcPr>
            <w:tcW w:w="2624" w:type="dxa"/>
            <w:tcMar>
              <w:top w:w="0" w:type="dxa"/>
              <w:left w:w="108" w:type="dxa"/>
              <w:bottom w:w="0" w:type="dxa"/>
              <w:right w:w="108" w:type="dxa"/>
            </w:tcMar>
          </w:tcPr>
          <w:p w:rsidR="001C3B5E" w:rsidRPr="007F55AB" w:rsidRDefault="001C3B5E" w:rsidP="007D0E14">
            <w:pPr>
              <w:ind w:left="34"/>
              <w:rPr>
                <w:rFonts w:ascii="Verdana" w:hAnsi="Verdana"/>
              </w:rPr>
            </w:pPr>
            <w:r w:rsidRPr="007F55AB">
              <w:rPr>
                <w:rFonts w:ascii="Verdana" w:hAnsi="Verdana"/>
                <w:b/>
                <w:szCs w:val="22"/>
              </w:rPr>
              <w:t>Presentation</w:t>
            </w:r>
            <w:r w:rsidR="00744963">
              <w:rPr>
                <w:rFonts w:ascii="Verdana" w:hAnsi="Verdana"/>
                <w:b/>
                <w:szCs w:val="22"/>
              </w:rPr>
              <w:t xml:space="preserve"> </w:t>
            </w:r>
            <w:r w:rsidRPr="007F55AB">
              <w:rPr>
                <w:rFonts w:ascii="Verdana" w:hAnsi="Verdana"/>
                <w:szCs w:val="22"/>
              </w:rPr>
              <w:t>“Community-based approaches, promotion of user and community participation and involvement”, part II and questions.</w:t>
            </w:r>
          </w:p>
          <w:p w:rsidR="001C3B5E" w:rsidRPr="007F55AB" w:rsidRDefault="001C3B5E" w:rsidP="007D0E14">
            <w:pPr>
              <w:ind w:left="34"/>
              <w:rPr>
                <w:rFonts w:ascii="Verdana" w:hAnsi="Verdana"/>
                <w:i/>
              </w:rPr>
            </w:pPr>
            <w:r w:rsidRPr="007F55AB">
              <w:rPr>
                <w:rFonts w:ascii="Verdana" w:hAnsi="Verdana"/>
                <w:i/>
                <w:szCs w:val="22"/>
              </w:rPr>
              <w:t>(Slide 7 – 19)</w:t>
            </w:r>
          </w:p>
        </w:tc>
        <w:tc>
          <w:tcPr>
            <w:tcW w:w="2724" w:type="dxa"/>
            <w:tcMar>
              <w:top w:w="0" w:type="dxa"/>
              <w:left w:w="108" w:type="dxa"/>
              <w:bottom w:w="0" w:type="dxa"/>
              <w:right w:w="108" w:type="dxa"/>
            </w:tcMar>
          </w:tcPr>
          <w:p w:rsidR="001C3B5E" w:rsidRPr="007F55AB" w:rsidRDefault="001C3B5E" w:rsidP="00F9119F">
            <w:pPr>
              <w:rPr>
                <w:rFonts w:ascii="Verdana" w:hAnsi="Verdana"/>
              </w:rPr>
            </w:pPr>
            <w:r w:rsidRPr="007F55AB">
              <w:rPr>
                <w:rFonts w:ascii="Verdana" w:hAnsi="Verdana"/>
                <w:bCs/>
                <w:szCs w:val="22"/>
              </w:rPr>
              <w:t>Projector, laptop, screen.</w:t>
            </w:r>
          </w:p>
          <w:p w:rsidR="001C3B5E" w:rsidRPr="007F55AB" w:rsidRDefault="001C3B5E" w:rsidP="00F9119F">
            <w:pPr>
              <w:rPr>
                <w:rFonts w:ascii="Verdana" w:hAnsi="Verdana"/>
                <w:bCs/>
              </w:rPr>
            </w:pPr>
          </w:p>
          <w:p w:rsidR="001C3B5E" w:rsidRPr="007F55AB" w:rsidRDefault="001C3B5E" w:rsidP="00F9119F">
            <w:pPr>
              <w:rPr>
                <w:rFonts w:ascii="Verdana" w:hAnsi="Verdana"/>
                <w:bCs/>
              </w:rPr>
            </w:pPr>
            <w:r w:rsidRPr="007F55AB">
              <w:rPr>
                <w:rFonts w:ascii="Verdana" w:hAnsi="Verdana"/>
                <w:bCs/>
                <w:szCs w:val="22"/>
              </w:rPr>
              <w:t>M4_U5_Presentation</w:t>
            </w:r>
          </w:p>
        </w:tc>
      </w:tr>
    </w:tbl>
    <w:p w:rsidR="001C3B5E" w:rsidRPr="007F55AB" w:rsidRDefault="001C3B5E">
      <w:pPr>
        <w:rPr>
          <w:rFonts w:ascii="Verdana" w:hAnsi="Verdana"/>
        </w:rPr>
      </w:pPr>
    </w:p>
    <w:p w:rsidR="001C3B5E" w:rsidRPr="007F55AB" w:rsidRDefault="001C3B5E">
      <w:pPr>
        <w:rPr>
          <w:rFonts w:ascii="Verdana" w:hAnsi="Verdana"/>
        </w:rPr>
      </w:pPr>
    </w:p>
    <w:tbl>
      <w:tblPr>
        <w:tblW w:w="8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1036"/>
        <w:gridCol w:w="2079"/>
        <w:gridCol w:w="2441"/>
        <w:gridCol w:w="3250"/>
      </w:tblGrid>
      <w:tr w:rsidR="001C3B5E" w:rsidRPr="007F55AB" w:rsidTr="00A553BE">
        <w:trPr>
          <w:trHeight w:val="340"/>
        </w:trPr>
        <w:tc>
          <w:tcPr>
            <w:tcW w:w="1227" w:type="dxa"/>
            <w:tcMar>
              <w:top w:w="0" w:type="dxa"/>
              <w:left w:w="108" w:type="dxa"/>
              <w:bottom w:w="0" w:type="dxa"/>
              <w:right w:w="108" w:type="dxa"/>
            </w:tcMar>
          </w:tcPr>
          <w:p w:rsidR="001C3B5E" w:rsidRPr="007F55AB" w:rsidRDefault="001C3B5E" w:rsidP="00A553BE">
            <w:pPr>
              <w:rPr>
                <w:rFonts w:ascii="Verdana" w:hAnsi="Verdana"/>
                <w:b/>
                <w:lang w:val="es-ES"/>
              </w:rPr>
            </w:pPr>
            <w:r w:rsidRPr="007F55AB">
              <w:rPr>
                <w:rFonts w:ascii="Verdana" w:hAnsi="Verdana"/>
                <w:b/>
                <w:szCs w:val="22"/>
                <w:lang w:val="es-ES"/>
              </w:rPr>
              <w:lastRenderedPageBreak/>
              <w:t>Time</w:t>
            </w:r>
          </w:p>
        </w:tc>
        <w:tc>
          <w:tcPr>
            <w:tcW w:w="2231" w:type="dxa"/>
            <w:tcMar>
              <w:top w:w="0" w:type="dxa"/>
              <w:left w:w="108" w:type="dxa"/>
              <w:bottom w:w="0" w:type="dxa"/>
              <w:right w:w="108" w:type="dxa"/>
            </w:tcMar>
          </w:tcPr>
          <w:p w:rsidR="001C3B5E" w:rsidRPr="007F55AB" w:rsidRDefault="001C3B5E" w:rsidP="00A553BE">
            <w:pPr>
              <w:ind w:left="459" w:hanging="284"/>
              <w:jc w:val="both"/>
              <w:rPr>
                <w:rFonts w:ascii="Verdana" w:hAnsi="Verdana"/>
                <w:b/>
              </w:rPr>
            </w:pPr>
            <w:r w:rsidRPr="007F55AB">
              <w:rPr>
                <w:rFonts w:ascii="Verdana" w:hAnsi="Verdana"/>
                <w:b/>
                <w:szCs w:val="22"/>
              </w:rPr>
              <w:t>Objectives</w:t>
            </w:r>
          </w:p>
        </w:tc>
        <w:tc>
          <w:tcPr>
            <w:tcW w:w="2624" w:type="dxa"/>
            <w:tcMar>
              <w:top w:w="0" w:type="dxa"/>
              <w:left w:w="108" w:type="dxa"/>
              <w:bottom w:w="0" w:type="dxa"/>
              <w:right w:w="108" w:type="dxa"/>
            </w:tcMar>
          </w:tcPr>
          <w:p w:rsidR="001C3B5E" w:rsidRPr="007F55AB" w:rsidRDefault="001C3B5E" w:rsidP="00A553BE">
            <w:pPr>
              <w:ind w:left="34"/>
              <w:rPr>
                <w:rFonts w:ascii="Verdana" w:hAnsi="Verdana"/>
                <w:b/>
              </w:rPr>
            </w:pPr>
            <w:r w:rsidRPr="007F55AB">
              <w:rPr>
                <w:rFonts w:ascii="Verdana" w:hAnsi="Verdana"/>
                <w:b/>
                <w:szCs w:val="22"/>
              </w:rPr>
              <w:t>Activities</w:t>
            </w:r>
          </w:p>
        </w:tc>
        <w:tc>
          <w:tcPr>
            <w:tcW w:w="2724" w:type="dxa"/>
            <w:tcMar>
              <w:top w:w="0" w:type="dxa"/>
              <w:left w:w="108" w:type="dxa"/>
              <w:bottom w:w="0" w:type="dxa"/>
              <w:right w:w="108" w:type="dxa"/>
            </w:tcMar>
          </w:tcPr>
          <w:p w:rsidR="001C3B5E" w:rsidRPr="007F55AB" w:rsidRDefault="001C3B5E" w:rsidP="00A553BE">
            <w:pPr>
              <w:rPr>
                <w:rFonts w:ascii="Verdana" w:hAnsi="Verdana"/>
                <w:b/>
                <w:bCs/>
              </w:rPr>
            </w:pPr>
            <w:r w:rsidRPr="007F55AB">
              <w:rPr>
                <w:rFonts w:ascii="Verdana" w:hAnsi="Verdana"/>
                <w:b/>
                <w:bCs/>
                <w:szCs w:val="22"/>
              </w:rPr>
              <w:t>Sources</w:t>
            </w:r>
          </w:p>
        </w:tc>
      </w:tr>
      <w:tr w:rsidR="001C3B5E" w:rsidRPr="007F55AB" w:rsidTr="00A553BE">
        <w:trPr>
          <w:trHeight w:val="3378"/>
        </w:trPr>
        <w:tc>
          <w:tcPr>
            <w:tcW w:w="1227" w:type="dxa"/>
            <w:tcMar>
              <w:top w:w="0" w:type="dxa"/>
              <w:left w:w="108" w:type="dxa"/>
              <w:bottom w:w="0" w:type="dxa"/>
              <w:right w:w="108" w:type="dxa"/>
            </w:tcMar>
          </w:tcPr>
          <w:p w:rsidR="001C3B5E" w:rsidRPr="007F55AB" w:rsidRDefault="001C3B5E" w:rsidP="00F9119F">
            <w:pPr>
              <w:rPr>
                <w:rFonts w:ascii="Verdana" w:hAnsi="Verdana"/>
                <w:lang w:val="es-ES"/>
              </w:rPr>
            </w:pPr>
            <w:r w:rsidRPr="007F55AB">
              <w:rPr>
                <w:rFonts w:ascii="Verdana" w:hAnsi="Verdana"/>
                <w:szCs w:val="22"/>
                <w:lang w:val="es-ES"/>
              </w:rPr>
              <w:t>20 min</w:t>
            </w:r>
          </w:p>
        </w:tc>
        <w:tc>
          <w:tcPr>
            <w:tcW w:w="2231" w:type="dxa"/>
            <w:tcMar>
              <w:top w:w="0" w:type="dxa"/>
              <w:left w:w="108" w:type="dxa"/>
              <w:bottom w:w="0" w:type="dxa"/>
              <w:right w:w="108" w:type="dxa"/>
            </w:tcMar>
          </w:tcPr>
          <w:p w:rsidR="001C3B5E" w:rsidRPr="007F55AB" w:rsidRDefault="001C3B5E" w:rsidP="00A63F67">
            <w:pPr>
              <w:numPr>
                <w:ilvl w:val="0"/>
                <w:numId w:val="1"/>
              </w:numPr>
              <w:ind w:left="459" w:hanging="284"/>
              <w:jc w:val="both"/>
              <w:rPr>
                <w:rFonts w:ascii="Verdana" w:hAnsi="Verdana"/>
              </w:rPr>
            </w:pPr>
            <w:r w:rsidRPr="007F55AB">
              <w:rPr>
                <w:rFonts w:ascii="Verdana" w:hAnsi="Verdana"/>
                <w:szCs w:val="22"/>
              </w:rPr>
              <w:t xml:space="preserve">To identify levels of involvement and participation of migrants and ethnic minorities in the own professional context, as well as strategies for improving these levels. </w:t>
            </w:r>
          </w:p>
          <w:p w:rsidR="001C3B5E" w:rsidRPr="007F55AB" w:rsidRDefault="001C3B5E" w:rsidP="00FC4BCF">
            <w:pPr>
              <w:ind w:left="175"/>
              <w:rPr>
                <w:rFonts w:ascii="Verdana" w:hAnsi="Verdana"/>
              </w:rPr>
            </w:pPr>
          </w:p>
        </w:tc>
        <w:tc>
          <w:tcPr>
            <w:tcW w:w="2624" w:type="dxa"/>
            <w:tcMar>
              <w:top w:w="0" w:type="dxa"/>
              <w:left w:w="108" w:type="dxa"/>
              <w:bottom w:w="0" w:type="dxa"/>
              <w:right w:w="108" w:type="dxa"/>
            </w:tcMar>
          </w:tcPr>
          <w:p w:rsidR="00744963" w:rsidRDefault="001C3B5E" w:rsidP="007D0E14">
            <w:pPr>
              <w:ind w:left="34"/>
              <w:rPr>
                <w:rFonts w:ascii="Verdana" w:hAnsi="Verdana"/>
                <w:b/>
                <w:szCs w:val="22"/>
              </w:rPr>
            </w:pPr>
            <w:r w:rsidRPr="007F55AB">
              <w:rPr>
                <w:rFonts w:ascii="Verdana" w:hAnsi="Verdana"/>
                <w:b/>
                <w:szCs w:val="22"/>
              </w:rPr>
              <w:t xml:space="preserve">Activity 3 </w:t>
            </w:r>
          </w:p>
          <w:p w:rsidR="001C3B5E" w:rsidRPr="007F55AB" w:rsidRDefault="001C3B5E" w:rsidP="007D0E14">
            <w:pPr>
              <w:ind w:left="34"/>
              <w:rPr>
                <w:rFonts w:ascii="Verdana" w:hAnsi="Verdana"/>
              </w:rPr>
            </w:pPr>
            <w:r w:rsidRPr="007F55AB">
              <w:rPr>
                <w:rFonts w:ascii="Verdana" w:hAnsi="Verdana"/>
                <w:szCs w:val="22"/>
              </w:rPr>
              <w:t>“Levels of Involvement and Participation”.</w:t>
            </w:r>
          </w:p>
          <w:p w:rsidR="001C3B5E" w:rsidRPr="007F55AB" w:rsidRDefault="001C3B5E" w:rsidP="00A63F67">
            <w:pPr>
              <w:numPr>
                <w:ilvl w:val="0"/>
                <w:numId w:val="1"/>
              </w:numPr>
              <w:ind w:left="459" w:hanging="283"/>
              <w:rPr>
                <w:rFonts w:ascii="Verdana" w:hAnsi="Verdana"/>
              </w:rPr>
            </w:pPr>
            <w:r w:rsidRPr="007F55AB">
              <w:rPr>
                <w:rFonts w:ascii="Verdana" w:hAnsi="Verdana"/>
                <w:szCs w:val="22"/>
              </w:rPr>
              <w:t>Presentation of the methodology.</w:t>
            </w:r>
          </w:p>
          <w:p w:rsidR="001C3B5E" w:rsidRPr="007F55AB" w:rsidRDefault="001C3B5E" w:rsidP="00A63F67">
            <w:pPr>
              <w:numPr>
                <w:ilvl w:val="0"/>
                <w:numId w:val="1"/>
              </w:numPr>
              <w:ind w:left="459" w:hanging="283"/>
              <w:rPr>
                <w:rFonts w:ascii="Verdana" w:hAnsi="Verdana"/>
              </w:rPr>
            </w:pPr>
            <w:r w:rsidRPr="007F55AB">
              <w:rPr>
                <w:rFonts w:ascii="Verdana" w:hAnsi="Verdana"/>
                <w:szCs w:val="22"/>
              </w:rPr>
              <w:t>Exchange of experiences in small groups.</w:t>
            </w:r>
          </w:p>
          <w:p w:rsidR="001C3B5E" w:rsidRPr="007F55AB" w:rsidRDefault="001C3B5E" w:rsidP="00A63F67">
            <w:pPr>
              <w:numPr>
                <w:ilvl w:val="0"/>
                <w:numId w:val="1"/>
              </w:numPr>
              <w:ind w:left="459" w:hanging="283"/>
              <w:rPr>
                <w:rFonts w:ascii="Verdana" w:hAnsi="Verdana"/>
              </w:rPr>
            </w:pPr>
            <w:r w:rsidRPr="007F55AB">
              <w:rPr>
                <w:rFonts w:ascii="Verdana" w:hAnsi="Verdana"/>
                <w:szCs w:val="22"/>
              </w:rPr>
              <w:t xml:space="preserve">Summary and discussion in the plenary. </w:t>
            </w:r>
          </w:p>
          <w:p w:rsidR="001C3B5E" w:rsidRPr="007F55AB" w:rsidRDefault="001C3B5E" w:rsidP="00FC4BCF">
            <w:pPr>
              <w:rPr>
                <w:rFonts w:ascii="Verdana" w:hAnsi="Verdana"/>
                <w:i/>
              </w:rPr>
            </w:pPr>
            <w:r w:rsidRPr="007F55AB">
              <w:rPr>
                <w:rFonts w:ascii="Verdana" w:hAnsi="Verdana"/>
                <w:i/>
                <w:szCs w:val="22"/>
              </w:rPr>
              <w:t>(Slide 20)</w:t>
            </w:r>
          </w:p>
        </w:tc>
        <w:tc>
          <w:tcPr>
            <w:tcW w:w="2724" w:type="dxa"/>
            <w:tcMar>
              <w:top w:w="0" w:type="dxa"/>
              <w:left w:w="108" w:type="dxa"/>
              <w:bottom w:w="0" w:type="dxa"/>
              <w:right w:w="108" w:type="dxa"/>
            </w:tcMar>
          </w:tcPr>
          <w:p w:rsidR="001C3B5E" w:rsidRPr="007F55AB" w:rsidRDefault="00744963" w:rsidP="00F9119F">
            <w:pPr>
              <w:rPr>
                <w:rFonts w:ascii="Verdana" w:hAnsi="Verdana"/>
                <w:bCs/>
              </w:rPr>
            </w:pPr>
            <w:r>
              <w:rPr>
                <w:rFonts w:ascii="Verdana" w:hAnsi="Verdana"/>
                <w:bCs/>
                <w:szCs w:val="22"/>
              </w:rPr>
              <w:t>Projector</w:t>
            </w:r>
            <w:r w:rsidR="001C3B5E" w:rsidRPr="007F55AB">
              <w:rPr>
                <w:rFonts w:ascii="Verdana" w:hAnsi="Verdana"/>
                <w:bCs/>
                <w:szCs w:val="22"/>
              </w:rPr>
              <w:t xml:space="preserve">, laptop, screen. </w:t>
            </w:r>
          </w:p>
          <w:p w:rsidR="001C3B5E" w:rsidRPr="007F55AB" w:rsidRDefault="001C3B5E" w:rsidP="00F9119F">
            <w:pPr>
              <w:rPr>
                <w:rFonts w:ascii="Verdana" w:hAnsi="Verdana"/>
                <w:bCs/>
              </w:rPr>
            </w:pPr>
          </w:p>
          <w:p w:rsidR="001C3B5E" w:rsidRPr="007F55AB" w:rsidRDefault="001C3B5E" w:rsidP="00F9119F">
            <w:pPr>
              <w:rPr>
                <w:rFonts w:ascii="Verdana" w:hAnsi="Verdana"/>
                <w:bCs/>
              </w:rPr>
            </w:pPr>
            <w:r w:rsidRPr="007F55AB">
              <w:rPr>
                <w:rFonts w:ascii="Verdana" w:hAnsi="Verdana"/>
                <w:bCs/>
                <w:szCs w:val="22"/>
              </w:rPr>
              <w:t>M4_U5_Activity3_Template</w:t>
            </w:r>
          </w:p>
        </w:tc>
      </w:tr>
      <w:tr w:rsidR="001C3B5E" w:rsidRPr="007F55AB" w:rsidTr="00A553BE">
        <w:trPr>
          <w:trHeight w:val="3378"/>
        </w:trPr>
        <w:tc>
          <w:tcPr>
            <w:tcW w:w="1227" w:type="dxa"/>
            <w:tcMar>
              <w:top w:w="0" w:type="dxa"/>
              <w:left w:w="108" w:type="dxa"/>
              <w:bottom w:w="0" w:type="dxa"/>
              <w:right w:w="108" w:type="dxa"/>
            </w:tcMar>
          </w:tcPr>
          <w:p w:rsidR="001C3B5E" w:rsidRPr="007F55AB" w:rsidRDefault="001C3B5E" w:rsidP="00FC4BCF">
            <w:pPr>
              <w:rPr>
                <w:rFonts w:ascii="Verdana" w:hAnsi="Verdana"/>
                <w:lang w:val="es-ES"/>
              </w:rPr>
            </w:pPr>
            <w:r w:rsidRPr="007F55AB">
              <w:rPr>
                <w:rFonts w:ascii="Verdana" w:hAnsi="Verdana"/>
                <w:szCs w:val="22"/>
                <w:lang w:val="es-ES"/>
              </w:rPr>
              <w:t>10 min.</w:t>
            </w:r>
          </w:p>
          <w:p w:rsidR="001C3B5E" w:rsidRPr="007F55AB" w:rsidRDefault="001C3B5E" w:rsidP="00F9119F">
            <w:pPr>
              <w:rPr>
                <w:rFonts w:ascii="Verdana" w:hAnsi="Verdana"/>
                <w:lang w:val="es-ES"/>
              </w:rPr>
            </w:pPr>
          </w:p>
        </w:tc>
        <w:tc>
          <w:tcPr>
            <w:tcW w:w="2231" w:type="dxa"/>
            <w:tcMar>
              <w:top w:w="0" w:type="dxa"/>
              <w:left w:w="108" w:type="dxa"/>
              <w:bottom w:w="0" w:type="dxa"/>
              <w:right w:w="108" w:type="dxa"/>
            </w:tcMar>
          </w:tcPr>
          <w:p w:rsidR="001C3B5E" w:rsidRPr="007F55AB" w:rsidRDefault="001C3B5E" w:rsidP="00A63F67">
            <w:pPr>
              <w:numPr>
                <w:ilvl w:val="0"/>
                <w:numId w:val="1"/>
              </w:numPr>
              <w:ind w:left="317" w:hanging="283"/>
              <w:rPr>
                <w:rFonts w:ascii="Verdana" w:hAnsi="Verdana"/>
              </w:rPr>
            </w:pPr>
            <w:r w:rsidRPr="007F55AB">
              <w:rPr>
                <w:rFonts w:ascii="Verdana" w:hAnsi="Verdana"/>
                <w:szCs w:val="22"/>
              </w:rPr>
              <w:t xml:space="preserve">To introduce relevant aspects related to “involvement” and “participation”. </w:t>
            </w:r>
          </w:p>
          <w:p w:rsidR="001C3B5E" w:rsidRPr="007F55AB" w:rsidRDefault="001C3B5E" w:rsidP="00A63F67">
            <w:pPr>
              <w:numPr>
                <w:ilvl w:val="0"/>
                <w:numId w:val="1"/>
              </w:numPr>
              <w:ind w:left="459" w:hanging="284"/>
              <w:jc w:val="both"/>
              <w:rPr>
                <w:rFonts w:ascii="Verdana" w:hAnsi="Verdana"/>
              </w:rPr>
            </w:pPr>
            <w:r w:rsidRPr="007F55AB">
              <w:rPr>
                <w:rFonts w:ascii="Verdana" w:hAnsi="Verdana"/>
                <w:szCs w:val="22"/>
              </w:rPr>
              <w:t xml:space="preserve">To reflect on challenges, limitations and strategies related to community-based approaches. </w:t>
            </w:r>
          </w:p>
        </w:tc>
        <w:tc>
          <w:tcPr>
            <w:tcW w:w="2624" w:type="dxa"/>
            <w:tcMar>
              <w:top w:w="0" w:type="dxa"/>
              <w:left w:w="108" w:type="dxa"/>
              <w:bottom w:w="0" w:type="dxa"/>
              <w:right w:w="108" w:type="dxa"/>
            </w:tcMar>
          </w:tcPr>
          <w:p w:rsidR="001C3B5E" w:rsidRPr="007F55AB" w:rsidRDefault="001C3B5E" w:rsidP="00060E93">
            <w:pPr>
              <w:ind w:left="34"/>
              <w:rPr>
                <w:rFonts w:ascii="Verdana" w:hAnsi="Verdana"/>
                <w:b/>
              </w:rPr>
            </w:pPr>
            <w:r w:rsidRPr="007F55AB">
              <w:rPr>
                <w:rFonts w:ascii="Verdana" w:hAnsi="Verdana"/>
                <w:b/>
                <w:szCs w:val="22"/>
              </w:rPr>
              <w:t xml:space="preserve">Presentation </w:t>
            </w:r>
            <w:r w:rsidRPr="007F55AB">
              <w:rPr>
                <w:rFonts w:ascii="Verdana" w:hAnsi="Verdana"/>
                <w:szCs w:val="22"/>
              </w:rPr>
              <w:t>“Community-based approaches, promotion of user and community participation and involvement”, part III and questions.</w:t>
            </w:r>
          </w:p>
          <w:p w:rsidR="001C3B5E" w:rsidRPr="007F55AB" w:rsidRDefault="001C3B5E" w:rsidP="007D0E14">
            <w:pPr>
              <w:ind w:left="34"/>
              <w:rPr>
                <w:rFonts w:ascii="Verdana" w:hAnsi="Verdana"/>
                <w:b/>
              </w:rPr>
            </w:pPr>
            <w:r w:rsidRPr="007F55AB">
              <w:rPr>
                <w:rFonts w:ascii="Verdana" w:hAnsi="Verdana"/>
                <w:i/>
                <w:szCs w:val="22"/>
              </w:rPr>
              <w:t>(Slide 21 – 26)</w:t>
            </w:r>
          </w:p>
        </w:tc>
        <w:tc>
          <w:tcPr>
            <w:tcW w:w="2724" w:type="dxa"/>
            <w:tcMar>
              <w:top w:w="0" w:type="dxa"/>
              <w:left w:w="108" w:type="dxa"/>
              <w:bottom w:w="0" w:type="dxa"/>
              <w:right w:w="108" w:type="dxa"/>
            </w:tcMar>
          </w:tcPr>
          <w:p w:rsidR="001C3B5E" w:rsidRPr="007F55AB" w:rsidRDefault="001C3B5E" w:rsidP="00FC4BCF">
            <w:pPr>
              <w:rPr>
                <w:rFonts w:ascii="Verdana" w:hAnsi="Verdana"/>
              </w:rPr>
            </w:pPr>
            <w:r w:rsidRPr="007F55AB">
              <w:rPr>
                <w:rFonts w:ascii="Verdana" w:hAnsi="Verdana"/>
                <w:bCs/>
                <w:szCs w:val="22"/>
              </w:rPr>
              <w:t>Projector, laptop, screen.</w:t>
            </w:r>
          </w:p>
          <w:p w:rsidR="001C3B5E" w:rsidRPr="007F55AB" w:rsidRDefault="001C3B5E" w:rsidP="00FC4BCF">
            <w:pPr>
              <w:rPr>
                <w:rFonts w:ascii="Verdana" w:hAnsi="Verdana"/>
                <w:bCs/>
              </w:rPr>
            </w:pPr>
          </w:p>
          <w:p w:rsidR="001C3B5E" w:rsidRPr="007F55AB" w:rsidRDefault="001C3B5E" w:rsidP="00F9119F">
            <w:pPr>
              <w:rPr>
                <w:rFonts w:ascii="Verdana" w:hAnsi="Verdana"/>
                <w:bCs/>
              </w:rPr>
            </w:pPr>
            <w:r w:rsidRPr="007F55AB">
              <w:rPr>
                <w:rFonts w:ascii="Verdana" w:hAnsi="Verdana"/>
                <w:bCs/>
                <w:szCs w:val="22"/>
              </w:rPr>
              <w:t>M4_U5_Presentation</w:t>
            </w:r>
          </w:p>
        </w:tc>
      </w:tr>
    </w:tbl>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p>
    <w:p w:rsidR="001C3B5E" w:rsidRPr="007F55AB" w:rsidRDefault="001C3B5E">
      <w:pPr>
        <w:rPr>
          <w:rFonts w:ascii="Verdana" w:hAnsi="Verdana"/>
        </w:rPr>
      </w:pPr>
      <w:r w:rsidRPr="007F55AB">
        <w:rPr>
          <w:rFonts w:ascii="Verdana" w:hAnsi="Verdana"/>
        </w:rPr>
        <w:br w:type="page"/>
      </w:r>
    </w:p>
    <w:tbl>
      <w:tblPr>
        <w:tblW w:w="8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1227"/>
        <w:gridCol w:w="2231"/>
        <w:gridCol w:w="2624"/>
        <w:gridCol w:w="2724"/>
      </w:tblGrid>
      <w:tr w:rsidR="001C3B5E" w:rsidRPr="007F55AB" w:rsidTr="00A553BE">
        <w:tc>
          <w:tcPr>
            <w:tcW w:w="1227" w:type="dxa"/>
            <w:tcMar>
              <w:top w:w="0" w:type="dxa"/>
              <w:left w:w="108" w:type="dxa"/>
              <w:bottom w:w="0" w:type="dxa"/>
              <w:right w:w="108" w:type="dxa"/>
            </w:tcMar>
          </w:tcPr>
          <w:p w:rsidR="001C3B5E" w:rsidRPr="007F55AB" w:rsidRDefault="001C3B5E" w:rsidP="00A553BE">
            <w:pPr>
              <w:rPr>
                <w:rFonts w:ascii="Verdana" w:hAnsi="Verdana"/>
                <w:b/>
                <w:lang w:val="en-US"/>
              </w:rPr>
            </w:pPr>
            <w:r w:rsidRPr="007F55AB">
              <w:rPr>
                <w:rFonts w:ascii="Verdana" w:hAnsi="Verdana"/>
                <w:b/>
                <w:szCs w:val="22"/>
                <w:lang w:val="en-US"/>
              </w:rPr>
              <w:t>Time</w:t>
            </w:r>
          </w:p>
        </w:tc>
        <w:tc>
          <w:tcPr>
            <w:tcW w:w="2231" w:type="dxa"/>
            <w:tcMar>
              <w:top w:w="0" w:type="dxa"/>
              <w:left w:w="108" w:type="dxa"/>
              <w:bottom w:w="0" w:type="dxa"/>
              <w:right w:w="108" w:type="dxa"/>
            </w:tcMar>
          </w:tcPr>
          <w:p w:rsidR="001C3B5E" w:rsidRPr="007F55AB" w:rsidRDefault="001C3B5E" w:rsidP="00A553BE">
            <w:pPr>
              <w:tabs>
                <w:tab w:val="left" w:pos="317"/>
              </w:tabs>
              <w:ind w:left="317" w:hanging="425"/>
              <w:rPr>
                <w:rFonts w:ascii="Verdana" w:hAnsi="Verdana"/>
                <w:b/>
              </w:rPr>
            </w:pPr>
            <w:r w:rsidRPr="007F55AB">
              <w:rPr>
                <w:rFonts w:ascii="Verdana" w:hAnsi="Verdana"/>
                <w:b/>
                <w:szCs w:val="22"/>
              </w:rPr>
              <w:t>Objectives</w:t>
            </w:r>
          </w:p>
        </w:tc>
        <w:tc>
          <w:tcPr>
            <w:tcW w:w="2624" w:type="dxa"/>
            <w:tcMar>
              <w:top w:w="0" w:type="dxa"/>
              <w:left w:w="108" w:type="dxa"/>
              <w:bottom w:w="0" w:type="dxa"/>
              <w:right w:w="108" w:type="dxa"/>
            </w:tcMar>
          </w:tcPr>
          <w:p w:rsidR="001C3B5E" w:rsidRPr="007F55AB" w:rsidRDefault="001C3B5E" w:rsidP="00A553BE">
            <w:pPr>
              <w:rPr>
                <w:rFonts w:ascii="Verdana" w:hAnsi="Verdana"/>
                <w:b/>
              </w:rPr>
            </w:pPr>
            <w:r w:rsidRPr="007F55AB">
              <w:rPr>
                <w:rFonts w:ascii="Verdana" w:hAnsi="Verdana"/>
                <w:b/>
                <w:szCs w:val="22"/>
              </w:rPr>
              <w:t>Activities</w:t>
            </w:r>
          </w:p>
        </w:tc>
        <w:tc>
          <w:tcPr>
            <w:tcW w:w="2724" w:type="dxa"/>
            <w:tcMar>
              <w:top w:w="0" w:type="dxa"/>
              <w:left w:w="108" w:type="dxa"/>
              <w:bottom w:w="0" w:type="dxa"/>
              <w:right w:w="108" w:type="dxa"/>
            </w:tcMar>
          </w:tcPr>
          <w:p w:rsidR="001C3B5E" w:rsidRPr="007F55AB" w:rsidRDefault="001C3B5E" w:rsidP="00A553BE">
            <w:pPr>
              <w:rPr>
                <w:rFonts w:ascii="Verdana" w:hAnsi="Verdana"/>
                <w:b/>
              </w:rPr>
            </w:pPr>
            <w:r w:rsidRPr="007F55AB">
              <w:rPr>
                <w:rFonts w:ascii="Verdana" w:hAnsi="Verdana"/>
                <w:b/>
                <w:szCs w:val="22"/>
              </w:rPr>
              <w:t>Sources</w:t>
            </w:r>
          </w:p>
        </w:tc>
      </w:tr>
      <w:tr w:rsidR="001C3B5E" w:rsidRPr="007F55AB" w:rsidTr="00A553BE">
        <w:tc>
          <w:tcPr>
            <w:tcW w:w="1227" w:type="dxa"/>
            <w:tcMar>
              <w:top w:w="0" w:type="dxa"/>
              <w:left w:w="108" w:type="dxa"/>
              <w:bottom w:w="0" w:type="dxa"/>
              <w:right w:w="108" w:type="dxa"/>
            </w:tcMar>
          </w:tcPr>
          <w:p w:rsidR="001C3B5E" w:rsidRPr="007F55AB" w:rsidRDefault="001C3B5E" w:rsidP="00F9119F">
            <w:pPr>
              <w:rPr>
                <w:rFonts w:ascii="Verdana" w:hAnsi="Verdana"/>
                <w:sz w:val="24"/>
                <w:lang w:val="es-ES"/>
              </w:rPr>
            </w:pPr>
            <w:r w:rsidRPr="007F55AB">
              <w:rPr>
                <w:rFonts w:ascii="Verdana" w:hAnsi="Verdana"/>
                <w:szCs w:val="22"/>
                <w:lang w:val="es-ES"/>
              </w:rPr>
              <w:t>30 min.</w:t>
            </w:r>
          </w:p>
        </w:tc>
        <w:tc>
          <w:tcPr>
            <w:tcW w:w="2231" w:type="dxa"/>
            <w:tcMar>
              <w:top w:w="0" w:type="dxa"/>
              <w:left w:w="108" w:type="dxa"/>
              <w:bottom w:w="0" w:type="dxa"/>
              <w:right w:w="108" w:type="dxa"/>
            </w:tcMar>
          </w:tcPr>
          <w:p w:rsidR="001C3B5E" w:rsidRPr="007F55AB" w:rsidRDefault="001C3B5E" w:rsidP="00A63F67">
            <w:pPr>
              <w:numPr>
                <w:ilvl w:val="0"/>
                <w:numId w:val="1"/>
              </w:numPr>
              <w:tabs>
                <w:tab w:val="left" w:pos="317"/>
              </w:tabs>
              <w:ind w:left="317" w:hanging="425"/>
              <w:rPr>
                <w:rFonts w:ascii="Verdana" w:hAnsi="Verdana"/>
                <w:sz w:val="24"/>
              </w:rPr>
            </w:pPr>
            <w:r w:rsidRPr="007F55AB">
              <w:rPr>
                <w:rFonts w:ascii="Verdana" w:hAnsi="Verdana"/>
                <w:szCs w:val="22"/>
              </w:rPr>
              <w:t>To reflect on power/control relationships and the relativity of choices.</w:t>
            </w:r>
          </w:p>
        </w:tc>
        <w:tc>
          <w:tcPr>
            <w:tcW w:w="2624" w:type="dxa"/>
            <w:tcMar>
              <w:top w:w="0" w:type="dxa"/>
              <w:left w:w="108" w:type="dxa"/>
              <w:bottom w:w="0" w:type="dxa"/>
              <w:right w:w="108" w:type="dxa"/>
            </w:tcMar>
          </w:tcPr>
          <w:p w:rsidR="00744963" w:rsidRDefault="001C3B5E" w:rsidP="00F9119F">
            <w:pPr>
              <w:rPr>
                <w:rFonts w:ascii="Verdana" w:hAnsi="Verdana"/>
                <w:b/>
                <w:szCs w:val="22"/>
              </w:rPr>
            </w:pPr>
            <w:r w:rsidRPr="007F55AB">
              <w:rPr>
                <w:rFonts w:ascii="Verdana" w:hAnsi="Verdana"/>
                <w:b/>
                <w:szCs w:val="22"/>
              </w:rPr>
              <w:t xml:space="preserve">Activity 4 </w:t>
            </w:r>
          </w:p>
          <w:p w:rsidR="001C3B5E" w:rsidRPr="007F55AB" w:rsidRDefault="001C3B5E" w:rsidP="00F9119F">
            <w:pPr>
              <w:rPr>
                <w:rFonts w:ascii="Verdana" w:hAnsi="Verdana"/>
              </w:rPr>
            </w:pPr>
            <w:r w:rsidRPr="007F55AB">
              <w:rPr>
                <w:rFonts w:ascii="Verdana" w:hAnsi="Verdana"/>
                <w:szCs w:val="22"/>
              </w:rPr>
              <w:t>“Power / Control Relationships and Relativity”</w:t>
            </w:r>
          </w:p>
          <w:p w:rsidR="001C3B5E" w:rsidRPr="007F55AB" w:rsidRDefault="001C3B5E" w:rsidP="00A63F67">
            <w:pPr>
              <w:numPr>
                <w:ilvl w:val="0"/>
                <w:numId w:val="1"/>
              </w:numPr>
              <w:ind w:left="356" w:hanging="284"/>
              <w:rPr>
                <w:rFonts w:ascii="Verdana" w:hAnsi="Verdana"/>
              </w:rPr>
            </w:pPr>
            <w:r w:rsidRPr="007F55AB">
              <w:rPr>
                <w:rFonts w:ascii="Verdana" w:hAnsi="Verdana"/>
                <w:szCs w:val="22"/>
              </w:rPr>
              <w:t>Presentation of the methodology</w:t>
            </w:r>
          </w:p>
          <w:p w:rsidR="001C3B5E" w:rsidRPr="007F55AB" w:rsidRDefault="001C3B5E" w:rsidP="00A63F67">
            <w:pPr>
              <w:numPr>
                <w:ilvl w:val="0"/>
                <w:numId w:val="1"/>
              </w:numPr>
              <w:ind w:left="356" w:hanging="284"/>
              <w:rPr>
                <w:rFonts w:ascii="Verdana" w:hAnsi="Verdana"/>
                <w:sz w:val="24"/>
              </w:rPr>
            </w:pPr>
            <w:r w:rsidRPr="007F55AB">
              <w:rPr>
                <w:rFonts w:ascii="Verdana" w:hAnsi="Verdana"/>
                <w:sz w:val="23"/>
                <w:szCs w:val="23"/>
              </w:rPr>
              <w:t>Part I (in the plenary): Drawing numbers designing the ‘degree of power’ to be represented, observing the perception of the own ‘degree of power’ in relation to the others.</w:t>
            </w:r>
          </w:p>
          <w:p w:rsidR="001C3B5E" w:rsidRPr="007F55AB" w:rsidRDefault="001C3B5E" w:rsidP="00A63F67">
            <w:pPr>
              <w:numPr>
                <w:ilvl w:val="0"/>
                <w:numId w:val="1"/>
              </w:numPr>
              <w:ind w:left="356" w:hanging="284"/>
              <w:rPr>
                <w:rFonts w:ascii="Verdana" w:hAnsi="Verdana"/>
                <w:sz w:val="24"/>
              </w:rPr>
            </w:pPr>
            <w:r w:rsidRPr="007F55AB">
              <w:rPr>
                <w:rFonts w:ascii="Verdana" w:hAnsi="Verdana"/>
                <w:sz w:val="23"/>
                <w:szCs w:val="23"/>
              </w:rPr>
              <w:t>Part II (in the plenary): Drawing characters to be played, relativizing one's perceived position in space in relation to a fixed point of power/control and in relation to other characters.</w:t>
            </w:r>
          </w:p>
          <w:p w:rsidR="001C3B5E" w:rsidRPr="007F55AB" w:rsidRDefault="001C3B5E" w:rsidP="00A63F67">
            <w:pPr>
              <w:numPr>
                <w:ilvl w:val="0"/>
                <w:numId w:val="1"/>
              </w:numPr>
              <w:ind w:left="356" w:hanging="284"/>
              <w:rPr>
                <w:rFonts w:ascii="Verdana" w:hAnsi="Verdana"/>
                <w:sz w:val="24"/>
              </w:rPr>
            </w:pPr>
            <w:r w:rsidRPr="007F55AB">
              <w:rPr>
                <w:rFonts w:ascii="Verdana" w:hAnsi="Verdana"/>
                <w:sz w:val="23"/>
                <w:szCs w:val="23"/>
              </w:rPr>
              <w:t>Group discussion.</w:t>
            </w:r>
          </w:p>
          <w:p w:rsidR="001C3B5E" w:rsidRPr="007F55AB" w:rsidRDefault="001C3B5E" w:rsidP="008A09CC">
            <w:pPr>
              <w:ind w:left="72"/>
              <w:rPr>
                <w:rFonts w:ascii="Verdana" w:hAnsi="Verdana"/>
                <w:i/>
                <w:sz w:val="24"/>
              </w:rPr>
            </w:pPr>
            <w:r w:rsidRPr="007F55AB">
              <w:rPr>
                <w:rFonts w:ascii="Verdana" w:hAnsi="Verdana"/>
                <w:i/>
                <w:sz w:val="23"/>
                <w:szCs w:val="23"/>
              </w:rPr>
              <w:t>(Slides 27-28)</w:t>
            </w:r>
          </w:p>
        </w:tc>
        <w:tc>
          <w:tcPr>
            <w:tcW w:w="2724" w:type="dxa"/>
            <w:tcMar>
              <w:top w:w="0" w:type="dxa"/>
              <w:left w:w="108" w:type="dxa"/>
              <w:bottom w:w="0" w:type="dxa"/>
              <w:right w:w="108" w:type="dxa"/>
            </w:tcMar>
          </w:tcPr>
          <w:p w:rsidR="001C3B5E" w:rsidRPr="007F55AB" w:rsidRDefault="001C3B5E" w:rsidP="00F9119F">
            <w:pPr>
              <w:rPr>
                <w:rFonts w:ascii="Verdana" w:hAnsi="Verdana"/>
                <w:bCs/>
              </w:rPr>
            </w:pPr>
            <w:r w:rsidRPr="007F55AB">
              <w:rPr>
                <w:rFonts w:ascii="Verdana" w:hAnsi="Verdana"/>
                <w:szCs w:val="22"/>
              </w:rPr>
              <w:t>P</w:t>
            </w:r>
            <w:r w:rsidRPr="007F55AB">
              <w:rPr>
                <w:rFonts w:ascii="Verdana" w:hAnsi="Verdana"/>
                <w:bCs/>
                <w:szCs w:val="22"/>
              </w:rPr>
              <w:t>rojector, laptop, screen.</w:t>
            </w:r>
          </w:p>
          <w:p w:rsidR="001C3B5E" w:rsidRPr="007F55AB" w:rsidRDefault="001C3B5E" w:rsidP="00F9119F">
            <w:pPr>
              <w:rPr>
                <w:rFonts w:ascii="Verdana" w:hAnsi="Verdana"/>
                <w:bCs/>
              </w:rPr>
            </w:pPr>
          </w:p>
          <w:p w:rsidR="001C3B5E" w:rsidRPr="007F55AB" w:rsidRDefault="001C3B5E" w:rsidP="00F9119F">
            <w:pPr>
              <w:rPr>
                <w:rFonts w:ascii="Verdana" w:hAnsi="Verdana"/>
                <w:sz w:val="24"/>
                <w:lang w:val="es-ES"/>
              </w:rPr>
            </w:pPr>
            <w:r w:rsidRPr="007F55AB">
              <w:rPr>
                <w:rFonts w:ascii="Verdana" w:hAnsi="Verdana"/>
                <w:bCs/>
                <w:szCs w:val="22"/>
              </w:rPr>
              <w:t>Box with notes.</w:t>
            </w:r>
          </w:p>
        </w:tc>
      </w:tr>
    </w:tbl>
    <w:p w:rsidR="001C3B5E" w:rsidRPr="007F55AB" w:rsidRDefault="001C3B5E" w:rsidP="002F3F4B">
      <w:pPr>
        <w:shd w:val="clear" w:color="auto" w:fill="FFFFFF"/>
        <w:rPr>
          <w:rFonts w:ascii="Verdana" w:hAnsi="Verdana"/>
          <w:color w:val="222222"/>
          <w:sz w:val="24"/>
          <w:lang w:val="es-ES"/>
        </w:rPr>
      </w:pPr>
    </w:p>
    <w:p w:rsidR="001C3B5E" w:rsidRPr="007F55AB" w:rsidRDefault="001C3B5E" w:rsidP="00190EF3">
      <w:pPr>
        <w:jc w:val="both"/>
        <w:rPr>
          <w:rFonts w:ascii="Verdana" w:hAnsi="Verdana"/>
          <w:szCs w:val="22"/>
        </w:rPr>
      </w:pPr>
    </w:p>
    <w:p w:rsidR="001C3B5E" w:rsidRPr="007F55AB" w:rsidRDefault="001C3B5E" w:rsidP="00311B97">
      <w:pPr>
        <w:jc w:val="both"/>
        <w:rPr>
          <w:rFonts w:ascii="Verdana" w:hAnsi="Verdana"/>
          <w:b/>
          <w:bCs/>
          <w:color w:val="000080"/>
          <w:szCs w:val="22"/>
        </w:rPr>
      </w:pPr>
      <w:r w:rsidRPr="007F55AB">
        <w:rPr>
          <w:rFonts w:ascii="Verdana" w:hAnsi="Verdana"/>
          <w:b/>
          <w:bCs/>
          <w:color w:val="000080"/>
          <w:szCs w:val="22"/>
        </w:rPr>
        <w:t xml:space="preserve">2. Presentation </w:t>
      </w:r>
    </w:p>
    <w:p w:rsidR="001C3B5E" w:rsidRPr="007F55AB" w:rsidRDefault="001C3B5E" w:rsidP="00311B97">
      <w:pPr>
        <w:jc w:val="both"/>
        <w:rPr>
          <w:rFonts w:ascii="Verdana" w:hAnsi="Verdana"/>
          <w:b/>
          <w:bCs/>
          <w:color w:val="000080"/>
          <w:sz w:val="24"/>
        </w:rPr>
      </w:pPr>
    </w:p>
    <w:p w:rsidR="001C3B5E" w:rsidRPr="007F55AB" w:rsidRDefault="001C3B5E" w:rsidP="00311B97">
      <w:pPr>
        <w:jc w:val="both"/>
        <w:rPr>
          <w:rFonts w:ascii="Verdana" w:hAnsi="Verdana"/>
          <w:b/>
          <w:bCs/>
          <w:szCs w:val="22"/>
        </w:rPr>
      </w:pPr>
      <w:r w:rsidRPr="007F55AB">
        <w:rPr>
          <w:rFonts w:ascii="Verdana" w:hAnsi="Verdana"/>
          <w:b/>
          <w:bCs/>
          <w:szCs w:val="22"/>
        </w:rPr>
        <w:t xml:space="preserve">Slide 1: </w:t>
      </w:r>
      <w:r w:rsidRPr="007F55AB">
        <w:rPr>
          <w:rFonts w:ascii="Verdana" w:hAnsi="Verdana"/>
          <w:bCs/>
          <w:szCs w:val="22"/>
        </w:rPr>
        <w:t>Title page</w:t>
      </w:r>
    </w:p>
    <w:p w:rsidR="001C3B5E" w:rsidRPr="007F55AB" w:rsidRDefault="001C3B5E" w:rsidP="00311B97">
      <w:pPr>
        <w:jc w:val="both"/>
        <w:rPr>
          <w:rFonts w:ascii="Verdana" w:hAnsi="Verdana"/>
          <w:bCs/>
          <w:color w:val="000080"/>
          <w:szCs w:val="22"/>
        </w:rPr>
      </w:pPr>
    </w:p>
    <w:p w:rsidR="001C3B5E" w:rsidRPr="007F55AB" w:rsidRDefault="001C3B5E" w:rsidP="00311B97">
      <w:pPr>
        <w:jc w:val="both"/>
        <w:rPr>
          <w:rFonts w:ascii="Verdana" w:hAnsi="Verdana"/>
          <w:bCs/>
          <w:color w:val="000080"/>
          <w:szCs w:val="22"/>
        </w:rPr>
      </w:pPr>
      <w:r w:rsidRPr="007F55AB">
        <w:rPr>
          <w:rFonts w:ascii="Verdana" w:hAnsi="Verdana"/>
          <w:b/>
          <w:bCs/>
          <w:szCs w:val="22"/>
        </w:rPr>
        <w:t>Slide 2:</w:t>
      </w:r>
      <w:r w:rsidRPr="007F55AB">
        <w:rPr>
          <w:rFonts w:ascii="Verdana" w:hAnsi="Verdana"/>
          <w:bCs/>
          <w:szCs w:val="22"/>
        </w:rPr>
        <w:t xml:space="preserve"> Outline of the session</w:t>
      </w:r>
    </w:p>
    <w:p w:rsidR="001C3B5E" w:rsidRPr="007F55AB" w:rsidRDefault="001C3B5E" w:rsidP="009219A4">
      <w:pPr>
        <w:jc w:val="both"/>
        <w:rPr>
          <w:rFonts w:ascii="Verdana" w:hAnsi="Verdana"/>
        </w:rPr>
      </w:pPr>
    </w:p>
    <w:p w:rsidR="001C3B5E" w:rsidRPr="007F55AB" w:rsidRDefault="001C3B5E" w:rsidP="009219A4">
      <w:pPr>
        <w:jc w:val="both"/>
        <w:rPr>
          <w:rFonts w:ascii="Verdana" w:hAnsi="Verdana"/>
          <w:i/>
          <w:color w:val="008080"/>
        </w:rPr>
      </w:pPr>
      <w:r w:rsidRPr="007F55AB">
        <w:rPr>
          <w:rFonts w:ascii="Verdana" w:hAnsi="Verdana"/>
          <w:i/>
          <w:color w:val="008080"/>
          <w:lang w:val="en-US"/>
        </w:rPr>
        <w:t xml:space="preserve">This session is based on the assumption that the participants are familiar with the epidemiological profile of migrant and ethnic minority populations in </w:t>
      </w:r>
      <w:smartTag w:uri="urn:schemas-microsoft-com:office:smarttags" w:element="place">
        <w:r w:rsidRPr="007F55AB">
          <w:rPr>
            <w:rFonts w:ascii="Verdana" w:hAnsi="Verdana"/>
            <w:i/>
            <w:color w:val="008080"/>
            <w:lang w:val="en-US"/>
          </w:rPr>
          <w:t>Europe</w:t>
        </w:r>
      </w:smartTag>
      <w:r w:rsidRPr="007F55AB">
        <w:rPr>
          <w:rFonts w:ascii="Verdana" w:hAnsi="Verdana"/>
          <w:i/>
          <w:color w:val="008080"/>
          <w:lang w:val="en-US"/>
        </w:rPr>
        <w:t>. The aim of the session is to inform and enhance understanding and application of this knowledge, taking into account the specific context of a community, including the participation of its members and their use of health care services.</w:t>
      </w:r>
    </w:p>
    <w:p w:rsidR="001C3B5E" w:rsidRPr="007F55AB" w:rsidRDefault="001C3B5E" w:rsidP="009219A4">
      <w:pPr>
        <w:jc w:val="both"/>
        <w:rPr>
          <w:rFonts w:ascii="Verdana" w:hAnsi="Verdana"/>
        </w:rPr>
      </w:pPr>
    </w:p>
    <w:p w:rsidR="001C3B5E" w:rsidRPr="007F55AB" w:rsidRDefault="001C3B5E" w:rsidP="009219A4">
      <w:pPr>
        <w:jc w:val="both"/>
        <w:rPr>
          <w:rFonts w:ascii="Verdana" w:hAnsi="Verdana"/>
        </w:rPr>
      </w:pPr>
    </w:p>
    <w:p w:rsidR="001C3B5E" w:rsidRPr="007F55AB" w:rsidRDefault="001C3B5E" w:rsidP="009219A4">
      <w:pPr>
        <w:jc w:val="both"/>
        <w:rPr>
          <w:rFonts w:ascii="Verdana" w:hAnsi="Verdana"/>
        </w:rPr>
      </w:pPr>
    </w:p>
    <w:p w:rsidR="001C3B5E" w:rsidRPr="007F55AB" w:rsidRDefault="001C3B5E" w:rsidP="009219A4">
      <w:pPr>
        <w:jc w:val="both"/>
        <w:rPr>
          <w:rFonts w:ascii="Verdana" w:hAnsi="Verdana"/>
          <w:b/>
          <w:bCs/>
          <w:color w:val="000080"/>
          <w:szCs w:val="22"/>
        </w:rPr>
      </w:pPr>
      <w:r w:rsidRPr="007F55AB">
        <w:rPr>
          <w:rFonts w:ascii="Verdana" w:hAnsi="Verdana"/>
          <w:b/>
          <w:bCs/>
          <w:color w:val="000080"/>
          <w:szCs w:val="22"/>
        </w:rPr>
        <w:t>3. Activity 1: “The Own Community”</w:t>
      </w:r>
    </w:p>
    <w:p w:rsidR="001C3B5E" w:rsidRPr="007F55AB" w:rsidRDefault="001C3B5E" w:rsidP="009219A4">
      <w:pPr>
        <w:jc w:val="both"/>
        <w:rPr>
          <w:rFonts w:ascii="Verdana" w:hAnsi="Verdana"/>
        </w:rPr>
      </w:pPr>
    </w:p>
    <w:p w:rsidR="001C3B5E" w:rsidRPr="007F55AB" w:rsidRDefault="001C3B5E" w:rsidP="009219A4">
      <w:pPr>
        <w:jc w:val="both"/>
        <w:rPr>
          <w:rFonts w:ascii="Verdana" w:hAnsi="Verdana"/>
        </w:rPr>
      </w:pPr>
      <w:r w:rsidRPr="007F55AB">
        <w:rPr>
          <w:rFonts w:ascii="Verdana" w:hAnsi="Verdana"/>
          <w:b/>
        </w:rPr>
        <w:t xml:space="preserve">Slide 3: </w:t>
      </w:r>
    </w:p>
    <w:p w:rsidR="001C3B5E" w:rsidRPr="007F55AB" w:rsidRDefault="001C3B5E" w:rsidP="009219A4">
      <w:pPr>
        <w:jc w:val="both"/>
        <w:rPr>
          <w:rFonts w:ascii="Verdana" w:hAnsi="Verdana"/>
        </w:rPr>
      </w:pPr>
    </w:p>
    <w:p w:rsidR="001C3B5E" w:rsidRPr="007F55AB" w:rsidRDefault="001C3B5E" w:rsidP="00595693">
      <w:pPr>
        <w:numPr>
          <w:ilvl w:val="0"/>
          <w:numId w:val="2"/>
        </w:numPr>
        <w:jc w:val="both"/>
        <w:rPr>
          <w:rFonts w:ascii="Verdana" w:hAnsi="Verdana"/>
          <w:b/>
        </w:rPr>
      </w:pPr>
      <w:r w:rsidRPr="007F55AB">
        <w:rPr>
          <w:rFonts w:ascii="Verdana" w:hAnsi="Verdana"/>
          <w:b/>
        </w:rPr>
        <w:t>Presentation of the methodology</w:t>
      </w:r>
    </w:p>
    <w:p w:rsidR="001C3B5E" w:rsidRPr="007F55AB" w:rsidRDefault="001C3B5E" w:rsidP="00595693">
      <w:pPr>
        <w:ind w:left="720"/>
        <w:jc w:val="both"/>
        <w:rPr>
          <w:rFonts w:ascii="Verdana" w:hAnsi="Verdana"/>
          <w:b/>
        </w:rPr>
      </w:pPr>
    </w:p>
    <w:p w:rsidR="001C3B5E" w:rsidRPr="007F55AB" w:rsidRDefault="001C3B5E" w:rsidP="00595693">
      <w:pPr>
        <w:numPr>
          <w:ilvl w:val="0"/>
          <w:numId w:val="2"/>
        </w:numPr>
        <w:jc w:val="both"/>
        <w:rPr>
          <w:rFonts w:ascii="Verdana" w:hAnsi="Verdana"/>
          <w:b/>
        </w:rPr>
      </w:pPr>
      <w:r w:rsidRPr="007F55AB">
        <w:rPr>
          <w:rFonts w:ascii="Verdana" w:hAnsi="Verdana"/>
          <w:b/>
        </w:rPr>
        <w:t>In pairs:</w:t>
      </w:r>
    </w:p>
    <w:p w:rsidR="001C3B5E" w:rsidRPr="007F55AB" w:rsidRDefault="001C3B5E" w:rsidP="00595693">
      <w:pPr>
        <w:jc w:val="both"/>
        <w:rPr>
          <w:rFonts w:ascii="Verdana" w:hAnsi="Verdana"/>
        </w:rPr>
      </w:pPr>
    </w:p>
    <w:p w:rsidR="001C3B5E" w:rsidRPr="007F55AB" w:rsidRDefault="001C3B5E" w:rsidP="00E16433">
      <w:pPr>
        <w:jc w:val="both"/>
        <w:rPr>
          <w:rFonts w:ascii="Verdana" w:hAnsi="Verdana"/>
          <w:i/>
          <w:color w:val="008080"/>
        </w:rPr>
      </w:pPr>
      <w:r w:rsidRPr="007F55AB">
        <w:rPr>
          <w:rFonts w:ascii="Verdana" w:hAnsi="Verdana"/>
          <w:i/>
          <w:color w:val="008080"/>
          <w:szCs w:val="22"/>
          <w:lang w:val="en-US"/>
        </w:rPr>
        <w:t>Divide the group into pairs o people who do not know each other. Let speak each person for 2-3 minutes to his/her pair about him/herself and the community they live in. Subsequently, each person from a pair presents the other person’s ‘perceived’ community. The first person may correct to give a better/truer representation of the reality. Role change to cover the other person of the pair.</w:t>
      </w:r>
    </w:p>
    <w:p w:rsidR="001C3B5E" w:rsidRPr="007F55AB" w:rsidRDefault="001C3B5E" w:rsidP="00595693">
      <w:pPr>
        <w:ind w:left="720"/>
        <w:jc w:val="both"/>
        <w:rPr>
          <w:rFonts w:ascii="Verdana" w:hAnsi="Verdana"/>
          <w:i/>
        </w:rPr>
      </w:pPr>
    </w:p>
    <w:p w:rsidR="001C3B5E" w:rsidRPr="007F55AB" w:rsidRDefault="001C3B5E" w:rsidP="00595693">
      <w:pPr>
        <w:numPr>
          <w:ilvl w:val="0"/>
          <w:numId w:val="3"/>
        </w:numPr>
        <w:jc w:val="both"/>
        <w:rPr>
          <w:rFonts w:ascii="Verdana" w:hAnsi="Verdana"/>
        </w:rPr>
      </w:pPr>
      <w:r w:rsidRPr="007F55AB">
        <w:rPr>
          <w:rFonts w:ascii="Verdana" w:hAnsi="Verdana"/>
          <w:lang w:val="en-US"/>
        </w:rPr>
        <w:t>One person tells the other about the own community, including the following questions:</w:t>
      </w:r>
    </w:p>
    <w:p w:rsidR="001C3B5E" w:rsidRPr="007F55AB" w:rsidRDefault="001C3B5E" w:rsidP="00595693">
      <w:pPr>
        <w:numPr>
          <w:ilvl w:val="1"/>
          <w:numId w:val="4"/>
        </w:numPr>
        <w:jc w:val="both"/>
        <w:rPr>
          <w:rFonts w:ascii="Verdana" w:hAnsi="Verdana"/>
          <w:lang w:val="es-ES"/>
        </w:rPr>
      </w:pPr>
      <w:r w:rsidRPr="007F55AB">
        <w:rPr>
          <w:rFonts w:ascii="Verdana" w:hAnsi="Verdana"/>
          <w:lang w:val="es-ES"/>
        </w:rPr>
        <w:t>Do communities exist?</w:t>
      </w:r>
    </w:p>
    <w:p w:rsidR="001C3B5E" w:rsidRPr="007F55AB" w:rsidRDefault="001C3B5E" w:rsidP="00595693">
      <w:pPr>
        <w:numPr>
          <w:ilvl w:val="1"/>
          <w:numId w:val="4"/>
        </w:numPr>
        <w:jc w:val="both"/>
        <w:rPr>
          <w:rFonts w:ascii="Verdana" w:hAnsi="Verdana"/>
          <w:lang w:val="en-US"/>
        </w:rPr>
      </w:pPr>
      <w:r w:rsidRPr="007F55AB">
        <w:rPr>
          <w:rFonts w:ascii="Verdana" w:hAnsi="Verdana"/>
          <w:lang w:val="en-US"/>
        </w:rPr>
        <w:t>What does the idea of community evoke?</w:t>
      </w:r>
    </w:p>
    <w:p w:rsidR="001C3B5E" w:rsidRPr="007F55AB" w:rsidRDefault="001C3B5E" w:rsidP="00595693">
      <w:pPr>
        <w:numPr>
          <w:ilvl w:val="1"/>
          <w:numId w:val="4"/>
        </w:numPr>
        <w:jc w:val="both"/>
        <w:rPr>
          <w:rFonts w:ascii="Verdana" w:hAnsi="Verdana"/>
          <w:lang w:val="en-US"/>
        </w:rPr>
      </w:pPr>
      <w:r w:rsidRPr="007F55AB">
        <w:rPr>
          <w:rFonts w:ascii="Verdana" w:hAnsi="Verdana"/>
          <w:lang w:val="en-US"/>
        </w:rPr>
        <w:t>Do you feel belonging to a community?</w:t>
      </w:r>
    </w:p>
    <w:p w:rsidR="001C3B5E" w:rsidRPr="007F55AB" w:rsidRDefault="001C3B5E" w:rsidP="00595693">
      <w:pPr>
        <w:numPr>
          <w:ilvl w:val="1"/>
          <w:numId w:val="4"/>
        </w:numPr>
        <w:jc w:val="both"/>
        <w:rPr>
          <w:rFonts w:ascii="Verdana" w:hAnsi="Verdana"/>
        </w:rPr>
      </w:pPr>
      <w:r w:rsidRPr="007F55AB">
        <w:rPr>
          <w:rFonts w:ascii="Verdana" w:hAnsi="Verdana"/>
          <w:lang w:val="en-US"/>
        </w:rPr>
        <w:t>Who / what constitutes your own community?</w:t>
      </w:r>
    </w:p>
    <w:p w:rsidR="001C3B5E" w:rsidRPr="007F55AB" w:rsidRDefault="001C3B5E" w:rsidP="00595693">
      <w:pPr>
        <w:numPr>
          <w:ilvl w:val="1"/>
          <w:numId w:val="4"/>
        </w:numPr>
        <w:jc w:val="both"/>
        <w:rPr>
          <w:rFonts w:ascii="Verdana" w:hAnsi="Verdana"/>
        </w:rPr>
      </w:pPr>
      <w:r w:rsidRPr="007F55AB">
        <w:rPr>
          <w:rFonts w:ascii="Verdana" w:hAnsi="Verdana"/>
          <w:lang w:val="en-US"/>
        </w:rPr>
        <w:t>Do you / your health care users belong to a community?</w:t>
      </w:r>
    </w:p>
    <w:p w:rsidR="001C3B5E" w:rsidRPr="007F55AB" w:rsidRDefault="001C3B5E" w:rsidP="00D86ED1">
      <w:pPr>
        <w:jc w:val="both"/>
        <w:rPr>
          <w:rFonts w:ascii="Verdana" w:hAnsi="Verdana"/>
        </w:rPr>
      </w:pPr>
    </w:p>
    <w:p w:rsidR="001C3B5E" w:rsidRPr="007F55AB" w:rsidRDefault="001C3B5E" w:rsidP="00595693">
      <w:pPr>
        <w:numPr>
          <w:ilvl w:val="0"/>
          <w:numId w:val="5"/>
        </w:numPr>
        <w:jc w:val="both"/>
        <w:rPr>
          <w:rFonts w:ascii="Verdana" w:hAnsi="Verdana"/>
          <w:lang w:val="es-ES"/>
        </w:rPr>
      </w:pPr>
      <w:r w:rsidRPr="007F55AB">
        <w:rPr>
          <w:rFonts w:ascii="Verdana" w:hAnsi="Verdana"/>
          <w:lang w:val="en-US"/>
        </w:rPr>
        <w:t>Role change.</w:t>
      </w:r>
    </w:p>
    <w:p w:rsidR="001C3B5E" w:rsidRPr="007F55AB" w:rsidRDefault="001C3B5E" w:rsidP="008B67A3">
      <w:pPr>
        <w:ind w:left="720"/>
        <w:jc w:val="both"/>
        <w:rPr>
          <w:rFonts w:ascii="Verdana" w:hAnsi="Verdana"/>
          <w:lang w:val="es-ES"/>
        </w:rPr>
      </w:pPr>
    </w:p>
    <w:p w:rsidR="001C3B5E" w:rsidRPr="007F55AB" w:rsidRDefault="001C3B5E" w:rsidP="00D86ED1">
      <w:pPr>
        <w:pStyle w:val="Prrafodelista"/>
        <w:numPr>
          <w:ilvl w:val="0"/>
          <w:numId w:val="4"/>
        </w:numPr>
        <w:jc w:val="both"/>
        <w:rPr>
          <w:rFonts w:ascii="Verdana" w:hAnsi="Verdana"/>
          <w:b/>
          <w:lang w:val="en-US"/>
        </w:rPr>
      </w:pPr>
      <w:r w:rsidRPr="007F55AB">
        <w:rPr>
          <w:rFonts w:ascii="Verdana" w:hAnsi="Verdana"/>
          <w:b/>
          <w:lang w:val="en-US"/>
        </w:rPr>
        <w:t>In the plenary</w:t>
      </w:r>
    </w:p>
    <w:p w:rsidR="001C3B5E" w:rsidRPr="007F55AB" w:rsidRDefault="001C3B5E" w:rsidP="00D86ED1">
      <w:pPr>
        <w:pStyle w:val="Prrafodelista"/>
        <w:jc w:val="both"/>
        <w:rPr>
          <w:rFonts w:ascii="Verdana" w:hAnsi="Verdana"/>
          <w:b/>
          <w:lang w:val="en-US"/>
        </w:rPr>
      </w:pPr>
    </w:p>
    <w:p w:rsidR="001C3B5E" w:rsidRPr="007F55AB" w:rsidRDefault="001C3B5E" w:rsidP="00D86ED1">
      <w:pPr>
        <w:numPr>
          <w:ilvl w:val="0"/>
          <w:numId w:val="5"/>
        </w:numPr>
        <w:jc w:val="both"/>
        <w:rPr>
          <w:rFonts w:ascii="Verdana" w:hAnsi="Verdana"/>
          <w:lang w:val="en-US"/>
        </w:rPr>
      </w:pPr>
      <w:r w:rsidRPr="007F55AB">
        <w:rPr>
          <w:rFonts w:ascii="Verdana" w:hAnsi="Verdana"/>
          <w:lang w:val="en-US"/>
        </w:rPr>
        <w:t>Each person from a pair presents the other person’s perceived community.</w:t>
      </w:r>
    </w:p>
    <w:p w:rsidR="001C3B5E" w:rsidRPr="007F55AB" w:rsidRDefault="001C3B5E" w:rsidP="00A209F8">
      <w:pPr>
        <w:ind w:left="720"/>
        <w:jc w:val="both"/>
        <w:rPr>
          <w:rFonts w:ascii="Verdana" w:hAnsi="Verdana"/>
          <w:lang w:val="en-US"/>
        </w:rPr>
      </w:pPr>
    </w:p>
    <w:p w:rsidR="001C3B5E" w:rsidRPr="007F55AB" w:rsidRDefault="001C3B5E" w:rsidP="00A209F8">
      <w:pPr>
        <w:ind w:left="720"/>
        <w:jc w:val="both"/>
        <w:rPr>
          <w:rFonts w:ascii="Verdana" w:hAnsi="Verdana"/>
          <w:lang w:val="en-US"/>
        </w:rPr>
      </w:pPr>
    </w:p>
    <w:p w:rsidR="001C3B5E" w:rsidRPr="007F55AB" w:rsidRDefault="001C3B5E" w:rsidP="00300E71">
      <w:pPr>
        <w:jc w:val="both"/>
        <w:rPr>
          <w:rFonts w:ascii="Verdana" w:hAnsi="Verdana"/>
          <w:szCs w:val="22"/>
        </w:rPr>
      </w:pPr>
      <w:r w:rsidRPr="007F55AB">
        <w:rPr>
          <w:rFonts w:ascii="Verdana" w:hAnsi="Verdana"/>
          <w:b/>
          <w:color w:val="000080"/>
          <w:szCs w:val="22"/>
        </w:rPr>
        <w:t>4. Presentation</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b/>
        </w:rPr>
        <w:t>Slide 4:</w:t>
      </w:r>
      <w:r w:rsidRPr="007F55AB">
        <w:rPr>
          <w:rFonts w:ascii="Verdana" w:hAnsi="Verdana"/>
        </w:rPr>
        <w:t xml:space="preserve"> Introduction</w:t>
      </w:r>
    </w:p>
    <w:p w:rsidR="001C3B5E" w:rsidRPr="007F55AB" w:rsidRDefault="001C3B5E" w:rsidP="00300E71">
      <w:pPr>
        <w:jc w:val="both"/>
        <w:rPr>
          <w:rFonts w:ascii="Verdana" w:hAnsi="Verdana"/>
        </w:rPr>
      </w:pPr>
      <w:r w:rsidRPr="007F55AB">
        <w:rPr>
          <w:rFonts w:ascii="Verdana" w:hAnsi="Verdana"/>
        </w:rPr>
        <w:t xml:space="preserve">The approach to health services oriented towards cultural and ethnic diversity is </w:t>
      </w:r>
      <w:r w:rsidRPr="007F55AB">
        <w:rPr>
          <w:rFonts w:ascii="Verdana" w:hAnsi="Verdana"/>
          <w:b/>
        </w:rPr>
        <w:t>based on inclusion and multi-dimensionality</w:t>
      </w:r>
      <w:r w:rsidRPr="007F55AB">
        <w:rPr>
          <w:rFonts w:ascii="Verdana" w:hAnsi="Verdana"/>
        </w:rPr>
        <w:t xml:space="preserve">, focuses on the </w:t>
      </w:r>
      <w:r w:rsidRPr="007F55AB">
        <w:rPr>
          <w:rFonts w:ascii="Verdana" w:hAnsi="Verdana"/>
          <w:b/>
        </w:rPr>
        <w:t>reduction of inequalities in health</w:t>
      </w:r>
      <w:r w:rsidRPr="007F55AB">
        <w:rPr>
          <w:rFonts w:ascii="Verdana" w:hAnsi="Verdana"/>
        </w:rPr>
        <w:t xml:space="preserve"> in the context of a community,</w:t>
      </w:r>
      <w:r w:rsidRPr="007F55AB">
        <w:rPr>
          <w:rFonts w:ascii="Verdana" w:hAnsi="Verdana"/>
          <w:b/>
        </w:rPr>
        <w:t xml:space="preserve"> </w:t>
      </w:r>
      <w:r w:rsidRPr="007F55AB">
        <w:rPr>
          <w:rFonts w:ascii="Verdana" w:hAnsi="Verdana"/>
        </w:rPr>
        <w:t xml:space="preserve">using a </w:t>
      </w:r>
      <w:r w:rsidRPr="007F55AB">
        <w:rPr>
          <w:rFonts w:ascii="Verdana" w:hAnsi="Verdana"/>
          <w:b/>
        </w:rPr>
        <w:t>multi-sectoral framework</w:t>
      </w:r>
      <w:r w:rsidRPr="007F55AB">
        <w:rPr>
          <w:rFonts w:ascii="Verdana" w:hAnsi="Verdana"/>
        </w:rPr>
        <w:t xml:space="preserve">. </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rPr>
        <w:t xml:space="preserve">Therefore, health services and health professionals oriented towards cultural and ethnic diversity would be those that consciously and systematically incorporate the </w:t>
      </w:r>
      <w:r w:rsidRPr="007F55AB">
        <w:rPr>
          <w:rFonts w:ascii="Verdana" w:hAnsi="Verdana"/>
          <w:b/>
        </w:rPr>
        <w:t>needs of migrants and ethnic minorities, including the Roma,</w:t>
      </w:r>
      <w:r w:rsidRPr="007F55AB">
        <w:rPr>
          <w:rFonts w:ascii="Verdana" w:hAnsi="Verdana"/>
        </w:rPr>
        <w:t xml:space="preserve"> into and throughout the </w:t>
      </w:r>
      <w:r w:rsidRPr="007F55AB">
        <w:rPr>
          <w:rFonts w:ascii="Verdana" w:hAnsi="Verdana"/>
          <w:b/>
        </w:rPr>
        <w:t>entire health design and delivery process,</w:t>
      </w:r>
      <w:r w:rsidRPr="007F55AB">
        <w:rPr>
          <w:rFonts w:ascii="Verdana" w:hAnsi="Verdana"/>
        </w:rPr>
        <w:t xml:space="preserve"> including health financing, policy, planning, implementation and evaluation – beyond the regular understanding of a health provision-consumption relationship. </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rPr>
        <w:t xml:space="preserve">A key point is to realise the importance of moving towards a </w:t>
      </w:r>
      <w:r w:rsidRPr="007F55AB">
        <w:rPr>
          <w:rFonts w:ascii="Verdana" w:hAnsi="Verdana"/>
          <w:b/>
        </w:rPr>
        <w:t xml:space="preserve">migrant/ethnic minorities/the Roma-inclusive health system, </w:t>
      </w:r>
      <w:r w:rsidRPr="007F55AB">
        <w:rPr>
          <w:rFonts w:ascii="Verdana" w:hAnsi="Verdana"/>
        </w:rPr>
        <w:t xml:space="preserve">rather than one that sets up </w:t>
      </w:r>
      <w:r w:rsidRPr="007F55AB">
        <w:rPr>
          <w:rFonts w:ascii="Verdana" w:hAnsi="Verdana"/>
          <w:b/>
        </w:rPr>
        <w:t xml:space="preserve">parallel specific group-sensitive services </w:t>
      </w:r>
      <w:r w:rsidRPr="007F55AB">
        <w:rPr>
          <w:rFonts w:ascii="Verdana" w:hAnsi="Verdana"/>
        </w:rPr>
        <w:lastRenderedPageBreak/>
        <w:t xml:space="preserve">outside the mainstream. This would also ensure that any such work done by NGOs, charities, foundations and philantrophic entities as important as it is remains complementary, and does not replace any </w:t>
      </w:r>
      <w:r w:rsidRPr="007F55AB">
        <w:rPr>
          <w:rFonts w:ascii="Verdana" w:hAnsi="Verdana"/>
          <w:b/>
        </w:rPr>
        <w:t>rights-based health care service provision</w:t>
      </w:r>
      <w:r w:rsidRPr="007F55AB">
        <w:rPr>
          <w:rFonts w:ascii="Verdana" w:hAnsi="Verdana"/>
        </w:rPr>
        <w:t xml:space="preserve"> that the government authorities are under obligation to guarantee. </w:t>
      </w:r>
    </w:p>
    <w:p w:rsidR="001C3B5E" w:rsidRPr="007F55AB" w:rsidRDefault="001C3B5E" w:rsidP="00595693">
      <w:pPr>
        <w:jc w:val="both"/>
        <w:rPr>
          <w:rFonts w:ascii="Verdana" w:hAnsi="Verdana"/>
        </w:rPr>
      </w:pPr>
    </w:p>
    <w:p w:rsidR="001C3B5E" w:rsidRPr="007F55AB" w:rsidRDefault="001C3B5E" w:rsidP="00595693">
      <w:pPr>
        <w:jc w:val="both"/>
        <w:rPr>
          <w:rFonts w:ascii="Verdana" w:hAnsi="Verdana"/>
          <w:b/>
          <w:bCs/>
          <w:color w:val="000080"/>
          <w:szCs w:val="22"/>
        </w:rPr>
      </w:pPr>
      <w:r w:rsidRPr="007F55AB">
        <w:rPr>
          <w:rFonts w:ascii="Verdana" w:hAnsi="Verdana"/>
          <w:b/>
          <w:bCs/>
          <w:color w:val="000080"/>
          <w:szCs w:val="22"/>
        </w:rPr>
        <w:t>5. Activity 2: “Perceptions and Stereotypes”</w:t>
      </w:r>
    </w:p>
    <w:p w:rsidR="001C3B5E" w:rsidRPr="007F55AB" w:rsidRDefault="001C3B5E" w:rsidP="00595693">
      <w:pPr>
        <w:jc w:val="both"/>
        <w:rPr>
          <w:rFonts w:ascii="Verdana" w:hAnsi="Verdana"/>
          <w:szCs w:val="22"/>
        </w:rPr>
      </w:pPr>
    </w:p>
    <w:p w:rsidR="001C3B5E" w:rsidRPr="007F55AB" w:rsidRDefault="001C3B5E" w:rsidP="00595693">
      <w:pPr>
        <w:jc w:val="both"/>
        <w:rPr>
          <w:rFonts w:ascii="Verdana" w:hAnsi="Verdana"/>
        </w:rPr>
      </w:pPr>
      <w:r w:rsidRPr="007F55AB">
        <w:rPr>
          <w:rFonts w:ascii="Verdana" w:hAnsi="Verdana"/>
          <w:b/>
        </w:rPr>
        <w:t xml:space="preserve">Slide 5: </w:t>
      </w:r>
    </w:p>
    <w:p w:rsidR="001C3B5E" w:rsidRPr="007F55AB" w:rsidRDefault="001C3B5E" w:rsidP="00595693">
      <w:pPr>
        <w:jc w:val="both"/>
        <w:rPr>
          <w:rFonts w:ascii="Verdana" w:hAnsi="Verdana"/>
        </w:rPr>
      </w:pPr>
    </w:p>
    <w:p w:rsidR="001C3B5E" w:rsidRPr="007F55AB" w:rsidRDefault="001C3B5E" w:rsidP="00723842">
      <w:pPr>
        <w:numPr>
          <w:ilvl w:val="0"/>
          <w:numId w:val="24"/>
        </w:numPr>
        <w:jc w:val="both"/>
        <w:rPr>
          <w:rFonts w:ascii="Verdana" w:hAnsi="Verdana"/>
          <w:b/>
        </w:rPr>
      </w:pPr>
      <w:r w:rsidRPr="007F55AB">
        <w:rPr>
          <w:rFonts w:ascii="Verdana" w:hAnsi="Verdana"/>
          <w:b/>
        </w:rPr>
        <w:t>Presentation of the methodology</w:t>
      </w:r>
    </w:p>
    <w:p w:rsidR="001C3B5E" w:rsidRPr="007F55AB" w:rsidRDefault="001C3B5E" w:rsidP="00723842">
      <w:pPr>
        <w:ind w:left="360"/>
        <w:jc w:val="both"/>
        <w:rPr>
          <w:rFonts w:ascii="Verdana" w:hAnsi="Verdana"/>
          <w:b/>
        </w:rPr>
      </w:pPr>
    </w:p>
    <w:p w:rsidR="001C3B5E" w:rsidRPr="007F55AB" w:rsidRDefault="001C3B5E" w:rsidP="00723842">
      <w:pPr>
        <w:numPr>
          <w:ilvl w:val="0"/>
          <w:numId w:val="24"/>
        </w:numPr>
        <w:jc w:val="both"/>
        <w:rPr>
          <w:rFonts w:ascii="Verdana" w:hAnsi="Verdana"/>
          <w:b/>
        </w:rPr>
      </w:pPr>
      <w:r w:rsidRPr="007F55AB">
        <w:rPr>
          <w:rFonts w:ascii="Verdana" w:hAnsi="Verdana"/>
          <w:b/>
        </w:rPr>
        <w:t xml:space="preserve">Activity </w:t>
      </w:r>
      <w:r w:rsidRPr="007F55AB">
        <w:rPr>
          <w:rFonts w:ascii="Verdana" w:hAnsi="Verdana"/>
          <w:i/>
          <w:color w:val="31849B"/>
        </w:rPr>
        <w:t>(in the plenary)</w:t>
      </w:r>
    </w:p>
    <w:p w:rsidR="001C3B5E" w:rsidRPr="007F55AB" w:rsidRDefault="001C3B5E" w:rsidP="00605720">
      <w:pPr>
        <w:numPr>
          <w:ilvl w:val="0"/>
          <w:numId w:val="6"/>
        </w:numPr>
        <w:jc w:val="both"/>
        <w:rPr>
          <w:rFonts w:ascii="Verdana" w:hAnsi="Verdana"/>
          <w:lang w:val="es-ES"/>
        </w:rPr>
      </w:pPr>
      <w:r w:rsidRPr="007F55AB">
        <w:rPr>
          <w:rFonts w:ascii="Verdana" w:hAnsi="Verdana"/>
          <w:lang w:val="en-US"/>
        </w:rPr>
        <w:t>Look at the photos.</w:t>
      </w:r>
    </w:p>
    <w:p w:rsidR="001C3B5E" w:rsidRPr="007F55AB" w:rsidRDefault="001C3B5E" w:rsidP="00605720">
      <w:pPr>
        <w:numPr>
          <w:ilvl w:val="0"/>
          <w:numId w:val="6"/>
        </w:numPr>
        <w:jc w:val="both"/>
        <w:rPr>
          <w:rFonts w:ascii="Verdana" w:hAnsi="Verdana"/>
        </w:rPr>
      </w:pPr>
      <w:r w:rsidRPr="007F55AB">
        <w:rPr>
          <w:rFonts w:ascii="Verdana" w:hAnsi="Verdana"/>
          <w:lang w:val="en-US"/>
        </w:rPr>
        <w:t xml:space="preserve">Which words come to your mind when describing a group / a community of migrants and ethnic minorities, including the Roma? </w:t>
      </w:r>
    </w:p>
    <w:p w:rsidR="001C3B5E" w:rsidRPr="007F55AB" w:rsidRDefault="001C3B5E" w:rsidP="00605720">
      <w:pPr>
        <w:numPr>
          <w:ilvl w:val="0"/>
          <w:numId w:val="6"/>
        </w:numPr>
        <w:jc w:val="both"/>
        <w:rPr>
          <w:rFonts w:ascii="Verdana" w:hAnsi="Verdana"/>
        </w:rPr>
      </w:pPr>
      <w:r w:rsidRPr="007F55AB">
        <w:rPr>
          <w:rFonts w:ascii="Verdana" w:hAnsi="Verdana"/>
          <w:lang w:val="en-US"/>
        </w:rPr>
        <w:t>Write down the words on post-its and stick them to the wall, next to the photo they refer to.</w:t>
      </w:r>
    </w:p>
    <w:p w:rsidR="001C3B5E" w:rsidRPr="007F55AB" w:rsidRDefault="001C3B5E" w:rsidP="008850FF">
      <w:pPr>
        <w:numPr>
          <w:ilvl w:val="0"/>
          <w:numId w:val="6"/>
        </w:numPr>
        <w:jc w:val="both"/>
        <w:rPr>
          <w:rFonts w:ascii="Verdana" w:hAnsi="Verdana"/>
          <w:lang w:val="es-ES"/>
        </w:rPr>
      </w:pPr>
      <w:r w:rsidRPr="007F55AB">
        <w:rPr>
          <w:rFonts w:ascii="Verdana" w:hAnsi="Verdana"/>
          <w:lang w:val="en-US"/>
        </w:rPr>
        <w:t xml:space="preserve">Discussion. </w:t>
      </w:r>
    </w:p>
    <w:p w:rsidR="001C3B5E" w:rsidRPr="007F55AB" w:rsidRDefault="001C3B5E" w:rsidP="00595693">
      <w:pPr>
        <w:jc w:val="both"/>
        <w:rPr>
          <w:rFonts w:ascii="Verdana" w:hAnsi="Verdana"/>
          <w:color w:val="008080"/>
        </w:rPr>
      </w:pPr>
    </w:p>
    <w:p w:rsidR="001C3B5E" w:rsidRPr="007F55AB" w:rsidRDefault="001C3B5E" w:rsidP="008850FF">
      <w:pPr>
        <w:ind w:left="360"/>
        <w:jc w:val="both"/>
        <w:rPr>
          <w:rFonts w:ascii="Verdana" w:hAnsi="Verdana"/>
          <w:i/>
          <w:color w:val="008080"/>
          <w:szCs w:val="22"/>
          <w:lang w:val="en-US"/>
        </w:rPr>
      </w:pPr>
      <w:r w:rsidRPr="007F55AB">
        <w:rPr>
          <w:rFonts w:ascii="Verdana" w:hAnsi="Verdana"/>
          <w:i/>
          <w:color w:val="008080"/>
          <w:szCs w:val="22"/>
          <w:lang w:val="en-US"/>
        </w:rPr>
        <w:t>The photos are exposed on a paper in the wall. Each participant is given several post-its and a pen. The participants can think for a while about the words they come up with when seeing the photos. Then they are invited to write down the words on post-its and stick them to the wall, next to the photo they refer to. Look out for passive vocabulary used: ‘beneficiaries’, ‘victims’, ‘targets’, recipients’, etc. Even ‘users’ implies a passive attitude. Look out for ‘collective’ descriptive words, not as much as individual traits and characteristics but external perceptions of a group. Invite the group to open a discussion on the perceptions and stereotypes reflected in the post-its.</w:t>
      </w:r>
    </w:p>
    <w:p w:rsidR="001C3B5E" w:rsidRPr="007F55AB" w:rsidRDefault="001C3B5E" w:rsidP="008850FF">
      <w:pPr>
        <w:jc w:val="both"/>
        <w:rPr>
          <w:rFonts w:ascii="Verdana" w:hAnsi="Verdana"/>
          <w:i/>
          <w:color w:val="008000"/>
          <w:szCs w:val="22"/>
          <w:lang w:val="en-US"/>
        </w:rPr>
      </w:pPr>
    </w:p>
    <w:p w:rsidR="001C3B5E" w:rsidRPr="007F55AB" w:rsidRDefault="001C3B5E" w:rsidP="008850FF">
      <w:pPr>
        <w:jc w:val="both"/>
        <w:rPr>
          <w:rFonts w:ascii="Verdana" w:hAnsi="Verdana"/>
          <w:szCs w:val="22"/>
          <w:lang w:val="en-US"/>
        </w:rPr>
      </w:pPr>
      <w:r w:rsidRPr="007F55AB">
        <w:rPr>
          <w:rFonts w:ascii="Verdana" w:hAnsi="Verdana"/>
          <w:b/>
          <w:szCs w:val="22"/>
          <w:lang w:val="en-US"/>
        </w:rPr>
        <w:t>Slide 6:</w:t>
      </w:r>
      <w:r w:rsidRPr="007F55AB">
        <w:rPr>
          <w:rFonts w:ascii="Verdana" w:hAnsi="Verdana"/>
          <w:szCs w:val="22"/>
          <w:lang w:val="en-US"/>
        </w:rPr>
        <w:t xml:space="preserve"> Photos.</w:t>
      </w:r>
    </w:p>
    <w:p w:rsidR="001C3B5E" w:rsidRPr="007F55AB" w:rsidRDefault="001C3B5E" w:rsidP="00595693">
      <w:pPr>
        <w:jc w:val="both"/>
        <w:rPr>
          <w:rFonts w:ascii="Verdana" w:hAnsi="Verdana"/>
          <w:b/>
          <w:color w:val="000080"/>
          <w:sz w:val="24"/>
        </w:rPr>
      </w:pPr>
    </w:p>
    <w:p w:rsidR="001C3B5E" w:rsidRPr="007F55AB" w:rsidRDefault="001C3B5E" w:rsidP="008850FF">
      <w:pPr>
        <w:numPr>
          <w:ilvl w:val="0"/>
          <w:numId w:val="7"/>
        </w:numPr>
        <w:jc w:val="both"/>
        <w:rPr>
          <w:rFonts w:ascii="Verdana" w:hAnsi="Verdana"/>
          <w:b/>
          <w:color w:val="000080"/>
          <w:szCs w:val="22"/>
        </w:rPr>
      </w:pPr>
      <w:r w:rsidRPr="007F55AB">
        <w:rPr>
          <w:rFonts w:ascii="Verdana" w:hAnsi="Verdana"/>
          <w:b/>
          <w:color w:val="000080"/>
          <w:szCs w:val="22"/>
        </w:rPr>
        <w:t>Presentation</w:t>
      </w:r>
    </w:p>
    <w:p w:rsidR="001C3B5E" w:rsidRPr="007F55AB" w:rsidRDefault="001C3B5E" w:rsidP="008850FF">
      <w:pPr>
        <w:jc w:val="both"/>
        <w:rPr>
          <w:rFonts w:ascii="Verdana" w:hAnsi="Verdana"/>
          <w:szCs w:val="22"/>
        </w:rPr>
      </w:pPr>
    </w:p>
    <w:p w:rsidR="001C3B5E" w:rsidRPr="007F55AB" w:rsidRDefault="001C3B5E" w:rsidP="008850FF">
      <w:pPr>
        <w:jc w:val="both"/>
        <w:rPr>
          <w:rFonts w:ascii="Verdana" w:hAnsi="Verdana"/>
        </w:rPr>
      </w:pPr>
      <w:r w:rsidRPr="007F55AB">
        <w:rPr>
          <w:rFonts w:ascii="Verdana" w:hAnsi="Verdana"/>
          <w:b/>
        </w:rPr>
        <w:t xml:space="preserve">Slide 7: </w:t>
      </w:r>
      <w:r w:rsidRPr="007F55AB">
        <w:rPr>
          <w:rFonts w:ascii="Verdana" w:hAnsi="Verdana"/>
        </w:rPr>
        <w:t xml:space="preserve">Fundamentals of community-based approaches. </w:t>
      </w:r>
    </w:p>
    <w:p w:rsidR="001C3B5E" w:rsidRPr="007F55AB" w:rsidRDefault="001C3B5E" w:rsidP="00300E71">
      <w:pPr>
        <w:jc w:val="both"/>
        <w:rPr>
          <w:rFonts w:ascii="Verdana" w:hAnsi="Verdana"/>
        </w:rPr>
      </w:pPr>
      <w:r w:rsidRPr="007F55AB">
        <w:rPr>
          <w:rFonts w:ascii="Verdana" w:hAnsi="Verdana"/>
        </w:rPr>
        <w:t xml:space="preserve">For the purpose of this session, contents about </w:t>
      </w:r>
      <w:r w:rsidRPr="007F55AB">
        <w:rPr>
          <w:rFonts w:ascii="Verdana" w:hAnsi="Verdana"/>
          <w:b/>
        </w:rPr>
        <w:t>community-based approaches</w:t>
      </w:r>
      <w:r w:rsidRPr="007F55AB">
        <w:rPr>
          <w:rFonts w:ascii="Verdana" w:hAnsi="Verdana"/>
        </w:rPr>
        <w:t xml:space="preserve"> will not be as much about epidemiological profiles and the impact of migration process or ethnic background on health, but rather more about </w:t>
      </w:r>
      <w:r w:rsidRPr="007F55AB">
        <w:rPr>
          <w:rFonts w:ascii="Verdana" w:hAnsi="Verdana"/>
          <w:b/>
        </w:rPr>
        <w:t>socio-economic-cultural aspects,</w:t>
      </w:r>
      <w:r w:rsidRPr="007F55AB">
        <w:rPr>
          <w:rFonts w:ascii="Verdana" w:hAnsi="Verdana"/>
        </w:rPr>
        <w:t xml:space="preserve"> by fully taking into account cultural understanding, diversity and linguistic appropriateness. This does not, however, mean that health professionals representing various health disciplines should not know the basics of community health, and the impact that the migration process and ethnic minorities has on health. </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rPr>
        <w:t xml:space="preserve">For the purpose of enhancing the ability of health systems and health professionals to deliver </w:t>
      </w:r>
      <w:r w:rsidRPr="007F55AB">
        <w:rPr>
          <w:rFonts w:ascii="Verdana" w:hAnsi="Verdana"/>
          <w:b/>
        </w:rPr>
        <w:t>health care oriented towards cultural and ethnic diversity, improve access, utilization and quality of care</w:t>
      </w:r>
      <w:r w:rsidRPr="007F55AB">
        <w:rPr>
          <w:rFonts w:ascii="Verdana" w:hAnsi="Verdana"/>
        </w:rPr>
        <w:t xml:space="preserve"> several types of services can be introduced. Those include but are not limited to interpretation and translation services, culturally and ethnically </w:t>
      </w:r>
      <w:r w:rsidRPr="007F55AB">
        <w:rPr>
          <w:rFonts w:ascii="Verdana" w:hAnsi="Verdana"/>
        </w:rPr>
        <w:lastRenderedPageBreak/>
        <w:t xml:space="preserve">informed health care and programmes, and the use of cultural support staff such as intercultural mediators, community health workers, and patient navigators. </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rPr>
        <w:t xml:space="preserve">In the next slides, various </w:t>
      </w:r>
      <w:r w:rsidRPr="007F55AB">
        <w:rPr>
          <w:rFonts w:ascii="Verdana" w:hAnsi="Verdana"/>
          <w:b/>
        </w:rPr>
        <w:t>examples for community-based approaches</w:t>
      </w:r>
      <w:r w:rsidRPr="007F55AB">
        <w:rPr>
          <w:rFonts w:ascii="Verdana" w:hAnsi="Verdana"/>
        </w:rPr>
        <w:t xml:space="preserve"> will be shown, including health mediation programmes, HIV/STI prevention projects, harm reduction approaches and mobile health services. </w:t>
      </w:r>
    </w:p>
    <w:p w:rsidR="001C3B5E" w:rsidRPr="007F55AB" w:rsidRDefault="001C3B5E" w:rsidP="00300E71">
      <w:pPr>
        <w:jc w:val="both"/>
        <w:rPr>
          <w:rFonts w:ascii="Verdana" w:hAnsi="Verdana"/>
        </w:rPr>
      </w:pPr>
    </w:p>
    <w:p w:rsidR="001C3B5E" w:rsidRPr="007F55AB" w:rsidRDefault="001C3B5E" w:rsidP="00DA295E">
      <w:pPr>
        <w:jc w:val="both"/>
        <w:rPr>
          <w:rFonts w:ascii="Verdana" w:hAnsi="Verdana"/>
        </w:rPr>
      </w:pPr>
      <w:r w:rsidRPr="007F55AB">
        <w:rPr>
          <w:rFonts w:ascii="Verdana" w:hAnsi="Verdana"/>
          <w:b/>
        </w:rPr>
        <w:t xml:space="preserve">Slide 8: </w:t>
      </w:r>
      <w:r w:rsidRPr="007F55AB">
        <w:rPr>
          <w:rFonts w:ascii="Verdana" w:hAnsi="Verdana"/>
        </w:rPr>
        <w:t xml:space="preserve">As an example for </w:t>
      </w:r>
      <w:r w:rsidRPr="007F55AB">
        <w:rPr>
          <w:rFonts w:ascii="Verdana" w:hAnsi="Verdana"/>
          <w:b/>
        </w:rPr>
        <w:t>intercultural mediation</w:t>
      </w:r>
      <w:r w:rsidRPr="007F55AB">
        <w:rPr>
          <w:rFonts w:ascii="Verdana" w:hAnsi="Verdana"/>
        </w:rPr>
        <w:t xml:space="preserve">, the Roma Health Mediators Programme developed by IOM, International Organization for Migration, can be mentioned. </w:t>
      </w:r>
    </w:p>
    <w:p w:rsidR="001C3B5E" w:rsidRPr="007F55AB" w:rsidRDefault="001C3B5E" w:rsidP="00DA295E">
      <w:pPr>
        <w:jc w:val="both"/>
        <w:rPr>
          <w:rFonts w:ascii="Verdana" w:hAnsi="Verdana"/>
        </w:rPr>
      </w:pPr>
    </w:p>
    <w:p w:rsidR="001C3B5E" w:rsidRPr="007F55AB" w:rsidRDefault="001C3B5E" w:rsidP="00DA295E">
      <w:pPr>
        <w:jc w:val="both"/>
        <w:rPr>
          <w:rFonts w:ascii="Verdana" w:hAnsi="Verdana"/>
        </w:rPr>
      </w:pPr>
      <w:r w:rsidRPr="007F55AB">
        <w:rPr>
          <w:rFonts w:ascii="Verdana" w:hAnsi="Verdana"/>
        </w:rPr>
        <w:t xml:space="preserve">Research shows that language and cultural barriers have a negative effect on access to care and prevention services, adherence to treatment plans, timely follow-up, and appropriate use of emergency departments. Roma Health Mediators, working both inside health organisations and in the community, can play a wide range of roles (interpreter, patient advocate, and health educator) and offer the added bonus of facilitating social integration for both the services and those they serve. </w:t>
      </w:r>
    </w:p>
    <w:p w:rsidR="001C3B5E" w:rsidRPr="007F55AB" w:rsidRDefault="001C3B5E" w:rsidP="003244DA">
      <w:pPr>
        <w:jc w:val="both"/>
        <w:rPr>
          <w:rFonts w:ascii="Verdana" w:hAnsi="Verdana"/>
        </w:rPr>
      </w:pPr>
    </w:p>
    <w:p w:rsidR="001C3B5E" w:rsidRPr="007F55AB" w:rsidRDefault="001C3B5E" w:rsidP="00DA295E">
      <w:pPr>
        <w:jc w:val="both"/>
        <w:rPr>
          <w:rFonts w:ascii="Verdana" w:hAnsi="Verdana"/>
        </w:rPr>
      </w:pPr>
      <w:r w:rsidRPr="007F55AB">
        <w:rPr>
          <w:rFonts w:ascii="Verdana" w:hAnsi="Verdana"/>
          <w:b/>
        </w:rPr>
        <w:t xml:space="preserve">Video </w:t>
      </w:r>
      <w:r w:rsidRPr="007F55AB">
        <w:rPr>
          <w:rFonts w:ascii="Verdana" w:hAnsi="Verdana"/>
          <w:i/>
        </w:rPr>
        <w:t>“Roma Health Mediation in Europe”,</w:t>
      </w:r>
      <w:r w:rsidRPr="007F55AB">
        <w:rPr>
          <w:rFonts w:ascii="Verdana" w:hAnsi="Verdana"/>
        </w:rPr>
        <w:t xml:space="preserve"> IOM, International Organization for Migration, 2014 (6:31 min). </w:t>
      </w:r>
    </w:p>
    <w:p w:rsidR="001C3B5E" w:rsidRPr="007F55AB" w:rsidRDefault="001C3B5E" w:rsidP="003244DA">
      <w:pPr>
        <w:ind w:left="360"/>
        <w:jc w:val="both"/>
        <w:rPr>
          <w:rFonts w:ascii="Verdana" w:hAnsi="Verdana"/>
        </w:rPr>
      </w:pPr>
    </w:p>
    <w:p w:rsidR="001C3B5E" w:rsidRPr="007F55AB" w:rsidRDefault="00502D89" w:rsidP="00DA295E">
      <w:pPr>
        <w:jc w:val="both"/>
        <w:rPr>
          <w:rFonts w:ascii="Verdana" w:hAnsi="Verdana"/>
        </w:rPr>
      </w:pPr>
      <w:hyperlink r:id="rId10" w:history="1">
        <w:r w:rsidR="001C3B5E" w:rsidRPr="007F55AB">
          <w:rPr>
            <w:rStyle w:val="Hipervnculo"/>
            <w:rFonts w:ascii="Verdana" w:hAnsi="Verdana"/>
          </w:rPr>
          <w:t>https://www.youtube.com/watch?v=EarpvGr6n5k</w:t>
        </w:r>
      </w:hyperlink>
      <w:r w:rsidR="001C3B5E" w:rsidRPr="007F55AB">
        <w:rPr>
          <w:rFonts w:ascii="Verdana" w:hAnsi="Verdana"/>
        </w:rPr>
        <w:t xml:space="preserve"> </w:t>
      </w:r>
    </w:p>
    <w:p w:rsidR="001C3B5E" w:rsidRPr="007F55AB" w:rsidRDefault="001C3B5E" w:rsidP="00300E71">
      <w:pPr>
        <w:jc w:val="both"/>
        <w:rPr>
          <w:rFonts w:ascii="Verdana" w:hAnsi="Verdana"/>
          <w:b/>
        </w:rPr>
      </w:pPr>
    </w:p>
    <w:p w:rsidR="001C3B5E" w:rsidRPr="007F55AB" w:rsidRDefault="001C3B5E" w:rsidP="003244DA">
      <w:pPr>
        <w:jc w:val="both"/>
        <w:rPr>
          <w:rFonts w:ascii="Verdana" w:hAnsi="Verdana"/>
        </w:rPr>
      </w:pPr>
      <w:r w:rsidRPr="007F55AB">
        <w:rPr>
          <w:rFonts w:ascii="Verdana" w:hAnsi="Verdana"/>
          <w:b/>
        </w:rPr>
        <w:t xml:space="preserve">Slide 9: </w:t>
      </w:r>
      <w:r w:rsidRPr="007F55AB">
        <w:rPr>
          <w:rFonts w:ascii="Verdana" w:hAnsi="Verdana"/>
        </w:rPr>
        <w:t xml:space="preserve">In an Evaluation Report of an Experimental Health Mediation Programme </w:t>
      </w:r>
      <w:r w:rsidRPr="007F55AB">
        <w:rPr>
          <w:rFonts w:ascii="Verdana" w:hAnsi="Verdana"/>
          <w:i/>
        </w:rPr>
        <w:t>(Programme experimental de mediation sanitaire),</w:t>
      </w:r>
      <w:r w:rsidR="001B2479">
        <w:rPr>
          <w:rFonts w:ascii="Verdana" w:hAnsi="Verdana"/>
        </w:rPr>
        <w:t xml:space="preserve"> published by</w:t>
      </w:r>
      <w:r w:rsidRPr="007F55AB">
        <w:rPr>
          <w:rFonts w:ascii="Verdana" w:hAnsi="Verdana"/>
          <w:i/>
        </w:rPr>
        <w:t xml:space="preserve"> AŠAV, Association pour l’accueil des voyageurs</w:t>
      </w:r>
      <w:r w:rsidRPr="007F55AB">
        <w:rPr>
          <w:rStyle w:val="Refdenotaalpie"/>
          <w:rFonts w:ascii="Verdana" w:hAnsi="Verdana"/>
          <w:i/>
        </w:rPr>
        <w:footnoteReference w:id="1"/>
      </w:r>
      <w:r w:rsidRPr="007F55AB">
        <w:rPr>
          <w:rFonts w:ascii="Verdana" w:hAnsi="Verdana"/>
          <w:i/>
        </w:rPr>
        <w:t>,</w:t>
      </w:r>
      <w:r w:rsidRPr="007F55AB">
        <w:rPr>
          <w:rFonts w:ascii="Verdana" w:hAnsi="Verdana"/>
        </w:rPr>
        <w:t xml:space="preserve"> the following success factors of the health mediation programme are identified: </w:t>
      </w:r>
    </w:p>
    <w:p w:rsidR="001C3B5E" w:rsidRPr="007F55AB" w:rsidRDefault="001C3B5E" w:rsidP="003244DA">
      <w:pPr>
        <w:numPr>
          <w:ilvl w:val="0"/>
          <w:numId w:val="8"/>
        </w:numPr>
        <w:jc w:val="both"/>
        <w:rPr>
          <w:rFonts w:ascii="Verdana" w:hAnsi="Verdana"/>
        </w:rPr>
      </w:pPr>
      <w:r w:rsidRPr="007F55AB">
        <w:rPr>
          <w:rFonts w:ascii="Verdana" w:hAnsi="Verdana"/>
        </w:rPr>
        <w:t>Institutionalization of the programme.</w:t>
      </w:r>
    </w:p>
    <w:p w:rsidR="001C3B5E" w:rsidRPr="007F55AB" w:rsidRDefault="001C3B5E" w:rsidP="003244DA">
      <w:pPr>
        <w:numPr>
          <w:ilvl w:val="0"/>
          <w:numId w:val="8"/>
        </w:numPr>
        <w:jc w:val="both"/>
        <w:rPr>
          <w:rFonts w:ascii="Verdana" w:hAnsi="Verdana"/>
        </w:rPr>
      </w:pPr>
      <w:r w:rsidRPr="007F55AB">
        <w:rPr>
          <w:rFonts w:ascii="Verdana" w:hAnsi="Verdana"/>
        </w:rPr>
        <w:t>Involvement of local communities.</w:t>
      </w:r>
    </w:p>
    <w:p w:rsidR="001C3B5E" w:rsidRPr="007F55AB" w:rsidRDefault="001C3B5E" w:rsidP="003244DA">
      <w:pPr>
        <w:numPr>
          <w:ilvl w:val="0"/>
          <w:numId w:val="8"/>
        </w:numPr>
        <w:jc w:val="both"/>
        <w:rPr>
          <w:rFonts w:ascii="Verdana" w:hAnsi="Verdana"/>
        </w:rPr>
      </w:pPr>
      <w:r w:rsidRPr="007F55AB">
        <w:rPr>
          <w:rFonts w:ascii="Verdana" w:hAnsi="Verdana"/>
        </w:rPr>
        <w:t>Focus on preventive health care.</w:t>
      </w:r>
    </w:p>
    <w:p w:rsidR="001C3B5E" w:rsidRPr="007F55AB" w:rsidRDefault="001B2479" w:rsidP="003244DA">
      <w:pPr>
        <w:numPr>
          <w:ilvl w:val="0"/>
          <w:numId w:val="8"/>
        </w:numPr>
        <w:jc w:val="both"/>
        <w:rPr>
          <w:rFonts w:ascii="Verdana" w:hAnsi="Verdana"/>
          <w:lang w:val="es-ES"/>
        </w:rPr>
      </w:pPr>
      <w:r>
        <w:rPr>
          <w:rFonts w:ascii="Verdana" w:hAnsi="Verdana"/>
          <w:lang w:val="es-ES"/>
        </w:rPr>
        <w:t>Adapted message</w:t>
      </w:r>
      <w:r w:rsidR="001C3B5E" w:rsidRPr="007F55AB">
        <w:rPr>
          <w:rFonts w:ascii="Verdana" w:hAnsi="Verdana"/>
          <w:lang w:val="es-ES"/>
        </w:rPr>
        <w:t>.</w:t>
      </w:r>
    </w:p>
    <w:p w:rsidR="001C3B5E" w:rsidRPr="007F55AB" w:rsidRDefault="001C3B5E" w:rsidP="003244DA">
      <w:pPr>
        <w:numPr>
          <w:ilvl w:val="0"/>
          <w:numId w:val="8"/>
        </w:numPr>
        <w:jc w:val="both"/>
        <w:rPr>
          <w:rFonts w:ascii="Verdana" w:hAnsi="Verdana"/>
        </w:rPr>
      </w:pPr>
      <w:r w:rsidRPr="007F55AB">
        <w:rPr>
          <w:rFonts w:ascii="Verdana" w:hAnsi="Verdana"/>
        </w:rPr>
        <w:t>Unintended consequences of positive gender roles.</w:t>
      </w:r>
    </w:p>
    <w:p w:rsidR="001C3B5E" w:rsidRPr="007F55AB" w:rsidRDefault="001C3B5E" w:rsidP="003244DA">
      <w:pPr>
        <w:numPr>
          <w:ilvl w:val="0"/>
          <w:numId w:val="8"/>
        </w:numPr>
        <w:jc w:val="both"/>
        <w:rPr>
          <w:rFonts w:ascii="Verdana" w:hAnsi="Verdana"/>
          <w:lang w:val="es-ES"/>
        </w:rPr>
      </w:pPr>
      <w:r w:rsidRPr="007F55AB">
        <w:rPr>
          <w:rFonts w:ascii="Verdana" w:hAnsi="Verdana"/>
          <w:lang w:val="es-ES"/>
        </w:rPr>
        <w:t xml:space="preserve">Female employment. </w:t>
      </w:r>
    </w:p>
    <w:p w:rsidR="001C3B5E" w:rsidRPr="007F55AB" w:rsidRDefault="001C3B5E" w:rsidP="003244DA">
      <w:pPr>
        <w:numPr>
          <w:ilvl w:val="0"/>
          <w:numId w:val="8"/>
        </w:numPr>
        <w:jc w:val="both"/>
        <w:rPr>
          <w:rFonts w:ascii="Verdana" w:hAnsi="Verdana"/>
          <w:lang w:val="es-ES"/>
        </w:rPr>
      </w:pPr>
      <w:r w:rsidRPr="007F55AB">
        <w:rPr>
          <w:rFonts w:ascii="Verdana" w:hAnsi="Verdana"/>
          <w:lang w:val="es-ES"/>
        </w:rPr>
        <w:t xml:space="preserve">Improved daily living conditions.  </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rPr>
        <w:t>In relation to the cost-effectiveness of the health mediation programmes, the following aspects are mentioned:</w:t>
      </w:r>
    </w:p>
    <w:p w:rsidR="001C3B5E" w:rsidRPr="007F55AB" w:rsidRDefault="001C3B5E" w:rsidP="0020090C">
      <w:pPr>
        <w:numPr>
          <w:ilvl w:val="0"/>
          <w:numId w:val="9"/>
        </w:numPr>
        <w:jc w:val="both"/>
        <w:rPr>
          <w:rFonts w:ascii="Verdana" w:hAnsi="Verdana"/>
        </w:rPr>
      </w:pPr>
      <w:r w:rsidRPr="007F55AB">
        <w:rPr>
          <w:rFonts w:ascii="Verdana" w:hAnsi="Verdana"/>
        </w:rPr>
        <w:t>Improved access to existing services / facilities.</w:t>
      </w:r>
    </w:p>
    <w:p w:rsidR="001C3B5E" w:rsidRPr="007F55AB" w:rsidRDefault="001C3B5E" w:rsidP="0020090C">
      <w:pPr>
        <w:numPr>
          <w:ilvl w:val="0"/>
          <w:numId w:val="9"/>
        </w:numPr>
        <w:jc w:val="both"/>
        <w:rPr>
          <w:rFonts w:ascii="Verdana" w:hAnsi="Verdana"/>
        </w:rPr>
      </w:pPr>
      <w:r w:rsidRPr="007F55AB">
        <w:rPr>
          <w:rFonts w:ascii="Verdana" w:hAnsi="Verdana"/>
        </w:rPr>
        <w:t>More frequent and adequate use of existing health services.</w:t>
      </w:r>
    </w:p>
    <w:p w:rsidR="001C3B5E" w:rsidRPr="007F55AB" w:rsidRDefault="001C3B5E" w:rsidP="0020090C">
      <w:pPr>
        <w:numPr>
          <w:ilvl w:val="0"/>
          <w:numId w:val="9"/>
        </w:numPr>
        <w:jc w:val="both"/>
        <w:rPr>
          <w:rFonts w:ascii="Verdana" w:hAnsi="Verdana"/>
        </w:rPr>
      </w:pPr>
      <w:r w:rsidRPr="007F55AB">
        <w:rPr>
          <w:rFonts w:ascii="Verdana" w:hAnsi="Verdana"/>
        </w:rPr>
        <w:t>Better adherence to treatment.</w:t>
      </w:r>
    </w:p>
    <w:p w:rsidR="001C3B5E" w:rsidRPr="007F55AB" w:rsidRDefault="001C3B5E" w:rsidP="0020090C">
      <w:pPr>
        <w:numPr>
          <w:ilvl w:val="0"/>
          <w:numId w:val="9"/>
        </w:numPr>
        <w:jc w:val="both"/>
        <w:rPr>
          <w:rFonts w:ascii="Verdana" w:hAnsi="Verdana"/>
        </w:rPr>
      </w:pPr>
      <w:r w:rsidRPr="007F55AB">
        <w:rPr>
          <w:rFonts w:ascii="Verdana" w:hAnsi="Verdana"/>
        </w:rPr>
        <w:t>Significant increase in vaccination rates (from 15% to 68% of children &lt;6 years vaccinated against hepB).</w:t>
      </w:r>
    </w:p>
    <w:p w:rsidR="001C3B5E" w:rsidRPr="007F55AB" w:rsidRDefault="001C3B5E" w:rsidP="00300E71">
      <w:pPr>
        <w:numPr>
          <w:ilvl w:val="0"/>
          <w:numId w:val="9"/>
        </w:numPr>
        <w:jc w:val="both"/>
        <w:rPr>
          <w:rFonts w:ascii="Verdana" w:hAnsi="Verdana"/>
        </w:rPr>
      </w:pPr>
      <w:r w:rsidRPr="007F55AB">
        <w:rPr>
          <w:rFonts w:ascii="Verdana" w:hAnsi="Verdana"/>
        </w:rPr>
        <w:t xml:space="preserve">Improvement in the use of contraception methods (after the programme, the majority of women knew where to receive </w:t>
      </w:r>
      <w:r w:rsidRPr="007F55AB">
        <w:rPr>
          <w:rFonts w:ascii="Verdana" w:hAnsi="Verdana"/>
        </w:rPr>
        <w:lastRenderedPageBreak/>
        <w:t>contraception and about approximately half of the women effectively used it.</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b/>
        </w:rPr>
        <w:t xml:space="preserve">Slide 10: </w:t>
      </w:r>
      <w:r w:rsidRPr="007F55AB">
        <w:rPr>
          <w:rFonts w:ascii="Verdana" w:hAnsi="Verdana"/>
        </w:rPr>
        <w:t>ECDC, European Centre for Disease Prevention and Control</w:t>
      </w:r>
      <w:r w:rsidRPr="007F55AB">
        <w:rPr>
          <w:rStyle w:val="Refdenotaalpie"/>
          <w:rFonts w:ascii="Verdana" w:hAnsi="Verdana"/>
        </w:rPr>
        <w:footnoteReference w:id="2"/>
      </w:r>
      <w:r w:rsidRPr="007F55AB">
        <w:rPr>
          <w:rFonts w:ascii="Verdana" w:hAnsi="Verdana"/>
        </w:rPr>
        <w:t xml:space="preserve">, presents as a Best Practice example for HIV/STI community prevention the Naz Project in London. The project is described as follows: </w:t>
      </w:r>
    </w:p>
    <w:p w:rsidR="001C3B5E" w:rsidRPr="007F55AB" w:rsidRDefault="001C3B5E" w:rsidP="00300E71">
      <w:pPr>
        <w:jc w:val="both"/>
        <w:rPr>
          <w:rFonts w:ascii="Verdana" w:hAnsi="Verdana"/>
          <w:b/>
        </w:rPr>
      </w:pPr>
    </w:p>
    <w:p w:rsidR="001C3B5E" w:rsidRPr="007F55AB" w:rsidRDefault="001C3B5E" w:rsidP="00DA295E">
      <w:pPr>
        <w:ind w:left="567" w:right="567"/>
        <w:jc w:val="both"/>
        <w:rPr>
          <w:rFonts w:ascii="Verdana" w:hAnsi="Verdana"/>
          <w:sz w:val="20"/>
        </w:rPr>
      </w:pPr>
      <w:r w:rsidRPr="007F55AB">
        <w:rPr>
          <w:rFonts w:ascii="Verdana" w:hAnsi="Verdana"/>
          <w:sz w:val="20"/>
        </w:rPr>
        <w:t>The Naz Project works in partnership with the Chelsea and Westminster Hospital in London to promote community point-of-care testing to black and minority ethnic groups where late diagnosis is common. The project promotes testing for HIV and other STI in the community, encourages people to come to their centre and provides translation and pre- and post-test information. The appointments are made by outreach community workers. Walk-in services are not provided, as many cases require a translator and these need to be planned for in advance. The centre runs a weekly clinic in the afternoon and evening so that people can come after work. Hospital nursing staff comes to the centre to carry out rapid HIV testing, as well as tests for other STIs. People who test positive are immediately referred for confirmatory testing and clinical follow up. Most clients are from black and ethnic minority communities, around 50% are heterosexual women, 25% are heterosexual men and 25% are men who have sex with men. The main challenge has been insurance, as policies require community sites to provide services that are consistent with those in a hospital setting. To overcome this, Naz staff have been given honorary National Health Service contracts.</w:t>
      </w:r>
    </w:p>
    <w:p w:rsidR="001C3B5E" w:rsidRPr="007F55AB" w:rsidRDefault="001C3B5E" w:rsidP="00DA295E">
      <w:pPr>
        <w:ind w:left="567" w:right="567"/>
        <w:jc w:val="both"/>
        <w:rPr>
          <w:rFonts w:ascii="Verdana" w:hAnsi="Verdana"/>
          <w:sz w:val="20"/>
        </w:rPr>
      </w:pPr>
      <w:r w:rsidRPr="007F55AB">
        <w:rPr>
          <w:rFonts w:ascii="Verdana" w:hAnsi="Verdana"/>
          <w:sz w:val="20"/>
        </w:rPr>
        <w:t>(ECDC 2011: 14)</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b/>
        </w:rPr>
        <w:t xml:space="preserve">Slide 11: </w:t>
      </w:r>
      <w:r w:rsidRPr="007F55AB">
        <w:rPr>
          <w:rFonts w:ascii="Verdana" w:hAnsi="Verdana"/>
        </w:rPr>
        <w:t xml:space="preserve"> Community Projects: Harm Reduction Approaches and Mobile Services:</w:t>
      </w:r>
    </w:p>
    <w:p w:rsidR="001C3B5E" w:rsidRPr="007F55AB" w:rsidRDefault="001C3B5E" w:rsidP="00300E71">
      <w:pPr>
        <w:jc w:val="both"/>
        <w:rPr>
          <w:rFonts w:ascii="Verdana" w:hAnsi="Verdana"/>
        </w:rPr>
      </w:pPr>
      <w:r w:rsidRPr="007F55AB">
        <w:rPr>
          <w:rFonts w:ascii="Verdana" w:hAnsi="Verdana"/>
        </w:rPr>
        <w:t xml:space="preserve">As examples for further community projects, the following approaches can be mentioned: </w:t>
      </w:r>
    </w:p>
    <w:p w:rsidR="001C3B5E" w:rsidRPr="007F55AB" w:rsidRDefault="001C3B5E" w:rsidP="00BA45B7">
      <w:pPr>
        <w:numPr>
          <w:ilvl w:val="0"/>
          <w:numId w:val="10"/>
        </w:numPr>
        <w:jc w:val="both"/>
        <w:rPr>
          <w:rFonts w:ascii="Verdana" w:hAnsi="Verdana"/>
          <w:lang w:val="fr-FR"/>
        </w:rPr>
      </w:pPr>
      <w:r w:rsidRPr="007F55AB">
        <w:rPr>
          <w:rFonts w:ascii="Verdana" w:hAnsi="Verdana"/>
        </w:rPr>
        <w:t xml:space="preserve">Médicins du Monde (MdM) presents a </w:t>
      </w:r>
      <w:r w:rsidRPr="007F55AB">
        <w:rPr>
          <w:rFonts w:ascii="Verdana" w:hAnsi="Verdana"/>
          <w:b/>
        </w:rPr>
        <w:t>harm reduction approach</w:t>
      </w:r>
      <w:r w:rsidRPr="007F55AB">
        <w:rPr>
          <w:rFonts w:ascii="Verdana" w:hAnsi="Verdana"/>
        </w:rPr>
        <w:t xml:space="preserve"> for drug users and sex workers, including HIV/STI prevention, diagnosis and treatment, socio-economic reintegration, protection of Human Rights, vaccination and mental health services. </w:t>
      </w:r>
      <w:r w:rsidRPr="007F55AB">
        <w:rPr>
          <w:rFonts w:ascii="Verdana" w:hAnsi="Verdana"/>
          <w:lang w:val="fr-FR"/>
        </w:rPr>
        <w:t xml:space="preserve">See video: Médicins du Monde, La Réduction des Risques, 2011: </w:t>
      </w:r>
      <w:hyperlink r:id="rId11" w:tgtFrame="_parent" w:history="1">
        <w:r w:rsidRPr="007F55AB">
          <w:rPr>
            <w:rStyle w:val="Hipervnculo"/>
            <w:rFonts w:ascii="Verdana" w:hAnsi="Verdana"/>
            <w:lang w:val="fr-FR"/>
          </w:rPr>
          <w:t>https://www.youtube.com/watch?v=J-HJ_LVnWs0&amp;authuser=0</w:t>
        </w:r>
      </w:hyperlink>
      <w:r w:rsidRPr="007F55AB">
        <w:rPr>
          <w:rFonts w:ascii="Verdana" w:hAnsi="Verdana"/>
          <w:lang w:val="fr-FR"/>
        </w:rPr>
        <w:t xml:space="preserve"> (8 :35 min, in French). </w:t>
      </w:r>
    </w:p>
    <w:p w:rsidR="001C3B5E" w:rsidRPr="007F55AB" w:rsidRDefault="001C3B5E" w:rsidP="000270DB">
      <w:pPr>
        <w:ind w:left="504"/>
        <w:jc w:val="both"/>
        <w:rPr>
          <w:rFonts w:ascii="Verdana" w:hAnsi="Verdana"/>
          <w:b/>
          <w:szCs w:val="22"/>
          <w:lang w:val="fr-FR"/>
        </w:rPr>
      </w:pPr>
    </w:p>
    <w:p w:rsidR="001C3B5E" w:rsidRPr="007F55AB" w:rsidRDefault="001C3B5E" w:rsidP="000270DB">
      <w:pPr>
        <w:ind w:left="504"/>
        <w:jc w:val="both"/>
        <w:rPr>
          <w:rFonts w:ascii="Verdana" w:eastAsia="MS Mincho" w:hAnsi="Verdana"/>
          <w:szCs w:val="22"/>
          <w:lang w:eastAsia="ja-JP"/>
        </w:rPr>
      </w:pPr>
      <w:r w:rsidRPr="007F55AB">
        <w:rPr>
          <w:rFonts w:ascii="Verdana" w:hAnsi="Verdana"/>
          <w:b/>
          <w:szCs w:val="22"/>
        </w:rPr>
        <w:t>Synopsis:</w:t>
      </w:r>
      <w:r w:rsidRPr="007F55AB">
        <w:rPr>
          <w:rFonts w:ascii="Verdana" w:hAnsi="Verdana"/>
          <w:szCs w:val="22"/>
        </w:rPr>
        <w:t xml:space="preserve"> </w:t>
      </w:r>
      <w:r w:rsidRPr="007F55AB">
        <w:rPr>
          <w:rFonts w:ascii="Verdana" w:eastAsia="MS Mincho" w:hAnsi="Verdana"/>
          <w:szCs w:val="22"/>
          <w:lang w:eastAsia="ja-JP"/>
        </w:rPr>
        <w:t xml:space="preserve">This video explains MdM's approach to harm reduction as a global medical-psychological-social exercise that puts every individual's personal circumstances at the centre. It is a pragmatic effort that does not seek to change people (e.g. drug users, prostitutes) but to offer them a better quality of life. It lets individuals choose for themselves the tool(s) that might help them reduce their risks of getting infected or infecting others. Harm reduction thus includes 'all policies and practices in relation to reduction of harm caused by psychoactive substances and risky sexual behaviours'. At the same time, this </w:t>
      </w:r>
      <w:r w:rsidRPr="007F55AB">
        <w:rPr>
          <w:rFonts w:ascii="Verdana" w:eastAsia="MS Mincho" w:hAnsi="Verdana"/>
          <w:szCs w:val="22"/>
          <w:lang w:eastAsia="ja-JP"/>
        </w:rPr>
        <w:lastRenderedPageBreak/>
        <w:t>approach seeks to achieve social change, especially in countries where health budgets are low and this type of prevention can increase cost effectiveness (and thus also effect change at political level, e.g. Afghanistan). The actual work undertaken by MdM is very varied and might include free screening (HIV, TB, hepatitis), methadone clinics (including in mobile health units), provision of condoms and sexual advice, always adapted to the individual's circumstances. One slide shows 12 different activities which are part of this approach (1. Information, education, communication; 2. HIV/Aids detection and counselling; 3. Condon distribution and needle exchange programme; 4. Prevention and treatment of sexually transmissible diseases; 5. vaccin</w:t>
      </w:r>
      <w:r w:rsidR="001B2479">
        <w:rPr>
          <w:rFonts w:ascii="Verdana" w:eastAsia="MS Mincho" w:hAnsi="Verdana"/>
          <w:szCs w:val="22"/>
          <w:lang w:eastAsia="ja-JP"/>
        </w:rPr>
        <w:t>ation, detectio</w:t>
      </w:r>
      <w:r w:rsidRPr="007F55AB">
        <w:rPr>
          <w:rFonts w:ascii="Verdana" w:eastAsia="MS Mincho" w:hAnsi="Verdana"/>
          <w:szCs w:val="22"/>
          <w:lang w:eastAsia="ja-JP"/>
        </w:rPr>
        <w:t>n and treatment of viral hepatitis, 6. Prevention, diagnostic and treatment of tuberculosis; 7. HIV/Aids diagnosis and antiviral treatment; 8. Socio-economic reintegration; 9. Human Rights defense and fight against criminalization; 10. Mental health; 11. Opiate substitution treatment for drug user; 12. Overdosis prevention and management for drug users). In Europe, MdM's first needle exchange programme was introduced (illegally) in Paris in 1989, and the first international programme in St Petersburg in 1997.</w:t>
      </w:r>
    </w:p>
    <w:p w:rsidR="001C3B5E" w:rsidRPr="007F55AB" w:rsidRDefault="001C3B5E" w:rsidP="00D13D7F">
      <w:pPr>
        <w:jc w:val="both"/>
        <w:rPr>
          <w:rFonts w:ascii="Verdana" w:hAnsi="Verdana"/>
        </w:rPr>
      </w:pPr>
    </w:p>
    <w:p w:rsidR="001C3B5E" w:rsidRPr="007F55AB" w:rsidRDefault="001C3B5E" w:rsidP="00BA45B7">
      <w:pPr>
        <w:numPr>
          <w:ilvl w:val="0"/>
          <w:numId w:val="10"/>
        </w:numPr>
        <w:jc w:val="both"/>
        <w:rPr>
          <w:rFonts w:ascii="Verdana" w:hAnsi="Verdana"/>
          <w:lang w:val="fr-FR"/>
        </w:rPr>
      </w:pPr>
      <w:r w:rsidRPr="007F55AB">
        <w:rPr>
          <w:rFonts w:ascii="Verdana" w:hAnsi="Verdana"/>
        </w:rPr>
        <w:t xml:space="preserve">In another video, Médicins du Monde (MdM) describes the work of </w:t>
      </w:r>
      <w:r w:rsidRPr="007F55AB">
        <w:rPr>
          <w:rFonts w:ascii="Verdana" w:hAnsi="Verdana"/>
          <w:b/>
        </w:rPr>
        <w:t>mobile clinics / health units</w:t>
      </w:r>
      <w:r w:rsidRPr="007F55AB">
        <w:rPr>
          <w:rFonts w:ascii="Verdana" w:hAnsi="Verdana"/>
        </w:rPr>
        <w:t xml:space="preserve"> which provide services for Roma populations in Bordeaux, France. </w:t>
      </w:r>
      <w:r w:rsidRPr="007F55AB">
        <w:rPr>
          <w:rFonts w:ascii="Verdana" w:hAnsi="Verdana"/>
          <w:lang w:val="fr-FR"/>
        </w:rPr>
        <w:t xml:space="preserve">See video: Médicins du Monde, Mission Rroms Bordeaux, 2011. </w:t>
      </w:r>
    </w:p>
    <w:p w:rsidR="001C3B5E" w:rsidRPr="007F55AB" w:rsidRDefault="00502D89" w:rsidP="00654692">
      <w:pPr>
        <w:ind w:left="732" w:firstLine="204"/>
        <w:jc w:val="both"/>
        <w:rPr>
          <w:rFonts w:ascii="Verdana" w:hAnsi="Verdana"/>
        </w:rPr>
      </w:pPr>
      <w:hyperlink r:id="rId12" w:tgtFrame="_parent" w:history="1">
        <w:r w:rsidR="001C3B5E" w:rsidRPr="007F55AB">
          <w:rPr>
            <w:rStyle w:val="Hipervnculo"/>
            <w:rFonts w:ascii="Verdana" w:hAnsi="Verdana"/>
          </w:rPr>
          <w:t>https://www.youtube.com/watch?v=GEr70CklM3s</w:t>
        </w:r>
      </w:hyperlink>
      <w:r w:rsidR="001C3B5E" w:rsidRPr="007F55AB">
        <w:rPr>
          <w:rFonts w:ascii="Verdana" w:hAnsi="Verdana"/>
        </w:rPr>
        <w:t xml:space="preserve"> (12.36 min, in French). </w:t>
      </w:r>
    </w:p>
    <w:p w:rsidR="001C3B5E" w:rsidRPr="007F55AB" w:rsidRDefault="001C3B5E" w:rsidP="00654692">
      <w:pPr>
        <w:ind w:left="732" w:firstLine="204"/>
        <w:jc w:val="both"/>
        <w:rPr>
          <w:rFonts w:ascii="Verdana" w:hAnsi="Verdana"/>
        </w:rPr>
      </w:pPr>
    </w:p>
    <w:p w:rsidR="001C3B5E" w:rsidRPr="007F55AB" w:rsidRDefault="001C3B5E" w:rsidP="000270DB">
      <w:pPr>
        <w:ind w:left="708"/>
        <w:jc w:val="both"/>
        <w:rPr>
          <w:rFonts w:ascii="Verdana" w:eastAsia="MS Mincho" w:hAnsi="Verdana"/>
          <w:szCs w:val="22"/>
          <w:lang w:eastAsia="ja-JP"/>
        </w:rPr>
      </w:pPr>
      <w:r w:rsidRPr="007F55AB">
        <w:rPr>
          <w:rFonts w:ascii="Verdana" w:hAnsi="Verdana"/>
          <w:b/>
          <w:szCs w:val="22"/>
        </w:rPr>
        <w:t>Synopsis:</w:t>
      </w:r>
      <w:r w:rsidRPr="007F55AB">
        <w:rPr>
          <w:rFonts w:ascii="Verdana" w:hAnsi="Verdana"/>
          <w:szCs w:val="22"/>
        </w:rPr>
        <w:t xml:space="preserve"> </w:t>
      </w:r>
      <w:r w:rsidRPr="007F55AB">
        <w:rPr>
          <w:rFonts w:ascii="Verdana" w:eastAsia="MS Mincho" w:hAnsi="Verdana"/>
          <w:szCs w:val="22"/>
          <w:lang w:eastAsia="ja-JP"/>
        </w:rPr>
        <w:t>This video illustrates how the work of MdM doctors goes beyond providing health care when it comes to vulnerable Roma populations living in Bordeaux's squats. The Bordeaux Roma mission was established in 2007 in response to a demand by the local Roma community when two squatters asked for help. Since then they visit the squats once a week and provide regular health check-ups - taking temperatures, measuring blood pressure, writing prescriptions to people qualifying for state health services - but also lots of social and legal advice. It is thus a multifaceted role that attempts to create social links with the community in order to better understand the particular problems faced by the Roma in Bordeaux. One of the doctors underlines that the Roma do not arrive sick in France, but they become sick as a result of insalubrious living conditions, precarity and and massive social inequalities, which in turn has an impact on health and on lifestyle choices. It remains difficult for many Roma to access healthcare in France and MdM's work thus fills the prevention gap, as otherwise nobody would take care of them which could have significant negative consequences for the French healthcare system one day. MdM deplore that the government relies on them and yet does not change its policies pertaining to the Roma.</w:t>
      </w:r>
    </w:p>
    <w:p w:rsidR="001C3B5E" w:rsidRPr="007F55AB" w:rsidRDefault="001C3B5E" w:rsidP="00654692">
      <w:pPr>
        <w:ind w:left="732" w:firstLine="204"/>
        <w:jc w:val="both"/>
        <w:rPr>
          <w:rFonts w:ascii="Verdana" w:hAnsi="Verdana"/>
        </w:rPr>
      </w:pPr>
    </w:p>
    <w:p w:rsidR="001C3B5E" w:rsidRPr="007F55AB" w:rsidRDefault="001C3B5E" w:rsidP="004C05D8">
      <w:pPr>
        <w:jc w:val="both"/>
        <w:rPr>
          <w:rFonts w:ascii="Verdana" w:hAnsi="Verdana"/>
          <w:b/>
        </w:rPr>
      </w:pPr>
      <w:r w:rsidRPr="007F55AB">
        <w:rPr>
          <w:rFonts w:ascii="Verdana" w:hAnsi="Verdana"/>
          <w:b/>
        </w:rPr>
        <w:t xml:space="preserve">Slide 12: </w:t>
      </w:r>
      <w:r w:rsidRPr="007F55AB">
        <w:rPr>
          <w:rFonts w:ascii="Verdana" w:hAnsi="Verdana"/>
        </w:rPr>
        <w:t>Community Projects: Health Prevention and Reduction of Health Disparities</w:t>
      </w:r>
    </w:p>
    <w:p w:rsidR="001C3B5E" w:rsidRPr="007F55AB" w:rsidRDefault="001C3B5E" w:rsidP="00BA45B7">
      <w:pPr>
        <w:numPr>
          <w:ilvl w:val="0"/>
          <w:numId w:val="10"/>
        </w:numPr>
        <w:jc w:val="both"/>
        <w:rPr>
          <w:rFonts w:ascii="Verdana" w:hAnsi="Verdana"/>
        </w:rPr>
      </w:pPr>
      <w:r w:rsidRPr="007F55AB">
        <w:rPr>
          <w:rFonts w:ascii="Verdana" w:hAnsi="Verdana"/>
        </w:rPr>
        <w:lastRenderedPageBreak/>
        <w:t>As an example of an</w:t>
      </w:r>
      <w:r w:rsidRPr="007F55AB">
        <w:rPr>
          <w:rFonts w:ascii="Verdana" w:hAnsi="Verdana"/>
          <w:b/>
        </w:rPr>
        <w:t xml:space="preserve"> intercultural community health prevention project,</w:t>
      </w:r>
      <w:r w:rsidRPr="007F55AB">
        <w:rPr>
          <w:rFonts w:ascii="Verdana" w:hAnsi="Verdana"/>
        </w:rPr>
        <w:t xml:space="preserve"> MiMI, Mit Migranten für Migranten</w:t>
      </w:r>
      <w:r w:rsidRPr="007F55AB">
        <w:rPr>
          <w:rStyle w:val="Refdenotaalpie"/>
          <w:rFonts w:ascii="Verdana" w:hAnsi="Verdana"/>
        </w:rPr>
        <w:footnoteReference w:id="3"/>
      </w:r>
      <w:r w:rsidRPr="007F55AB">
        <w:rPr>
          <w:rFonts w:ascii="Verdana" w:hAnsi="Verdana"/>
        </w:rPr>
        <w:t>, organized by Ethno-Medizini</w:t>
      </w:r>
      <w:r w:rsidR="001B2479">
        <w:rPr>
          <w:rFonts w:ascii="Verdana" w:hAnsi="Verdana"/>
        </w:rPr>
        <w:t>sches Zentrum e.V. in Germany and</w:t>
      </w:r>
      <w:r w:rsidRPr="007F55AB">
        <w:rPr>
          <w:rFonts w:ascii="Verdana" w:hAnsi="Verdana"/>
        </w:rPr>
        <w:t xml:space="preserve"> Austria, can be mentioned. MiMi organizes </w:t>
      </w:r>
      <w:r w:rsidRPr="007F55AB">
        <w:rPr>
          <w:rFonts w:ascii="Verdana" w:hAnsi="Verdana"/>
          <w:b/>
        </w:rPr>
        <w:t>training in health mediation and information activities</w:t>
      </w:r>
      <w:r w:rsidRPr="007F55AB">
        <w:rPr>
          <w:rFonts w:ascii="Verdana" w:hAnsi="Verdana"/>
        </w:rPr>
        <w:t xml:space="preserve">, with the objective of health prevention, integration of migrants and reduction of health disparities. </w:t>
      </w:r>
    </w:p>
    <w:p w:rsidR="001C3B5E" w:rsidRPr="007F55AB" w:rsidRDefault="001C3B5E" w:rsidP="00BA45B7">
      <w:pPr>
        <w:numPr>
          <w:ilvl w:val="0"/>
          <w:numId w:val="10"/>
        </w:numPr>
        <w:jc w:val="both"/>
        <w:rPr>
          <w:rFonts w:ascii="Verdana" w:hAnsi="Verdana"/>
        </w:rPr>
      </w:pPr>
      <w:r w:rsidRPr="007F55AB">
        <w:rPr>
          <w:rFonts w:ascii="Verdana" w:hAnsi="Verdana"/>
        </w:rPr>
        <w:t>In the Dutch context, Pharos, Expertisecentrum Genzondheidsverschillen</w:t>
      </w:r>
      <w:r w:rsidRPr="007F55AB">
        <w:rPr>
          <w:rStyle w:val="Refdenotaalpie"/>
          <w:rFonts w:ascii="Verdana" w:hAnsi="Verdana"/>
        </w:rPr>
        <w:footnoteReference w:id="4"/>
      </w:r>
      <w:r w:rsidRPr="007F55AB">
        <w:rPr>
          <w:rFonts w:ascii="Verdana" w:hAnsi="Verdana"/>
        </w:rPr>
        <w:t xml:space="preserve"> provides </w:t>
      </w:r>
      <w:r w:rsidRPr="007F55AB">
        <w:rPr>
          <w:rFonts w:ascii="Verdana" w:hAnsi="Verdana"/>
          <w:b/>
        </w:rPr>
        <w:t xml:space="preserve">training, conferences, patient panels, school programmes and support activities, </w:t>
      </w:r>
      <w:r w:rsidRPr="007F55AB">
        <w:rPr>
          <w:rFonts w:ascii="Verdana" w:hAnsi="Verdana"/>
        </w:rPr>
        <w:t xml:space="preserve">with the objective of reducing health disparities and improving quality, effectiveness and accessibility of health care for people with limited health literacy and migrants, reinforcing prevention and self-management. </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b/>
        </w:rPr>
        <w:t xml:space="preserve">Slide 13: </w:t>
      </w:r>
      <w:r w:rsidRPr="007F55AB">
        <w:rPr>
          <w:rFonts w:ascii="Verdana" w:hAnsi="Verdana"/>
        </w:rPr>
        <w:t>Definition of community development</w:t>
      </w:r>
    </w:p>
    <w:p w:rsidR="001C3B5E" w:rsidRPr="007F55AB" w:rsidRDefault="001C3B5E" w:rsidP="002A4B5F">
      <w:pPr>
        <w:jc w:val="both"/>
        <w:rPr>
          <w:rFonts w:ascii="Verdana" w:hAnsi="Verdana"/>
        </w:rPr>
      </w:pPr>
      <w:r w:rsidRPr="007F55AB">
        <w:rPr>
          <w:rFonts w:ascii="Verdana" w:hAnsi="Verdana"/>
        </w:rPr>
        <w:t>United Nations</w:t>
      </w:r>
      <w:r w:rsidRPr="007F55AB">
        <w:rPr>
          <w:rStyle w:val="Refdenotaalpie"/>
          <w:rFonts w:ascii="Verdana" w:hAnsi="Verdana"/>
        </w:rPr>
        <w:footnoteReference w:id="5"/>
      </w:r>
      <w:r w:rsidRPr="007F55AB">
        <w:rPr>
          <w:rFonts w:ascii="Verdana" w:hAnsi="Verdana"/>
        </w:rPr>
        <w:t xml:space="preserve"> defines </w:t>
      </w:r>
      <w:r w:rsidRPr="007F55AB">
        <w:rPr>
          <w:rFonts w:ascii="Verdana" w:hAnsi="Verdana"/>
          <w:b/>
        </w:rPr>
        <w:t>community development</w:t>
      </w:r>
      <w:r w:rsidRPr="007F55AB">
        <w:rPr>
          <w:rFonts w:ascii="Verdana" w:hAnsi="Verdana"/>
        </w:rPr>
        <w:t xml:space="preserve"> as follows:</w:t>
      </w:r>
    </w:p>
    <w:p w:rsidR="001C3B5E" w:rsidRPr="007F55AB" w:rsidRDefault="001C3B5E" w:rsidP="00D74E2C">
      <w:pPr>
        <w:ind w:left="567" w:right="567"/>
        <w:jc w:val="both"/>
        <w:rPr>
          <w:rFonts w:ascii="Verdana" w:hAnsi="Verdana"/>
        </w:rPr>
      </w:pPr>
      <w:r w:rsidRPr="007F55AB">
        <w:rPr>
          <w:rFonts w:ascii="Verdana" w:hAnsi="Verdana"/>
        </w:rPr>
        <w:t xml:space="preserve">The term community development has come into international usage to connote the processes by which the efforts of the people themselves are united with those of governmental authorities to improve the economic, social, and cultural conditions of communities, to integrate these communities into the life of the nation, and to enable them to contribute fully to national progress. </w:t>
      </w:r>
    </w:p>
    <w:p w:rsidR="001C3B5E" w:rsidRPr="007F55AB" w:rsidRDefault="001C3B5E" w:rsidP="00D74E2C">
      <w:pPr>
        <w:ind w:left="567" w:right="567"/>
        <w:jc w:val="both"/>
        <w:rPr>
          <w:rFonts w:ascii="Verdana" w:hAnsi="Verdana"/>
        </w:rPr>
      </w:pPr>
      <w:r w:rsidRPr="007F55AB">
        <w:rPr>
          <w:rFonts w:ascii="Verdana" w:hAnsi="Verdana"/>
        </w:rPr>
        <w:t xml:space="preserve">This complex of processes is, therefore, made up of two essential elements: </w:t>
      </w:r>
    </w:p>
    <w:p w:rsidR="001C3B5E" w:rsidRPr="007F55AB" w:rsidRDefault="001C3B5E" w:rsidP="00D74E2C">
      <w:pPr>
        <w:ind w:left="567" w:right="567"/>
        <w:jc w:val="both"/>
        <w:rPr>
          <w:rFonts w:ascii="Verdana" w:hAnsi="Verdana"/>
        </w:rPr>
      </w:pPr>
      <w:r w:rsidRPr="007F55AB">
        <w:rPr>
          <w:rFonts w:ascii="Verdana" w:hAnsi="Verdana"/>
        </w:rPr>
        <w:t>- the participation by; the people themselves in efforts to improve their level of living, with as much reliance as possible on their own initiative; and</w:t>
      </w:r>
    </w:p>
    <w:p w:rsidR="001C3B5E" w:rsidRPr="007F55AB" w:rsidRDefault="001C3B5E" w:rsidP="00D74E2C">
      <w:pPr>
        <w:ind w:left="567" w:right="567"/>
        <w:jc w:val="both"/>
        <w:rPr>
          <w:rFonts w:ascii="Verdana" w:hAnsi="Verdana"/>
        </w:rPr>
      </w:pPr>
      <w:r w:rsidRPr="007F55AB">
        <w:rPr>
          <w:rFonts w:ascii="Verdana" w:hAnsi="Verdana"/>
        </w:rPr>
        <w:t>- the provision of technical and other services in ways which encourage initiative, self-help and mutual help and make these more effective.</w:t>
      </w:r>
    </w:p>
    <w:p w:rsidR="001C3B5E" w:rsidRPr="007F55AB" w:rsidRDefault="001C3B5E" w:rsidP="00D74E2C">
      <w:pPr>
        <w:ind w:left="567" w:right="567"/>
        <w:jc w:val="both"/>
        <w:rPr>
          <w:rFonts w:ascii="Verdana" w:hAnsi="Verdana"/>
          <w:lang w:val="en-US"/>
        </w:rPr>
      </w:pPr>
      <w:r w:rsidRPr="007F55AB">
        <w:rPr>
          <w:rFonts w:ascii="Verdana" w:hAnsi="Verdana"/>
        </w:rPr>
        <w:t xml:space="preserve">(UN 1956, in UNESCO 1956: 9). </w:t>
      </w:r>
    </w:p>
    <w:p w:rsidR="001C3B5E" w:rsidRPr="007F55AB" w:rsidRDefault="001C3B5E" w:rsidP="002A4B5F">
      <w:pPr>
        <w:jc w:val="both"/>
        <w:rPr>
          <w:rFonts w:ascii="Verdana" w:hAnsi="Verdana"/>
        </w:rPr>
      </w:pPr>
    </w:p>
    <w:p w:rsidR="001C3B5E" w:rsidRPr="007F55AB" w:rsidRDefault="001C3B5E" w:rsidP="00300E71">
      <w:pPr>
        <w:jc w:val="both"/>
        <w:rPr>
          <w:rFonts w:ascii="Verdana" w:hAnsi="Verdana"/>
          <w:b/>
        </w:rPr>
      </w:pPr>
      <w:r w:rsidRPr="007F55AB">
        <w:rPr>
          <w:rFonts w:ascii="Verdana" w:hAnsi="Verdana"/>
          <w:b/>
        </w:rPr>
        <w:t xml:space="preserve">Slide 14: </w:t>
      </w:r>
      <w:r w:rsidRPr="007F55AB">
        <w:rPr>
          <w:rFonts w:ascii="Verdana" w:hAnsi="Verdana"/>
        </w:rPr>
        <w:t>Definition of a Community-Based Approach</w:t>
      </w:r>
    </w:p>
    <w:p w:rsidR="001C3B5E" w:rsidRPr="007F55AB" w:rsidRDefault="001C3B5E" w:rsidP="00A10438">
      <w:pPr>
        <w:jc w:val="both"/>
        <w:rPr>
          <w:rFonts w:ascii="Verdana" w:hAnsi="Verdana"/>
        </w:rPr>
      </w:pPr>
      <w:r w:rsidRPr="007F55AB">
        <w:rPr>
          <w:rFonts w:ascii="Verdana" w:hAnsi="Verdana"/>
        </w:rPr>
        <w:t xml:space="preserve">Working with people from a community requires us to already have an idea of what constitutes a community and how it works. </w:t>
      </w:r>
    </w:p>
    <w:p w:rsidR="001C3B5E" w:rsidRPr="007F55AB" w:rsidRDefault="001C3B5E" w:rsidP="00A10438">
      <w:pPr>
        <w:jc w:val="both"/>
        <w:rPr>
          <w:rFonts w:ascii="Verdana" w:hAnsi="Verdana"/>
        </w:rPr>
      </w:pPr>
    </w:p>
    <w:p w:rsidR="001C3B5E" w:rsidRPr="007F55AB" w:rsidRDefault="001C3B5E" w:rsidP="00A10438">
      <w:pPr>
        <w:jc w:val="both"/>
        <w:rPr>
          <w:rFonts w:ascii="Verdana" w:hAnsi="Verdana"/>
        </w:rPr>
      </w:pPr>
      <w:r w:rsidRPr="007F55AB">
        <w:rPr>
          <w:rFonts w:ascii="Verdana" w:hAnsi="Verdana"/>
        </w:rPr>
        <w:t>The definitions are, however, quite complex, time-sensitive, vary from one school of thought to the next, and from one researcher to another.</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rPr>
        <w:t>As working definitions, we can use the following conceptualizations:</w:t>
      </w:r>
    </w:p>
    <w:p w:rsidR="001C3B5E" w:rsidRPr="007F55AB" w:rsidRDefault="001C3B5E" w:rsidP="00300E71">
      <w:pPr>
        <w:jc w:val="both"/>
        <w:rPr>
          <w:rFonts w:ascii="Verdana" w:hAnsi="Verdana"/>
        </w:rPr>
      </w:pPr>
    </w:p>
    <w:p w:rsidR="001C3B5E" w:rsidRPr="007F55AB" w:rsidRDefault="001C3B5E" w:rsidP="00A10438">
      <w:pPr>
        <w:pStyle w:val="Prrafodelista"/>
        <w:numPr>
          <w:ilvl w:val="0"/>
          <w:numId w:val="29"/>
        </w:numPr>
        <w:jc w:val="both"/>
        <w:rPr>
          <w:rFonts w:ascii="Verdana" w:hAnsi="Verdana"/>
          <w:b/>
          <w:lang w:val="en-US"/>
        </w:rPr>
      </w:pPr>
      <w:r w:rsidRPr="007F55AB">
        <w:rPr>
          <w:rFonts w:ascii="Verdana" w:hAnsi="Verdana"/>
          <w:b/>
          <w:bCs/>
          <w:lang w:val="en-US"/>
        </w:rPr>
        <w:lastRenderedPageBreak/>
        <w:t xml:space="preserve">Community </w:t>
      </w:r>
      <w:r w:rsidRPr="007F55AB">
        <w:rPr>
          <w:rFonts w:ascii="Verdana" w:hAnsi="Verdana"/>
          <w:lang w:val="en-US"/>
        </w:rPr>
        <w:t>refers to a population whose members share</w:t>
      </w:r>
      <w:r w:rsidRPr="007F55AB">
        <w:rPr>
          <w:rFonts w:ascii="Verdana" w:hAnsi="Verdana"/>
          <w:b/>
          <w:lang w:val="en-US"/>
        </w:rPr>
        <w:t xml:space="preserve"> some common interests, needs, demands, geographic areas, traits, values, cultures, and possibly religions. </w:t>
      </w:r>
    </w:p>
    <w:p w:rsidR="001C3B5E" w:rsidRPr="007F55AB" w:rsidRDefault="001C3B5E" w:rsidP="00300E71">
      <w:pPr>
        <w:jc w:val="both"/>
        <w:rPr>
          <w:rFonts w:ascii="Verdana" w:hAnsi="Verdana"/>
        </w:rPr>
      </w:pPr>
    </w:p>
    <w:p w:rsidR="001C3B5E" w:rsidRPr="007F55AB" w:rsidRDefault="001C3B5E" w:rsidP="00A10438">
      <w:pPr>
        <w:pStyle w:val="Prrafodelista"/>
        <w:numPr>
          <w:ilvl w:val="0"/>
          <w:numId w:val="29"/>
        </w:numPr>
        <w:jc w:val="both"/>
        <w:rPr>
          <w:rFonts w:ascii="Verdana" w:hAnsi="Verdana"/>
        </w:rPr>
      </w:pPr>
      <w:r w:rsidRPr="007F55AB">
        <w:rPr>
          <w:rFonts w:ascii="Verdana" w:hAnsi="Verdana"/>
          <w:b/>
        </w:rPr>
        <w:t>Community-based approach</w:t>
      </w:r>
      <w:r w:rsidRPr="007F55AB">
        <w:rPr>
          <w:rFonts w:ascii="Verdana" w:hAnsi="Verdana"/>
        </w:rPr>
        <w:t xml:space="preserve"> or action aimed at improving access and quality of health services for populations of migrant and ethnic minorities’ would refer to </w:t>
      </w:r>
      <w:r w:rsidRPr="007F55AB">
        <w:rPr>
          <w:rFonts w:ascii="Verdana" w:hAnsi="Verdana"/>
          <w:b/>
        </w:rPr>
        <w:t>collective but local efforts by those communities which are directed towards increasing community control over the (local) determinants of health</w:t>
      </w:r>
      <w:r w:rsidRPr="007F55AB">
        <w:rPr>
          <w:rFonts w:ascii="Verdana" w:hAnsi="Verdana"/>
        </w:rPr>
        <w:t>.</w:t>
      </w:r>
    </w:p>
    <w:p w:rsidR="001C3B5E" w:rsidRPr="007F55AB" w:rsidRDefault="001C3B5E" w:rsidP="00300E71">
      <w:pPr>
        <w:jc w:val="both"/>
        <w:rPr>
          <w:rFonts w:ascii="Verdana" w:hAnsi="Verdana"/>
        </w:rPr>
      </w:pPr>
    </w:p>
    <w:p w:rsidR="001C3B5E" w:rsidRPr="007F55AB" w:rsidRDefault="001C3B5E" w:rsidP="00233F44">
      <w:pPr>
        <w:jc w:val="both"/>
        <w:rPr>
          <w:rFonts w:ascii="Verdana" w:hAnsi="Verdana"/>
        </w:rPr>
      </w:pPr>
      <w:r w:rsidRPr="007F55AB">
        <w:rPr>
          <w:rFonts w:ascii="Verdana" w:hAnsi="Verdana"/>
          <w:b/>
        </w:rPr>
        <w:t xml:space="preserve">Slide 15: </w:t>
      </w:r>
      <w:r w:rsidRPr="007F55AB">
        <w:rPr>
          <w:rFonts w:ascii="Verdana" w:hAnsi="Verdana"/>
        </w:rPr>
        <w:t>Community-Based Approaches: Bottom-Up Approaches</w:t>
      </w:r>
    </w:p>
    <w:p w:rsidR="001C3B5E" w:rsidRPr="007F55AB" w:rsidRDefault="001C3B5E" w:rsidP="00233F44">
      <w:pPr>
        <w:jc w:val="both"/>
        <w:rPr>
          <w:rFonts w:ascii="Verdana" w:hAnsi="Verdana"/>
          <w:b/>
        </w:rPr>
      </w:pPr>
      <w:r w:rsidRPr="007F55AB">
        <w:rPr>
          <w:rFonts w:ascii="Verdana" w:hAnsi="Verdana"/>
        </w:rPr>
        <w:t xml:space="preserve">In comparison to a usually pursued approach to the public health/population-wide action, a </w:t>
      </w:r>
      <w:r w:rsidRPr="007F55AB">
        <w:rPr>
          <w:rFonts w:ascii="Verdana" w:hAnsi="Verdana"/>
          <w:b/>
        </w:rPr>
        <w:t>community-based approach</w:t>
      </w:r>
      <w:r w:rsidRPr="007F55AB">
        <w:rPr>
          <w:rFonts w:ascii="Verdana" w:hAnsi="Verdana"/>
        </w:rPr>
        <w:t xml:space="preserve"> starts at the </w:t>
      </w:r>
      <w:r w:rsidRPr="007F55AB">
        <w:rPr>
          <w:rFonts w:ascii="Verdana" w:hAnsi="Verdana"/>
          <w:b/>
        </w:rPr>
        <w:t>bottom</w:t>
      </w:r>
      <w:r w:rsidRPr="007F55AB">
        <w:rPr>
          <w:rFonts w:ascii="Verdana" w:hAnsi="Verdana"/>
        </w:rPr>
        <w:t xml:space="preserve"> with assessing the given population group’s </w:t>
      </w:r>
      <w:r w:rsidRPr="007F55AB">
        <w:rPr>
          <w:rFonts w:ascii="Verdana" w:hAnsi="Verdana"/>
          <w:b/>
        </w:rPr>
        <w:t>situation and needs</w:t>
      </w:r>
      <w:r w:rsidRPr="007F55AB">
        <w:rPr>
          <w:rFonts w:ascii="Verdana" w:hAnsi="Verdana"/>
        </w:rPr>
        <w:t>, proceeds to drafting certain proposals with the group, negotiates the objectives and necessary actions by the population themselves, and aims to incorporate and respond to the dynamics of the local development and what’s understood and possible in the field of health promotion and health education.</w:t>
      </w:r>
    </w:p>
    <w:p w:rsidR="001C3B5E" w:rsidRPr="007F55AB" w:rsidRDefault="001C3B5E" w:rsidP="00300E71">
      <w:pPr>
        <w:jc w:val="both"/>
        <w:rPr>
          <w:rFonts w:ascii="Verdana" w:hAnsi="Verdana"/>
        </w:rPr>
      </w:pPr>
    </w:p>
    <w:p w:rsidR="001C3B5E" w:rsidRPr="007F55AB" w:rsidRDefault="001C3B5E" w:rsidP="00393720">
      <w:pPr>
        <w:jc w:val="both"/>
        <w:rPr>
          <w:rFonts w:ascii="Verdana" w:hAnsi="Verdana"/>
        </w:rPr>
      </w:pPr>
      <w:r w:rsidRPr="007F55AB">
        <w:rPr>
          <w:rFonts w:ascii="Verdana" w:hAnsi="Verdana"/>
          <w:b/>
        </w:rPr>
        <w:t>Health literacy</w:t>
      </w:r>
      <w:r w:rsidRPr="007F55AB">
        <w:rPr>
          <w:rFonts w:ascii="Verdana" w:hAnsi="Verdana"/>
        </w:rPr>
        <w:t xml:space="preserve"> can be identified as an important aspect for putting community-based approaches into practice, including the ability to access, understand and act on the health-relevant information. </w:t>
      </w:r>
      <w:r w:rsidRPr="007F55AB">
        <w:rPr>
          <w:rFonts w:ascii="Verdana" w:hAnsi="Verdana"/>
          <w:b/>
        </w:rPr>
        <w:t xml:space="preserve">Digital tools </w:t>
      </w:r>
      <w:r w:rsidRPr="007F55AB">
        <w:rPr>
          <w:rFonts w:ascii="Verdana" w:hAnsi="Verdana"/>
        </w:rPr>
        <w:t xml:space="preserve">(ehealth and mhealth) can support the communication process (translation, tracking devices). </w:t>
      </w:r>
    </w:p>
    <w:p w:rsidR="001C3B5E" w:rsidRPr="007F55AB" w:rsidRDefault="001C3B5E" w:rsidP="00393720">
      <w:pPr>
        <w:tabs>
          <w:tab w:val="left" w:pos="1275"/>
        </w:tabs>
        <w:jc w:val="both"/>
        <w:rPr>
          <w:rFonts w:ascii="Verdana" w:hAnsi="Verdana"/>
        </w:rPr>
      </w:pPr>
    </w:p>
    <w:p w:rsidR="001C3B5E" w:rsidRPr="007F55AB" w:rsidRDefault="001C3B5E" w:rsidP="00300E71">
      <w:pPr>
        <w:jc w:val="both"/>
        <w:rPr>
          <w:rFonts w:ascii="Verdana" w:hAnsi="Verdana"/>
          <w:b/>
        </w:rPr>
      </w:pPr>
      <w:r w:rsidRPr="007F55AB">
        <w:rPr>
          <w:rFonts w:ascii="Verdana" w:hAnsi="Verdana"/>
          <w:b/>
        </w:rPr>
        <w:t>Slide 16:</w:t>
      </w:r>
      <w:r w:rsidRPr="007F55AB">
        <w:rPr>
          <w:rFonts w:ascii="Verdana" w:hAnsi="Verdana"/>
        </w:rPr>
        <w:t xml:space="preserve">  Community-Based approaches: Relevant aspects</w:t>
      </w:r>
    </w:p>
    <w:p w:rsidR="001C3B5E" w:rsidRPr="007F55AB" w:rsidRDefault="001C3B5E" w:rsidP="00300E71">
      <w:pPr>
        <w:jc w:val="both"/>
        <w:rPr>
          <w:rFonts w:ascii="Verdana" w:hAnsi="Verdana"/>
        </w:rPr>
      </w:pPr>
      <w:r w:rsidRPr="007F55AB">
        <w:rPr>
          <w:rFonts w:ascii="Verdana" w:hAnsi="Verdana"/>
        </w:rPr>
        <w:t xml:space="preserve">Community-based approaches rely on the dynamics of open, two-way dialogue, intersectoriality and participation. </w:t>
      </w:r>
    </w:p>
    <w:p w:rsidR="001C3B5E" w:rsidRPr="007F55AB" w:rsidRDefault="001C3B5E" w:rsidP="00300E71">
      <w:pPr>
        <w:jc w:val="both"/>
        <w:rPr>
          <w:rFonts w:ascii="Verdana" w:hAnsi="Verdana"/>
        </w:rPr>
      </w:pPr>
    </w:p>
    <w:p w:rsidR="001C3B5E" w:rsidRPr="007F55AB" w:rsidRDefault="001C3B5E" w:rsidP="008A2CB4">
      <w:pPr>
        <w:jc w:val="both"/>
        <w:rPr>
          <w:rFonts w:ascii="Verdana" w:hAnsi="Verdana"/>
        </w:rPr>
      </w:pPr>
      <w:r w:rsidRPr="007F55AB">
        <w:rPr>
          <w:rFonts w:ascii="Verdana" w:hAnsi="Verdana"/>
        </w:rPr>
        <w:t>Working with communities is more complex than it appears. The participation of a person in collective action does not happen naturally but rather by gradual construction, through awareness of belonging to a group.</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b/>
          <w:color w:val="000080"/>
        </w:rPr>
      </w:pPr>
      <w:r w:rsidRPr="007F55AB">
        <w:rPr>
          <w:rFonts w:ascii="Verdana" w:hAnsi="Verdana"/>
        </w:rPr>
        <w:t xml:space="preserve">Mediation can help communities and their members in the process of learning how to integrate healthier lifestyles into their routines, how to access health care and utilize it. Health professionals and policy makers can learn from mediators how to lower the threshold to facilitate access to services. </w:t>
      </w:r>
    </w:p>
    <w:p w:rsidR="001C3B5E" w:rsidRPr="007F55AB" w:rsidRDefault="001C3B5E" w:rsidP="00300E71">
      <w:pPr>
        <w:jc w:val="both"/>
        <w:rPr>
          <w:rFonts w:ascii="Verdana" w:hAnsi="Verdana"/>
          <w:b/>
        </w:rPr>
      </w:pPr>
    </w:p>
    <w:p w:rsidR="001C3B5E" w:rsidRPr="007F55AB" w:rsidRDefault="001C3B5E" w:rsidP="00300E71">
      <w:pPr>
        <w:jc w:val="both"/>
        <w:rPr>
          <w:rFonts w:ascii="Verdana" w:hAnsi="Verdana"/>
          <w:b/>
        </w:rPr>
      </w:pPr>
      <w:r w:rsidRPr="007F55AB">
        <w:rPr>
          <w:rFonts w:ascii="Verdana" w:hAnsi="Verdana"/>
          <w:b/>
        </w:rPr>
        <w:t xml:space="preserve">Slide 17: </w:t>
      </w:r>
      <w:r w:rsidRPr="007F55AB">
        <w:rPr>
          <w:rFonts w:ascii="Verdana" w:hAnsi="Verdana"/>
        </w:rPr>
        <w:t>Concept of “Involvement” and “Participation”</w:t>
      </w:r>
    </w:p>
    <w:p w:rsidR="001C3B5E" w:rsidRPr="007F55AB" w:rsidRDefault="001C3B5E" w:rsidP="00300E71">
      <w:pPr>
        <w:jc w:val="both"/>
        <w:rPr>
          <w:rFonts w:ascii="Verdana" w:hAnsi="Verdana"/>
          <w:b/>
        </w:rPr>
      </w:pPr>
      <w:r w:rsidRPr="007F55AB">
        <w:rPr>
          <w:rFonts w:ascii="Verdana" w:hAnsi="Verdana"/>
          <w:b/>
        </w:rPr>
        <w:t>I</w:t>
      </w:r>
      <w:r w:rsidRPr="007F55AB">
        <w:rPr>
          <w:rFonts w:ascii="Verdana" w:hAnsi="Verdana"/>
        </w:rPr>
        <w:t>n the Alma-Ata Declaration</w:t>
      </w:r>
      <w:r w:rsidRPr="007F55AB">
        <w:rPr>
          <w:rStyle w:val="Refdenotaalpie"/>
          <w:rFonts w:ascii="Verdana" w:hAnsi="Verdana"/>
        </w:rPr>
        <w:footnoteReference w:id="6"/>
      </w:r>
      <w:r w:rsidRPr="007F55AB">
        <w:rPr>
          <w:rFonts w:ascii="Verdana" w:hAnsi="Verdana"/>
        </w:rPr>
        <w:t xml:space="preserve">, WHO defines </w:t>
      </w:r>
      <w:r w:rsidRPr="007F55AB">
        <w:rPr>
          <w:rFonts w:ascii="Verdana" w:hAnsi="Verdana"/>
          <w:b/>
        </w:rPr>
        <w:t>community participation</w:t>
      </w:r>
      <w:r w:rsidRPr="007F55AB">
        <w:rPr>
          <w:rFonts w:ascii="Verdana" w:hAnsi="Verdana"/>
        </w:rPr>
        <w:t xml:space="preserve"> as a means for achieving better organization of health services and a condition for improving the health of the population. Primary Health Care is identified as the basis of the health system, relying on community participation as a relevant element. </w:t>
      </w:r>
    </w:p>
    <w:p w:rsidR="001C3B5E" w:rsidRPr="007F55AB" w:rsidRDefault="001C3B5E" w:rsidP="00300E71">
      <w:pPr>
        <w:jc w:val="both"/>
        <w:rPr>
          <w:rFonts w:ascii="Verdana" w:hAnsi="Verdana"/>
        </w:rPr>
      </w:pPr>
    </w:p>
    <w:p w:rsidR="001C3B5E" w:rsidRPr="007F55AB" w:rsidRDefault="001C3B5E" w:rsidP="00245E89">
      <w:pPr>
        <w:ind w:left="567" w:right="567"/>
        <w:jc w:val="both"/>
        <w:rPr>
          <w:rFonts w:ascii="Verdana" w:hAnsi="Verdana"/>
          <w:sz w:val="20"/>
          <w:szCs w:val="20"/>
        </w:rPr>
      </w:pPr>
      <w:r w:rsidRPr="007F55AB">
        <w:rPr>
          <w:rFonts w:ascii="Verdana" w:hAnsi="Verdana"/>
          <w:sz w:val="20"/>
          <w:szCs w:val="20"/>
        </w:rPr>
        <w:t>Primary health care: (…)</w:t>
      </w:r>
    </w:p>
    <w:p w:rsidR="001C3B5E" w:rsidRPr="007F55AB" w:rsidRDefault="001C3B5E" w:rsidP="00245E89">
      <w:pPr>
        <w:ind w:left="567" w:right="567"/>
        <w:jc w:val="both"/>
        <w:rPr>
          <w:rFonts w:ascii="Verdana" w:hAnsi="Verdana"/>
          <w:sz w:val="20"/>
          <w:szCs w:val="20"/>
        </w:rPr>
      </w:pPr>
      <w:r w:rsidRPr="007F55AB">
        <w:rPr>
          <w:rFonts w:ascii="Verdana" w:hAnsi="Verdana"/>
          <w:sz w:val="20"/>
          <w:szCs w:val="20"/>
        </w:rPr>
        <w:lastRenderedPageBreak/>
        <w:t>5. requires and promotes maximum community and individual self-reliance and participation in the planning, organization, operation and control of primary health care, making fullest use of local, national and other available resources; and to this end develops through appropriate education the ability of communities to participate;</w:t>
      </w:r>
    </w:p>
    <w:p w:rsidR="001C3B5E" w:rsidRPr="007F55AB" w:rsidRDefault="001C3B5E" w:rsidP="00245E89">
      <w:pPr>
        <w:ind w:left="567" w:right="567"/>
        <w:jc w:val="both"/>
        <w:rPr>
          <w:rFonts w:ascii="Verdana" w:hAnsi="Verdana"/>
          <w:sz w:val="21"/>
        </w:rPr>
      </w:pPr>
    </w:p>
    <w:p w:rsidR="001C3B5E" w:rsidRPr="007F55AB" w:rsidRDefault="001C3B5E" w:rsidP="00300E71">
      <w:pPr>
        <w:jc w:val="both"/>
        <w:rPr>
          <w:rFonts w:ascii="Verdana" w:hAnsi="Verdana"/>
        </w:rPr>
      </w:pPr>
      <w:r w:rsidRPr="007F55AB">
        <w:rPr>
          <w:rFonts w:ascii="Verdana" w:hAnsi="Verdana"/>
        </w:rPr>
        <w:t>The participation of groups in the resolution of health issues (e</w:t>
      </w:r>
      <w:r w:rsidR="001B2479">
        <w:rPr>
          <w:rFonts w:ascii="Verdana" w:hAnsi="Verdana"/>
        </w:rPr>
        <w:t>.</w:t>
      </w:r>
      <w:r w:rsidRPr="007F55AB">
        <w:rPr>
          <w:rFonts w:ascii="Verdana" w:hAnsi="Verdana"/>
        </w:rPr>
        <w:t>g. unequal access, lower quality or insufficient resources) is one of the elements of the Ottawa Charter for Health Promotion (1986). It assumes the possibility and will of individuals to become involved in debate and joint actions with people affected by the same issues.</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rPr>
        <w:t>Médicins du Monde</w:t>
      </w:r>
      <w:r w:rsidRPr="007F55AB">
        <w:rPr>
          <w:rStyle w:val="Refdenotaalpie"/>
          <w:rFonts w:ascii="Verdana" w:hAnsi="Verdana"/>
        </w:rPr>
        <w:footnoteReference w:id="7"/>
      </w:r>
      <w:r w:rsidRPr="007F55AB">
        <w:rPr>
          <w:rFonts w:ascii="Verdana" w:hAnsi="Verdana"/>
        </w:rPr>
        <w:t xml:space="preserve"> defines participation of the population as follows:</w:t>
      </w:r>
    </w:p>
    <w:p w:rsidR="001C3B5E" w:rsidRPr="007F55AB" w:rsidRDefault="001C3B5E" w:rsidP="00E16433">
      <w:pPr>
        <w:autoSpaceDE w:val="0"/>
        <w:autoSpaceDN w:val="0"/>
        <w:adjustRightInd w:val="0"/>
        <w:ind w:left="567" w:right="567"/>
        <w:jc w:val="both"/>
        <w:rPr>
          <w:rFonts w:ascii="Verdana" w:hAnsi="Verdana"/>
          <w:sz w:val="20"/>
          <w:szCs w:val="20"/>
        </w:rPr>
      </w:pPr>
      <w:bookmarkStart w:id="1" w:name="OLE_LINK1"/>
      <w:bookmarkStart w:id="2" w:name="OLE_LINK2"/>
      <w:r w:rsidRPr="007F55AB">
        <w:rPr>
          <w:rFonts w:ascii="Verdana" w:hAnsi="Verdana"/>
          <w:sz w:val="20"/>
          <w:szCs w:val="20"/>
        </w:rPr>
        <w:t>[T]he population’s involvement helps not only to improve the quality of programmes, by providing a more precise analysis of the situation and context, but also recognises the right of these populations to self-determination. Participatory actions are therefore part of defending patients’ rights and access for all to social rights.</w:t>
      </w:r>
      <w:bookmarkEnd w:id="1"/>
      <w:bookmarkEnd w:id="2"/>
    </w:p>
    <w:p w:rsidR="001C3B5E" w:rsidRPr="007F55AB" w:rsidRDefault="001C3B5E" w:rsidP="00331CEE">
      <w:pPr>
        <w:autoSpaceDE w:val="0"/>
        <w:autoSpaceDN w:val="0"/>
        <w:adjustRightInd w:val="0"/>
        <w:ind w:left="567" w:right="567"/>
        <w:jc w:val="both"/>
        <w:rPr>
          <w:rFonts w:ascii="Verdana" w:hAnsi="Verdana"/>
          <w:sz w:val="21"/>
        </w:rPr>
      </w:pPr>
    </w:p>
    <w:p w:rsidR="001C3B5E" w:rsidRPr="007F55AB" w:rsidRDefault="001C3B5E" w:rsidP="00300E71">
      <w:pPr>
        <w:jc w:val="both"/>
        <w:rPr>
          <w:rFonts w:ascii="Verdana" w:hAnsi="Verdana"/>
        </w:rPr>
      </w:pPr>
      <w:r w:rsidRPr="007F55AB">
        <w:rPr>
          <w:rFonts w:ascii="Verdana" w:hAnsi="Verdana"/>
          <w:b/>
        </w:rPr>
        <w:t xml:space="preserve">Slide 18: </w:t>
      </w:r>
      <w:r w:rsidRPr="007F55AB">
        <w:rPr>
          <w:rFonts w:ascii="Verdana" w:hAnsi="Verdana"/>
        </w:rPr>
        <w:t>Levels of Involvement and Participation</w:t>
      </w:r>
    </w:p>
    <w:p w:rsidR="001C3B5E" w:rsidRPr="007F55AB" w:rsidRDefault="001C3B5E" w:rsidP="007265D1">
      <w:pPr>
        <w:jc w:val="both"/>
        <w:rPr>
          <w:rFonts w:ascii="Verdana" w:hAnsi="Verdana"/>
          <w:lang w:val="en-US"/>
        </w:rPr>
      </w:pPr>
      <w:r w:rsidRPr="007F55AB">
        <w:rPr>
          <w:rFonts w:ascii="Verdana" w:hAnsi="Verdana"/>
          <w:lang w:val="en-US"/>
        </w:rPr>
        <w:t>As mentioned in Module 4, Unit 1, Arnstein</w:t>
      </w:r>
      <w:r w:rsidRPr="007F55AB">
        <w:rPr>
          <w:rStyle w:val="Refdenotaalpie"/>
          <w:rFonts w:ascii="Verdana" w:hAnsi="Verdana"/>
          <w:lang w:val="en-US"/>
        </w:rPr>
        <w:footnoteReference w:id="8"/>
      </w:r>
      <w:r w:rsidRPr="007F55AB">
        <w:rPr>
          <w:rFonts w:ascii="Verdana" w:hAnsi="Verdana"/>
          <w:lang w:val="en-US"/>
        </w:rPr>
        <w:t xml:space="preserve"> developed in 1969 a ladder of citizen participation that serves as a reference point for further participation models</w:t>
      </w:r>
      <w:r w:rsidRPr="007F55AB">
        <w:rPr>
          <w:rStyle w:val="Refdenotaalpie"/>
          <w:rFonts w:ascii="Verdana" w:hAnsi="Verdana"/>
          <w:lang w:val="en-US"/>
        </w:rPr>
        <w:footnoteReference w:id="9"/>
      </w:r>
      <w:r w:rsidRPr="007F55AB">
        <w:rPr>
          <w:rFonts w:ascii="Verdana" w:hAnsi="Verdana"/>
          <w:lang w:val="en-US"/>
        </w:rPr>
        <w:t xml:space="preserve">. Arnstein distinguishes between degrees of non-participation (manipulation and therapy), degrees of tokenism (information, consultation, placation), as well as degrees of citizen power (partnership, delegated power, citizen control). Applying the model to migrants’ and ethnic minorities’ participation in health care policies, examples for the different levels of participation can be identified, including </w:t>
      </w:r>
      <w:r w:rsidRPr="007F55AB">
        <w:rPr>
          <w:rFonts w:ascii="Verdana" w:hAnsi="Verdana"/>
          <w:i/>
          <w:lang w:val="en-US"/>
        </w:rPr>
        <w:t>“Informing”</w:t>
      </w:r>
      <w:r w:rsidRPr="007F55AB">
        <w:rPr>
          <w:rFonts w:ascii="Verdana" w:hAnsi="Verdana"/>
          <w:lang w:val="en-US"/>
        </w:rPr>
        <w:t xml:space="preserve"> (e.g. health promotion and prevention campaigns, information on legal changes), </w:t>
      </w:r>
      <w:r w:rsidRPr="007F55AB">
        <w:rPr>
          <w:rFonts w:ascii="Verdana" w:hAnsi="Verdana"/>
          <w:i/>
          <w:lang w:val="en-US"/>
        </w:rPr>
        <w:t>“Consultation”</w:t>
      </w:r>
      <w:r w:rsidRPr="007F55AB">
        <w:rPr>
          <w:rFonts w:ascii="Verdana" w:hAnsi="Verdana"/>
          <w:lang w:val="en-US"/>
        </w:rPr>
        <w:t xml:space="preserve"> (e.g. surveys on health related issues); </w:t>
      </w:r>
      <w:r w:rsidRPr="007F55AB">
        <w:rPr>
          <w:rFonts w:ascii="Verdana" w:hAnsi="Verdana"/>
          <w:i/>
          <w:lang w:val="en-US"/>
        </w:rPr>
        <w:t>“Partnership”</w:t>
      </w:r>
      <w:r w:rsidRPr="007F55AB">
        <w:rPr>
          <w:rFonts w:ascii="Verdana" w:hAnsi="Verdana"/>
          <w:lang w:val="en-US"/>
        </w:rPr>
        <w:t xml:space="preserve"> (Participatory Action Research, participation in health related projects), </w:t>
      </w:r>
      <w:r w:rsidRPr="007F55AB">
        <w:rPr>
          <w:rFonts w:ascii="Verdana" w:hAnsi="Verdana"/>
          <w:i/>
          <w:lang w:val="en-US"/>
        </w:rPr>
        <w:t>“Delegated power”</w:t>
      </w:r>
      <w:r w:rsidRPr="007F55AB">
        <w:rPr>
          <w:rFonts w:ascii="Verdana" w:hAnsi="Verdana"/>
          <w:lang w:val="en-US"/>
        </w:rPr>
        <w:t xml:space="preserve"> (e.g. participation in project design, development and assessment), as well as </w:t>
      </w:r>
      <w:r w:rsidRPr="007F55AB">
        <w:rPr>
          <w:rFonts w:ascii="Verdana" w:hAnsi="Verdana"/>
          <w:i/>
          <w:lang w:val="en-US"/>
        </w:rPr>
        <w:t>“Citizen control”</w:t>
      </w:r>
      <w:r w:rsidRPr="007F55AB">
        <w:rPr>
          <w:rFonts w:ascii="Verdana" w:hAnsi="Verdana"/>
          <w:lang w:val="en-US"/>
        </w:rPr>
        <w:t xml:space="preserve"> (e.g. participation in health policies decision making). </w:t>
      </w:r>
    </w:p>
    <w:p w:rsidR="001C3B5E" w:rsidRPr="007F55AB" w:rsidRDefault="001C3B5E" w:rsidP="00300E71">
      <w:pPr>
        <w:jc w:val="both"/>
        <w:rPr>
          <w:rFonts w:ascii="Verdana" w:hAnsi="Verdana"/>
          <w:lang w:val="en-US"/>
        </w:rPr>
      </w:pPr>
    </w:p>
    <w:p w:rsidR="001C3B5E" w:rsidRPr="007F55AB" w:rsidRDefault="001C3B5E" w:rsidP="00300E71">
      <w:pPr>
        <w:jc w:val="both"/>
        <w:rPr>
          <w:rFonts w:ascii="Verdana" w:hAnsi="Verdana"/>
          <w:b/>
        </w:rPr>
      </w:pPr>
      <w:r w:rsidRPr="007F55AB">
        <w:rPr>
          <w:rFonts w:ascii="Verdana" w:hAnsi="Verdana"/>
          <w:b/>
        </w:rPr>
        <w:t xml:space="preserve">Slide 19: </w:t>
      </w:r>
    </w:p>
    <w:p w:rsidR="001C3B5E" w:rsidRPr="007F55AB" w:rsidRDefault="001C3B5E" w:rsidP="00300E71">
      <w:pPr>
        <w:jc w:val="both"/>
        <w:rPr>
          <w:rFonts w:ascii="Verdana" w:hAnsi="Verdana"/>
        </w:rPr>
      </w:pPr>
      <w:r w:rsidRPr="007F55AB">
        <w:rPr>
          <w:rFonts w:ascii="Verdana" w:hAnsi="Verdana"/>
        </w:rPr>
        <w:t>Other authors</w:t>
      </w:r>
      <w:r w:rsidRPr="007F55AB">
        <w:rPr>
          <w:rStyle w:val="Refdenotaalpie"/>
          <w:rFonts w:ascii="Verdana" w:hAnsi="Verdana"/>
        </w:rPr>
        <w:footnoteReference w:id="10"/>
      </w:r>
      <w:r w:rsidRPr="007F55AB">
        <w:rPr>
          <w:rFonts w:ascii="Verdana" w:hAnsi="Verdana"/>
        </w:rPr>
        <w:t xml:space="preserve"> distinguish between the following levels of involvement and participation: </w:t>
      </w:r>
    </w:p>
    <w:p w:rsidR="001C3B5E" w:rsidRPr="007F55AB" w:rsidRDefault="001C3B5E" w:rsidP="007265D1">
      <w:pPr>
        <w:numPr>
          <w:ilvl w:val="0"/>
          <w:numId w:val="11"/>
        </w:numPr>
        <w:jc w:val="both"/>
        <w:rPr>
          <w:rFonts w:ascii="Verdana" w:hAnsi="Verdana"/>
        </w:rPr>
      </w:pPr>
      <w:r w:rsidRPr="007F55AB">
        <w:rPr>
          <w:rFonts w:ascii="Verdana" w:hAnsi="Verdana"/>
          <w:b/>
          <w:bCs/>
        </w:rPr>
        <w:t>Full control</w:t>
      </w:r>
      <w:r w:rsidRPr="007F55AB">
        <w:rPr>
          <w:rFonts w:ascii="Verdana" w:hAnsi="Verdana"/>
        </w:rPr>
        <w:t>: Service users control decision making by community-run committees or groups.</w:t>
      </w:r>
    </w:p>
    <w:p w:rsidR="001C3B5E" w:rsidRPr="007F55AB" w:rsidRDefault="001C3B5E" w:rsidP="007265D1">
      <w:pPr>
        <w:numPr>
          <w:ilvl w:val="0"/>
          <w:numId w:val="11"/>
        </w:numPr>
        <w:jc w:val="both"/>
        <w:rPr>
          <w:rFonts w:ascii="Verdana" w:hAnsi="Verdana"/>
        </w:rPr>
      </w:pPr>
      <w:r w:rsidRPr="007F55AB">
        <w:rPr>
          <w:rFonts w:ascii="Verdana" w:hAnsi="Verdana"/>
          <w:b/>
          <w:bCs/>
        </w:rPr>
        <w:t>Sharing power</w:t>
      </w:r>
      <w:r w:rsidRPr="007F55AB">
        <w:rPr>
          <w:rFonts w:ascii="Verdana" w:hAnsi="Verdana"/>
        </w:rPr>
        <w:t>: Shared decisions and responsibility, inclusive governance level. Service users can influence by ’tailored’ staff recruitment or supported volunteering.</w:t>
      </w:r>
    </w:p>
    <w:p w:rsidR="001C3B5E" w:rsidRPr="007F55AB" w:rsidRDefault="001C3B5E" w:rsidP="009044B2">
      <w:pPr>
        <w:numPr>
          <w:ilvl w:val="0"/>
          <w:numId w:val="11"/>
        </w:numPr>
        <w:jc w:val="both"/>
        <w:rPr>
          <w:rFonts w:ascii="Verdana" w:hAnsi="Verdana"/>
        </w:rPr>
      </w:pPr>
      <w:r w:rsidRPr="007F55AB">
        <w:rPr>
          <w:rFonts w:ascii="Verdana" w:hAnsi="Verdana"/>
          <w:b/>
          <w:bCs/>
        </w:rPr>
        <w:lastRenderedPageBreak/>
        <w:t>Participation</w:t>
      </w:r>
      <w:r w:rsidRPr="007F55AB">
        <w:rPr>
          <w:rFonts w:ascii="Verdana" w:hAnsi="Verdana"/>
        </w:rPr>
        <w:t>: Encouraging people to take part in shaping services, policies or perceptions. Service users can make suggestions and influence outcomes by focus groups, participatory appraisal, stakeholder events, peer research or education.</w:t>
      </w:r>
    </w:p>
    <w:p w:rsidR="001C3B5E" w:rsidRPr="007F55AB" w:rsidRDefault="001C3B5E" w:rsidP="009044B2">
      <w:pPr>
        <w:numPr>
          <w:ilvl w:val="0"/>
          <w:numId w:val="11"/>
        </w:numPr>
        <w:jc w:val="both"/>
        <w:rPr>
          <w:rFonts w:ascii="Verdana" w:hAnsi="Verdana"/>
        </w:rPr>
      </w:pPr>
      <w:r w:rsidRPr="007F55AB">
        <w:rPr>
          <w:rFonts w:ascii="Verdana" w:hAnsi="Verdana"/>
          <w:b/>
          <w:bCs/>
        </w:rPr>
        <w:t>Consultation</w:t>
      </w:r>
      <w:r w:rsidRPr="007F55AB">
        <w:rPr>
          <w:rFonts w:ascii="Verdana" w:hAnsi="Verdana"/>
        </w:rPr>
        <w:t xml:space="preserve"> - asking people what they think of a service or policy. Service users have limited influence by questionnaires, interviews, focus groups or suggestion boxes.</w:t>
      </w:r>
    </w:p>
    <w:p w:rsidR="001C3B5E" w:rsidRPr="007F55AB" w:rsidRDefault="001C3B5E" w:rsidP="009044B2">
      <w:pPr>
        <w:numPr>
          <w:ilvl w:val="0"/>
          <w:numId w:val="11"/>
        </w:numPr>
        <w:jc w:val="both"/>
        <w:rPr>
          <w:rFonts w:ascii="Verdana" w:hAnsi="Verdana"/>
        </w:rPr>
      </w:pPr>
      <w:r w:rsidRPr="007F55AB">
        <w:rPr>
          <w:rFonts w:ascii="Verdana" w:hAnsi="Verdana"/>
          <w:b/>
        </w:rPr>
        <w:t xml:space="preserve">Information: </w:t>
      </w:r>
      <w:r w:rsidRPr="007F55AB">
        <w:rPr>
          <w:rFonts w:ascii="Verdana" w:hAnsi="Verdana"/>
        </w:rPr>
        <w:t xml:space="preserve">Telling people about a service or policy, by means of newsletters, leaflets, notice boards or digital information. Service users have no influence. </w:t>
      </w:r>
    </w:p>
    <w:p w:rsidR="001C3B5E" w:rsidRPr="007F55AB" w:rsidRDefault="001C3B5E" w:rsidP="00FC4BCF">
      <w:pPr>
        <w:jc w:val="both"/>
        <w:rPr>
          <w:rFonts w:ascii="Verdana" w:hAnsi="Verdana"/>
        </w:rPr>
      </w:pPr>
    </w:p>
    <w:p w:rsidR="001C3B5E" w:rsidRPr="007F55AB" w:rsidRDefault="001C3B5E" w:rsidP="00FC4BCF">
      <w:pPr>
        <w:jc w:val="both"/>
        <w:rPr>
          <w:rFonts w:ascii="Verdana" w:hAnsi="Verdana"/>
        </w:rPr>
      </w:pPr>
    </w:p>
    <w:p w:rsidR="001C3B5E" w:rsidRPr="007F55AB" w:rsidRDefault="001C3B5E" w:rsidP="00FC4BCF">
      <w:pPr>
        <w:jc w:val="both"/>
        <w:rPr>
          <w:rFonts w:ascii="Verdana" w:hAnsi="Verdana"/>
          <w:b/>
          <w:bCs/>
          <w:color w:val="000080"/>
          <w:szCs w:val="22"/>
        </w:rPr>
      </w:pPr>
      <w:r w:rsidRPr="007F55AB">
        <w:rPr>
          <w:rFonts w:ascii="Verdana" w:hAnsi="Verdana"/>
          <w:b/>
          <w:bCs/>
          <w:color w:val="000080"/>
          <w:szCs w:val="22"/>
        </w:rPr>
        <w:t>7. Activity 3: “Levels of Involvement and Participation”</w:t>
      </w:r>
    </w:p>
    <w:p w:rsidR="001C3B5E" w:rsidRPr="007F55AB" w:rsidRDefault="001C3B5E" w:rsidP="00FC4BCF">
      <w:pPr>
        <w:jc w:val="both"/>
        <w:rPr>
          <w:rFonts w:ascii="Verdana" w:hAnsi="Verdana"/>
          <w:szCs w:val="22"/>
        </w:rPr>
      </w:pPr>
    </w:p>
    <w:p w:rsidR="001C3B5E" w:rsidRPr="007F55AB" w:rsidRDefault="001C3B5E" w:rsidP="00FC4BCF">
      <w:pPr>
        <w:jc w:val="both"/>
        <w:rPr>
          <w:rFonts w:ascii="Verdana" w:hAnsi="Verdana"/>
        </w:rPr>
      </w:pPr>
      <w:r w:rsidRPr="007F55AB">
        <w:rPr>
          <w:rFonts w:ascii="Verdana" w:hAnsi="Verdana"/>
          <w:b/>
        </w:rPr>
        <w:t xml:space="preserve">Slide 20: </w:t>
      </w:r>
    </w:p>
    <w:p w:rsidR="001C3B5E" w:rsidRPr="007F55AB" w:rsidRDefault="001C3B5E" w:rsidP="00FC4BCF">
      <w:pPr>
        <w:jc w:val="both"/>
        <w:rPr>
          <w:rFonts w:ascii="Verdana" w:hAnsi="Verdana"/>
        </w:rPr>
      </w:pPr>
    </w:p>
    <w:p w:rsidR="001C3B5E" w:rsidRPr="007F55AB" w:rsidRDefault="001C3B5E" w:rsidP="00FC4BCF">
      <w:pPr>
        <w:numPr>
          <w:ilvl w:val="0"/>
          <w:numId w:val="26"/>
        </w:numPr>
        <w:jc w:val="both"/>
        <w:rPr>
          <w:rFonts w:ascii="Verdana" w:hAnsi="Verdana"/>
          <w:b/>
        </w:rPr>
      </w:pPr>
      <w:r w:rsidRPr="007F55AB">
        <w:rPr>
          <w:rFonts w:ascii="Verdana" w:hAnsi="Verdana"/>
          <w:b/>
        </w:rPr>
        <w:t>Presentation of the methodology</w:t>
      </w:r>
    </w:p>
    <w:p w:rsidR="001C3B5E" w:rsidRPr="007F55AB" w:rsidRDefault="001C3B5E" w:rsidP="00FC4BCF">
      <w:pPr>
        <w:ind w:left="720"/>
        <w:jc w:val="both"/>
        <w:rPr>
          <w:rFonts w:ascii="Verdana" w:hAnsi="Verdana"/>
          <w:b/>
        </w:rPr>
      </w:pPr>
    </w:p>
    <w:p w:rsidR="001C3B5E" w:rsidRPr="007F55AB" w:rsidRDefault="001C3B5E" w:rsidP="00FC4BCF">
      <w:pPr>
        <w:numPr>
          <w:ilvl w:val="0"/>
          <w:numId w:val="26"/>
        </w:numPr>
        <w:jc w:val="both"/>
        <w:rPr>
          <w:rFonts w:ascii="Verdana" w:hAnsi="Verdana"/>
          <w:b/>
        </w:rPr>
      </w:pPr>
      <w:r w:rsidRPr="007F55AB">
        <w:rPr>
          <w:rFonts w:ascii="Verdana" w:hAnsi="Verdana"/>
          <w:b/>
        </w:rPr>
        <w:t>In small groups</w:t>
      </w:r>
    </w:p>
    <w:p w:rsidR="001C3B5E" w:rsidRPr="007F55AB" w:rsidRDefault="001C3B5E" w:rsidP="00FC4BCF">
      <w:pPr>
        <w:jc w:val="both"/>
        <w:rPr>
          <w:rFonts w:ascii="Verdana" w:hAnsi="Verdana"/>
          <w:b/>
        </w:rPr>
      </w:pPr>
    </w:p>
    <w:p w:rsidR="001C3B5E" w:rsidRPr="007F55AB" w:rsidRDefault="001C3B5E" w:rsidP="00FC4BCF">
      <w:pPr>
        <w:numPr>
          <w:ilvl w:val="0"/>
          <w:numId w:val="27"/>
        </w:numPr>
        <w:jc w:val="both"/>
        <w:rPr>
          <w:rFonts w:ascii="Verdana" w:hAnsi="Verdana"/>
        </w:rPr>
      </w:pPr>
      <w:r w:rsidRPr="007F55AB">
        <w:rPr>
          <w:rFonts w:ascii="Verdana" w:hAnsi="Verdana"/>
        </w:rPr>
        <w:t>The participants are invited to choose a spokesperson in charge of taking notes (M4_U5_Activity3_Template) and presenting the results of the group discussion in the plenary.</w:t>
      </w:r>
    </w:p>
    <w:p w:rsidR="001C3B5E" w:rsidRPr="007F55AB" w:rsidRDefault="001C3B5E" w:rsidP="00FC4BCF">
      <w:pPr>
        <w:numPr>
          <w:ilvl w:val="0"/>
          <w:numId w:val="27"/>
        </w:numPr>
        <w:jc w:val="both"/>
        <w:rPr>
          <w:rFonts w:ascii="Verdana" w:hAnsi="Verdana"/>
        </w:rPr>
      </w:pPr>
      <w:r w:rsidRPr="007F55AB">
        <w:rPr>
          <w:rFonts w:ascii="Verdana" w:hAnsi="Verdana"/>
        </w:rPr>
        <w:t>The participants of each small group are invited to exchange experiences in relation to the following questions:</w:t>
      </w:r>
    </w:p>
    <w:p w:rsidR="001C3B5E" w:rsidRPr="007F55AB" w:rsidRDefault="001C3B5E" w:rsidP="00127D40">
      <w:pPr>
        <w:numPr>
          <w:ilvl w:val="1"/>
          <w:numId w:val="27"/>
        </w:numPr>
        <w:jc w:val="both"/>
        <w:rPr>
          <w:rFonts w:ascii="Verdana" w:hAnsi="Verdana"/>
          <w:lang w:val="en-US"/>
        </w:rPr>
      </w:pPr>
      <w:r w:rsidRPr="007F55AB">
        <w:rPr>
          <w:rFonts w:ascii="Verdana" w:hAnsi="Verdana"/>
          <w:lang w:val="en-US"/>
        </w:rPr>
        <w:t>Which level of involvement and participation exists in your professional context for migrants and ethnic minorities (in relation to the levels information / consultation / participation / sharing power / full control)?</w:t>
      </w:r>
    </w:p>
    <w:p w:rsidR="001C3B5E" w:rsidRPr="007F55AB" w:rsidRDefault="001C3B5E" w:rsidP="00127D40">
      <w:pPr>
        <w:numPr>
          <w:ilvl w:val="1"/>
          <w:numId w:val="27"/>
        </w:numPr>
        <w:jc w:val="both"/>
        <w:rPr>
          <w:rFonts w:ascii="Verdana" w:hAnsi="Verdana"/>
          <w:lang w:val="en-US"/>
        </w:rPr>
      </w:pPr>
      <w:r w:rsidRPr="007F55AB">
        <w:rPr>
          <w:rFonts w:ascii="Verdana" w:hAnsi="Verdana"/>
          <w:lang w:val="en-US"/>
        </w:rPr>
        <w:t>Which strategies can you identify to increase the level of involvement and participation?</w:t>
      </w:r>
    </w:p>
    <w:p w:rsidR="001C3B5E" w:rsidRPr="007F55AB" w:rsidRDefault="001C3B5E" w:rsidP="00FC4BCF">
      <w:pPr>
        <w:jc w:val="both"/>
        <w:rPr>
          <w:rFonts w:ascii="Verdana" w:hAnsi="Verdana"/>
          <w:b/>
        </w:rPr>
      </w:pPr>
    </w:p>
    <w:p w:rsidR="001C3B5E" w:rsidRPr="007F55AB" w:rsidRDefault="001C3B5E" w:rsidP="00FC4BCF">
      <w:pPr>
        <w:numPr>
          <w:ilvl w:val="0"/>
          <w:numId w:val="26"/>
        </w:numPr>
        <w:jc w:val="both"/>
        <w:rPr>
          <w:rFonts w:ascii="Verdana" w:hAnsi="Verdana"/>
          <w:b/>
        </w:rPr>
      </w:pPr>
      <w:r w:rsidRPr="007F55AB">
        <w:rPr>
          <w:rFonts w:ascii="Verdana" w:hAnsi="Verdana"/>
          <w:b/>
        </w:rPr>
        <w:t xml:space="preserve">In the plenary: </w:t>
      </w:r>
      <w:r w:rsidRPr="007F55AB">
        <w:rPr>
          <w:rFonts w:ascii="Verdana" w:hAnsi="Verdana"/>
        </w:rPr>
        <w:t>Summary and discussion</w:t>
      </w:r>
    </w:p>
    <w:p w:rsidR="001C3B5E" w:rsidRPr="007F55AB" w:rsidRDefault="001C3B5E" w:rsidP="00127D40">
      <w:pPr>
        <w:ind w:left="720"/>
        <w:jc w:val="both"/>
        <w:rPr>
          <w:rFonts w:ascii="Verdana" w:hAnsi="Verdana"/>
          <w:b/>
        </w:rPr>
      </w:pPr>
    </w:p>
    <w:p w:rsidR="001C3B5E" w:rsidRPr="007F55AB" w:rsidRDefault="001C3B5E" w:rsidP="00CF2E84">
      <w:pPr>
        <w:jc w:val="both"/>
        <w:rPr>
          <w:rFonts w:ascii="Verdana" w:hAnsi="Verdana"/>
        </w:rPr>
      </w:pPr>
    </w:p>
    <w:p w:rsidR="001C3B5E" w:rsidRPr="007F55AB" w:rsidRDefault="001C3B5E" w:rsidP="00CF2E84">
      <w:pPr>
        <w:jc w:val="both"/>
        <w:rPr>
          <w:rFonts w:ascii="Verdana" w:hAnsi="Verdana"/>
          <w:b/>
          <w:bCs/>
          <w:color w:val="000080"/>
          <w:szCs w:val="22"/>
        </w:rPr>
      </w:pPr>
      <w:r w:rsidRPr="007F55AB">
        <w:rPr>
          <w:rFonts w:ascii="Verdana" w:hAnsi="Verdana"/>
          <w:b/>
          <w:bCs/>
          <w:color w:val="000080"/>
          <w:szCs w:val="22"/>
        </w:rPr>
        <w:t>8. Presentation</w:t>
      </w:r>
    </w:p>
    <w:p w:rsidR="001C3B5E" w:rsidRPr="007F55AB" w:rsidRDefault="001C3B5E" w:rsidP="00CF2E84">
      <w:pPr>
        <w:jc w:val="both"/>
        <w:rPr>
          <w:rFonts w:ascii="Verdana" w:hAnsi="Verdana"/>
        </w:rPr>
      </w:pPr>
    </w:p>
    <w:p w:rsidR="001C3B5E" w:rsidRPr="007F55AB" w:rsidRDefault="001C3B5E" w:rsidP="00CF2E84">
      <w:pPr>
        <w:autoSpaceDE w:val="0"/>
        <w:autoSpaceDN w:val="0"/>
        <w:adjustRightInd w:val="0"/>
        <w:jc w:val="both"/>
        <w:rPr>
          <w:rFonts w:ascii="Verdana" w:hAnsi="Verdana"/>
        </w:rPr>
      </w:pPr>
      <w:r w:rsidRPr="007F55AB">
        <w:rPr>
          <w:rFonts w:ascii="Verdana" w:hAnsi="Verdana"/>
          <w:b/>
        </w:rPr>
        <w:t>Slide 21:</w:t>
      </w:r>
      <w:r w:rsidRPr="007F55AB">
        <w:rPr>
          <w:rFonts w:ascii="Verdana" w:hAnsi="Verdana"/>
        </w:rPr>
        <w:t xml:space="preserve">  Relevant aspects related to Involvement and Participat</w:t>
      </w:r>
      <w:r w:rsidR="001B2479">
        <w:rPr>
          <w:rFonts w:ascii="Verdana" w:hAnsi="Verdana"/>
        </w:rPr>
        <w:t>i</w:t>
      </w:r>
      <w:r w:rsidRPr="007F55AB">
        <w:rPr>
          <w:rFonts w:ascii="Verdana" w:hAnsi="Verdana"/>
        </w:rPr>
        <w:t>on:</w:t>
      </w:r>
    </w:p>
    <w:p w:rsidR="001C3B5E" w:rsidRPr="007F55AB" w:rsidRDefault="001C3B5E" w:rsidP="00CF2E84">
      <w:pPr>
        <w:autoSpaceDE w:val="0"/>
        <w:autoSpaceDN w:val="0"/>
        <w:adjustRightInd w:val="0"/>
        <w:jc w:val="both"/>
        <w:rPr>
          <w:rFonts w:ascii="Verdana" w:hAnsi="Verdana"/>
          <w:szCs w:val="22"/>
        </w:rPr>
      </w:pPr>
      <w:r w:rsidRPr="007F55AB">
        <w:rPr>
          <w:rFonts w:ascii="Verdana" w:hAnsi="Verdana"/>
          <w:szCs w:val="22"/>
        </w:rPr>
        <w:t xml:space="preserve">As important aspects for participation processes, the relevance of a </w:t>
      </w:r>
      <w:r w:rsidRPr="007F55AB">
        <w:rPr>
          <w:rFonts w:ascii="Verdana" w:hAnsi="Verdana"/>
          <w:b/>
          <w:szCs w:val="22"/>
        </w:rPr>
        <w:t>deliberate, systematic inclusion of individuals, families and communities</w:t>
      </w:r>
      <w:r w:rsidRPr="007F55AB">
        <w:rPr>
          <w:rFonts w:ascii="Verdana" w:hAnsi="Verdana"/>
          <w:szCs w:val="22"/>
        </w:rPr>
        <w:t xml:space="preserve"> as active players in the improvement of their own health and the services they use can be highlighted. </w:t>
      </w:r>
    </w:p>
    <w:p w:rsidR="001C3B5E" w:rsidRPr="007F55AB" w:rsidRDefault="001C3B5E" w:rsidP="00CF2E84">
      <w:pPr>
        <w:autoSpaceDE w:val="0"/>
        <w:autoSpaceDN w:val="0"/>
        <w:adjustRightInd w:val="0"/>
        <w:jc w:val="both"/>
        <w:rPr>
          <w:rFonts w:ascii="Verdana" w:hAnsi="Verdana"/>
          <w:szCs w:val="22"/>
        </w:rPr>
      </w:pPr>
    </w:p>
    <w:p w:rsidR="001C3B5E" w:rsidRPr="007F55AB" w:rsidRDefault="001C3B5E" w:rsidP="00CF2E84">
      <w:pPr>
        <w:autoSpaceDE w:val="0"/>
        <w:autoSpaceDN w:val="0"/>
        <w:adjustRightInd w:val="0"/>
        <w:jc w:val="both"/>
        <w:rPr>
          <w:rFonts w:ascii="Verdana" w:hAnsi="Verdana"/>
          <w:szCs w:val="22"/>
        </w:rPr>
      </w:pPr>
      <w:r w:rsidRPr="007F55AB">
        <w:rPr>
          <w:rFonts w:ascii="Verdana" w:hAnsi="Verdana"/>
          <w:szCs w:val="22"/>
        </w:rPr>
        <w:t xml:space="preserve">Participation processes require </w:t>
      </w:r>
      <w:r w:rsidRPr="007F55AB">
        <w:rPr>
          <w:rFonts w:ascii="Verdana" w:hAnsi="Verdana"/>
          <w:b/>
          <w:szCs w:val="22"/>
        </w:rPr>
        <w:t>trust, a sense of belonging and mutual respect</w:t>
      </w:r>
      <w:r w:rsidRPr="007F55AB">
        <w:rPr>
          <w:rFonts w:ascii="Verdana" w:hAnsi="Verdana"/>
          <w:szCs w:val="22"/>
        </w:rPr>
        <w:t xml:space="preserve"> in order to understand and manage the expectations and goals of various parties. </w:t>
      </w:r>
    </w:p>
    <w:p w:rsidR="001C3B5E" w:rsidRPr="007F55AB" w:rsidRDefault="001C3B5E" w:rsidP="00CF2E84">
      <w:pPr>
        <w:jc w:val="both"/>
        <w:rPr>
          <w:rFonts w:ascii="Verdana" w:hAnsi="Verdana"/>
        </w:rPr>
      </w:pPr>
    </w:p>
    <w:p w:rsidR="001C3B5E" w:rsidRPr="007F55AB" w:rsidRDefault="001C3B5E" w:rsidP="00E73A58">
      <w:pPr>
        <w:jc w:val="both"/>
        <w:rPr>
          <w:rFonts w:ascii="Verdana" w:hAnsi="Verdana"/>
        </w:rPr>
      </w:pPr>
      <w:r w:rsidRPr="007F55AB">
        <w:rPr>
          <w:rFonts w:ascii="Verdana" w:hAnsi="Verdana"/>
        </w:rPr>
        <w:t xml:space="preserve">Through a </w:t>
      </w:r>
      <w:r w:rsidRPr="007F55AB">
        <w:rPr>
          <w:rFonts w:ascii="Verdana" w:hAnsi="Verdana"/>
          <w:b/>
        </w:rPr>
        <w:t>progressive empowerment</w:t>
      </w:r>
      <w:r w:rsidRPr="007F55AB">
        <w:rPr>
          <w:rFonts w:ascii="Verdana" w:hAnsi="Verdana"/>
        </w:rPr>
        <w:t xml:space="preserve"> model, communities and their representatives are engaged to a greater or lesser extent in one or several aspects of the process of health service functioning: diagnosis, planning, programming, implementation, oversight and evaluation.</w:t>
      </w:r>
    </w:p>
    <w:p w:rsidR="001C3B5E" w:rsidRPr="007F55AB" w:rsidRDefault="001C3B5E" w:rsidP="00E73A58">
      <w:pPr>
        <w:jc w:val="both"/>
        <w:rPr>
          <w:rFonts w:ascii="Verdana" w:hAnsi="Verdana"/>
        </w:rPr>
      </w:pPr>
    </w:p>
    <w:p w:rsidR="001C3B5E" w:rsidRPr="007F55AB" w:rsidRDefault="001C3B5E" w:rsidP="00E73A58">
      <w:pPr>
        <w:jc w:val="both"/>
        <w:rPr>
          <w:rFonts w:ascii="Verdana" w:hAnsi="Verdana"/>
        </w:rPr>
      </w:pPr>
      <w:r w:rsidRPr="007F55AB">
        <w:rPr>
          <w:rFonts w:ascii="Verdana" w:hAnsi="Verdana"/>
        </w:rPr>
        <w:lastRenderedPageBreak/>
        <w:t xml:space="preserve">Communities representatives can be directly involved in bridging the gap between their communities and health services by participating as </w:t>
      </w:r>
      <w:r w:rsidRPr="007F55AB">
        <w:rPr>
          <w:rFonts w:ascii="Verdana" w:hAnsi="Verdana"/>
          <w:b/>
        </w:rPr>
        <w:t>interpreters</w:t>
      </w:r>
      <w:r w:rsidRPr="007F55AB">
        <w:rPr>
          <w:rFonts w:ascii="Verdana" w:hAnsi="Verdana"/>
        </w:rPr>
        <w:t xml:space="preserve">, </w:t>
      </w:r>
      <w:r w:rsidRPr="007F55AB">
        <w:rPr>
          <w:rFonts w:ascii="Verdana" w:hAnsi="Verdana"/>
          <w:b/>
        </w:rPr>
        <w:t>mediators</w:t>
      </w:r>
      <w:r w:rsidRPr="007F55AB">
        <w:rPr>
          <w:rFonts w:ascii="Verdana" w:hAnsi="Verdana"/>
        </w:rPr>
        <w:t xml:space="preserve"> and </w:t>
      </w:r>
      <w:r w:rsidRPr="007F55AB">
        <w:rPr>
          <w:rFonts w:ascii="Verdana" w:hAnsi="Verdana"/>
          <w:b/>
        </w:rPr>
        <w:t>educators</w:t>
      </w:r>
      <w:r w:rsidRPr="007F55AB">
        <w:rPr>
          <w:rFonts w:ascii="Verdana" w:hAnsi="Verdana"/>
        </w:rPr>
        <w:t xml:space="preserve"> in outreach programmes, and those with health professional qualifications from abroad can be supported to re-qualify and enter practice. </w:t>
      </w:r>
    </w:p>
    <w:p w:rsidR="001C3B5E" w:rsidRPr="007F55AB" w:rsidRDefault="001C3B5E" w:rsidP="00E73A58">
      <w:pPr>
        <w:jc w:val="both"/>
        <w:rPr>
          <w:rFonts w:ascii="Verdana" w:hAnsi="Verdana"/>
        </w:rPr>
      </w:pPr>
    </w:p>
    <w:p w:rsidR="001C3B5E" w:rsidRPr="007F55AB" w:rsidRDefault="001C3B5E" w:rsidP="00E73A58">
      <w:pPr>
        <w:jc w:val="both"/>
        <w:rPr>
          <w:rFonts w:ascii="Verdana" w:hAnsi="Verdana"/>
        </w:rPr>
      </w:pPr>
      <w:r w:rsidRPr="007F55AB">
        <w:rPr>
          <w:rFonts w:ascii="Verdana" w:hAnsi="Verdana"/>
        </w:rPr>
        <w:t>“</w:t>
      </w:r>
      <w:r w:rsidRPr="007F55AB">
        <w:rPr>
          <w:rFonts w:ascii="Verdana" w:hAnsi="Verdana"/>
          <w:b/>
          <w:i/>
        </w:rPr>
        <w:t>Participation</w:t>
      </w:r>
      <w:r w:rsidRPr="007F55AB">
        <w:rPr>
          <w:rFonts w:ascii="Verdana" w:hAnsi="Verdana"/>
        </w:rPr>
        <w:t>” and “</w:t>
      </w:r>
      <w:r w:rsidRPr="007F55AB">
        <w:rPr>
          <w:rFonts w:ascii="Verdana" w:hAnsi="Verdana"/>
          <w:b/>
          <w:i/>
        </w:rPr>
        <w:t>involvement</w:t>
      </w:r>
      <w:r w:rsidRPr="007F55AB">
        <w:rPr>
          <w:rFonts w:ascii="Verdana" w:hAnsi="Verdana"/>
        </w:rPr>
        <w:t xml:space="preserve">” are often used interchangeably. As the community-based approach is not a static construct, </w:t>
      </w:r>
      <w:r w:rsidRPr="007F55AB">
        <w:rPr>
          <w:rFonts w:ascii="Verdana" w:hAnsi="Verdana"/>
          <w:b/>
        </w:rPr>
        <w:t>populations can be “involved” or made to “participate” in actions at various levels</w:t>
      </w:r>
      <w:r w:rsidRPr="007F55AB">
        <w:rPr>
          <w:rFonts w:ascii="Verdana" w:hAnsi="Verdana"/>
        </w:rPr>
        <w:t xml:space="preserve">. </w:t>
      </w:r>
    </w:p>
    <w:p w:rsidR="001C3B5E" w:rsidRPr="007F55AB" w:rsidRDefault="001C3B5E" w:rsidP="00E73A58">
      <w:pPr>
        <w:jc w:val="both"/>
        <w:rPr>
          <w:rFonts w:ascii="Verdana" w:hAnsi="Verdana"/>
        </w:rPr>
      </w:pPr>
    </w:p>
    <w:p w:rsidR="001C3B5E" w:rsidRPr="007F55AB" w:rsidRDefault="001C3B5E" w:rsidP="00E73A58">
      <w:pPr>
        <w:jc w:val="both"/>
        <w:rPr>
          <w:rFonts w:ascii="Verdana" w:hAnsi="Verdana"/>
        </w:rPr>
      </w:pPr>
      <w:r w:rsidRPr="007F55AB">
        <w:rPr>
          <w:rFonts w:ascii="Verdana" w:hAnsi="Verdana"/>
        </w:rPr>
        <w:t xml:space="preserve">For some “participation” is crucial, for others it is “a bonus” while, for others, it is either an added value/advantage or a complete waste of time. </w:t>
      </w:r>
    </w:p>
    <w:p w:rsidR="001C3B5E" w:rsidRPr="007F55AB" w:rsidRDefault="001C3B5E" w:rsidP="00E73A58">
      <w:pPr>
        <w:jc w:val="both"/>
        <w:rPr>
          <w:rFonts w:ascii="Verdana" w:hAnsi="Verdana"/>
        </w:rPr>
      </w:pPr>
    </w:p>
    <w:p w:rsidR="001C3B5E" w:rsidRPr="007F55AB" w:rsidRDefault="001C3B5E" w:rsidP="00E73A58">
      <w:pPr>
        <w:jc w:val="both"/>
        <w:rPr>
          <w:rFonts w:ascii="Verdana" w:hAnsi="Verdana"/>
        </w:rPr>
      </w:pPr>
      <w:r w:rsidRPr="007F55AB">
        <w:rPr>
          <w:rFonts w:ascii="Verdana" w:hAnsi="Verdana"/>
          <w:b/>
        </w:rPr>
        <w:t xml:space="preserve">Slide 22: </w:t>
      </w:r>
      <w:r w:rsidRPr="007F55AB">
        <w:rPr>
          <w:rFonts w:ascii="Verdana" w:hAnsi="Verdana"/>
        </w:rPr>
        <w:t>Relevant Aspects related to involv</w:t>
      </w:r>
      <w:r w:rsidR="001B2479">
        <w:rPr>
          <w:rFonts w:ascii="Verdana" w:hAnsi="Verdana"/>
        </w:rPr>
        <w:t>e</w:t>
      </w:r>
      <w:r w:rsidRPr="007F55AB">
        <w:rPr>
          <w:rFonts w:ascii="Verdana" w:hAnsi="Verdana"/>
        </w:rPr>
        <w:t>ment and participation</w:t>
      </w:r>
    </w:p>
    <w:p w:rsidR="001C3B5E" w:rsidRPr="007F55AB" w:rsidRDefault="001C3B5E" w:rsidP="00E73A58">
      <w:pPr>
        <w:jc w:val="both"/>
        <w:rPr>
          <w:rFonts w:ascii="Verdana" w:hAnsi="Verdana"/>
        </w:rPr>
      </w:pPr>
      <w:r w:rsidRPr="007F55AB">
        <w:rPr>
          <w:rFonts w:ascii="Verdana" w:hAnsi="Verdana"/>
        </w:rPr>
        <w:t>Furthermore, the following relevant aspects of involvement and participation can be underlined:</w:t>
      </w:r>
    </w:p>
    <w:p w:rsidR="001C3B5E" w:rsidRPr="007F55AB" w:rsidRDefault="001C3B5E" w:rsidP="00E81CB7">
      <w:pPr>
        <w:numPr>
          <w:ilvl w:val="0"/>
          <w:numId w:val="12"/>
        </w:numPr>
        <w:jc w:val="both"/>
        <w:rPr>
          <w:rFonts w:ascii="Verdana" w:hAnsi="Verdana"/>
        </w:rPr>
      </w:pPr>
      <w:r w:rsidRPr="007F55AB">
        <w:rPr>
          <w:rFonts w:ascii="Verdana" w:hAnsi="Verdana"/>
          <w:b/>
        </w:rPr>
        <w:t>Consider time</w:t>
      </w:r>
      <w:r w:rsidRPr="007F55AB">
        <w:rPr>
          <w:rFonts w:ascii="Verdana" w:hAnsi="Verdana"/>
        </w:rPr>
        <w:t xml:space="preserve">: </w:t>
      </w:r>
    </w:p>
    <w:p w:rsidR="001C3B5E" w:rsidRPr="007F55AB" w:rsidRDefault="001C3B5E" w:rsidP="00D0174C">
      <w:pPr>
        <w:numPr>
          <w:ilvl w:val="1"/>
          <w:numId w:val="12"/>
        </w:numPr>
        <w:jc w:val="both"/>
        <w:rPr>
          <w:rFonts w:ascii="Verdana" w:hAnsi="Verdana"/>
        </w:rPr>
      </w:pPr>
      <w:r w:rsidRPr="007F55AB">
        <w:rPr>
          <w:rFonts w:ascii="Verdana" w:hAnsi="Verdana"/>
        </w:rPr>
        <w:t xml:space="preserve">Different time availability: The community often has more time than health professionals. </w:t>
      </w:r>
    </w:p>
    <w:p w:rsidR="001C3B5E" w:rsidRPr="007F55AB" w:rsidRDefault="001C3B5E" w:rsidP="00D0174C">
      <w:pPr>
        <w:numPr>
          <w:ilvl w:val="1"/>
          <w:numId w:val="12"/>
        </w:numPr>
        <w:jc w:val="both"/>
        <w:rPr>
          <w:rFonts w:ascii="Verdana" w:hAnsi="Verdana"/>
        </w:rPr>
      </w:pPr>
      <w:r w:rsidRPr="007F55AB">
        <w:rPr>
          <w:rFonts w:ascii="Verdana" w:hAnsi="Verdana"/>
        </w:rPr>
        <w:t xml:space="preserve">Different evaluation of the time employed in involvement / participation: While for many, working with communities is an important component of their contribution to improving access to and quality of health services, for others, this work may be seen as slowing down and holding back the “effectiveness” of interventions. </w:t>
      </w:r>
    </w:p>
    <w:p w:rsidR="001C3B5E" w:rsidRPr="007F55AB" w:rsidRDefault="001C3B5E" w:rsidP="00D0174C">
      <w:pPr>
        <w:numPr>
          <w:ilvl w:val="1"/>
          <w:numId w:val="12"/>
        </w:numPr>
        <w:jc w:val="both"/>
        <w:rPr>
          <w:rFonts w:ascii="Verdana" w:hAnsi="Verdana"/>
        </w:rPr>
      </w:pPr>
      <w:r w:rsidRPr="007F55AB">
        <w:rPr>
          <w:rFonts w:ascii="Verdana" w:hAnsi="Verdana"/>
        </w:rPr>
        <w:t xml:space="preserve">From the community’s perspective, the haste of outside actors is often seen as a problem. </w:t>
      </w:r>
    </w:p>
    <w:p w:rsidR="001C3B5E" w:rsidRPr="007F55AB" w:rsidRDefault="001C3B5E" w:rsidP="00D0174C">
      <w:pPr>
        <w:numPr>
          <w:ilvl w:val="1"/>
          <w:numId w:val="12"/>
        </w:numPr>
        <w:jc w:val="both"/>
        <w:rPr>
          <w:rFonts w:ascii="Verdana" w:hAnsi="Verdana"/>
        </w:rPr>
      </w:pPr>
      <w:r w:rsidRPr="007F55AB">
        <w:rPr>
          <w:rFonts w:ascii="Verdana" w:hAnsi="Verdana"/>
        </w:rPr>
        <w:t xml:space="preserve">In order to ensure regular contact, more time needs to be allocated for people who move around (migrants, Roma, travellers) than for sedentary people. </w:t>
      </w:r>
    </w:p>
    <w:p w:rsidR="001C3B5E" w:rsidRPr="007F55AB" w:rsidRDefault="001C3B5E" w:rsidP="00583C04">
      <w:pPr>
        <w:ind w:left="360"/>
        <w:jc w:val="both"/>
        <w:rPr>
          <w:rFonts w:ascii="Verdana" w:hAnsi="Verdana"/>
        </w:rPr>
      </w:pPr>
    </w:p>
    <w:p w:rsidR="001C3B5E" w:rsidRPr="007F55AB" w:rsidRDefault="001C3B5E" w:rsidP="00583C04">
      <w:pPr>
        <w:numPr>
          <w:ilvl w:val="0"/>
          <w:numId w:val="12"/>
        </w:numPr>
        <w:jc w:val="both"/>
        <w:rPr>
          <w:rFonts w:ascii="Verdana" w:hAnsi="Verdana"/>
        </w:rPr>
      </w:pPr>
      <w:r w:rsidRPr="007F55AB">
        <w:rPr>
          <w:rFonts w:ascii="Verdana" w:hAnsi="Verdana"/>
          <w:b/>
        </w:rPr>
        <w:t>Consider proximity</w:t>
      </w:r>
      <w:r w:rsidRPr="007F55AB">
        <w:rPr>
          <w:rFonts w:ascii="Verdana" w:hAnsi="Verdana"/>
        </w:rPr>
        <w:t xml:space="preserve">: being as close as possible to the people (also shortens time and “supply chain” needed). </w:t>
      </w:r>
    </w:p>
    <w:p w:rsidR="001C3B5E" w:rsidRPr="007F55AB" w:rsidRDefault="001C3B5E" w:rsidP="00583C04">
      <w:pPr>
        <w:ind w:left="360"/>
        <w:jc w:val="both"/>
        <w:rPr>
          <w:rFonts w:ascii="Verdana" w:hAnsi="Verdana"/>
        </w:rPr>
      </w:pPr>
    </w:p>
    <w:p w:rsidR="001C3B5E" w:rsidRPr="007F55AB" w:rsidRDefault="001C3B5E" w:rsidP="00583C04">
      <w:pPr>
        <w:numPr>
          <w:ilvl w:val="0"/>
          <w:numId w:val="12"/>
        </w:numPr>
        <w:jc w:val="both"/>
        <w:rPr>
          <w:rFonts w:ascii="Verdana" w:hAnsi="Verdana"/>
        </w:rPr>
      </w:pPr>
      <w:r w:rsidRPr="007F55AB">
        <w:rPr>
          <w:rFonts w:ascii="Verdana" w:hAnsi="Verdana"/>
        </w:rPr>
        <w:t xml:space="preserve">Consider </w:t>
      </w:r>
      <w:r w:rsidRPr="007F55AB">
        <w:rPr>
          <w:rFonts w:ascii="Verdana" w:hAnsi="Verdana"/>
          <w:b/>
        </w:rPr>
        <w:t>hetero- vs homogen</w:t>
      </w:r>
      <w:r w:rsidR="001B2479">
        <w:rPr>
          <w:rFonts w:ascii="Verdana" w:hAnsi="Verdana"/>
          <w:b/>
        </w:rPr>
        <w:t>e</w:t>
      </w:r>
      <w:r w:rsidRPr="007F55AB">
        <w:rPr>
          <w:rFonts w:ascii="Verdana" w:hAnsi="Verdana"/>
          <w:b/>
        </w:rPr>
        <w:t>ity of the groups</w:t>
      </w:r>
      <w:r w:rsidRPr="007F55AB">
        <w:rPr>
          <w:rFonts w:ascii="Verdana" w:hAnsi="Verdana"/>
        </w:rPr>
        <w:t xml:space="preserve"> (heterogeneity both within migrant and ethnic minority communities).</w:t>
      </w:r>
    </w:p>
    <w:p w:rsidR="001C3B5E" w:rsidRPr="007F55AB" w:rsidRDefault="001C3B5E" w:rsidP="00583C04">
      <w:pPr>
        <w:ind w:left="360"/>
        <w:jc w:val="both"/>
        <w:rPr>
          <w:rFonts w:ascii="Verdana" w:hAnsi="Verdana"/>
        </w:rPr>
      </w:pPr>
    </w:p>
    <w:p w:rsidR="001C3B5E" w:rsidRPr="007F55AB" w:rsidRDefault="001C3B5E" w:rsidP="00E81CB7">
      <w:pPr>
        <w:numPr>
          <w:ilvl w:val="0"/>
          <w:numId w:val="12"/>
        </w:numPr>
        <w:jc w:val="both"/>
        <w:rPr>
          <w:rFonts w:ascii="Verdana" w:hAnsi="Verdana"/>
        </w:rPr>
      </w:pPr>
      <w:r w:rsidRPr="007F55AB">
        <w:rPr>
          <w:rFonts w:ascii="Verdana" w:hAnsi="Verdana"/>
        </w:rPr>
        <w:t xml:space="preserve">Consider </w:t>
      </w:r>
      <w:r w:rsidRPr="007F55AB">
        <w:rPr>
          <w:rFonts w:ascii="Verdana" w:hAnsi="Verdana"/>
          <w:b/>
        </w:rPr>
        <w:t>power relationships</w:t>
      </w:r>
      <w:r w:rsidRPr="007F55AB">
        <w:rPr>
          <w:rFonts w:ascii="Verdana" w:hAnsi="Verdana"/>
        </w:rPr>
        <w:t xml:space="preserve"> – certain people in a community can be identified as representatives, capable of speaking for the whole community. Sometimes however, these representatives may be from dominant classes or with dominant status and their interests may be more specific or differ from the collective interest or that of the most vulnerable populations. It is important to understand conflicts of positions and interests.</w:t>
      </w:r>
    </w:p>
    <w:p w:rsidR="001C3B5E" w:rsidRPr="007F55AB" w:rsidRDefault="001C3B5E" w:rsidP="00583C04">
      <w:pPr>
        <w:ind w:left="360"/>
        <w:jc w:val="both"/>
        <w:rPr>
          <w:rFonts w:ascii="Verdana" w:hAnsi="Verdana"/>
        </w:rPr>
      </w:pPr>
    </w:p>
    <w:p w:rsidR="001C3B5E" w:rsidRPr="007F55AB" w:rsidRDefault="001C3B5E" w:rsidP="00E81CB7">
      <w:pPr>
        <w:numPr>
          <w:ilvl w:val="0"/>
          <w:numId w:val="12"/>
        </w:numPr>
        <w:jc w:val="both"/>
        <w:rPr>
          <w:rFonts w:ascii="Verdana" w:hAnsi="Verdana"/>
        </w:rPr>
      </w:pPr>
      <w:r w:rsidRPr="007F55AB">
        <w:rPr>
          <w:rFonts w:ascii="Verdana" w:hAnsi="Verdana"/>
        </w:rPr>
        <w:t xml:space="preserve">Taking into account, not stifling, </w:t>
      </w:r>
      <w:r w:rsidRPr="007F55AB">
        <w:rPr>
          <w:rFonts w:ascii="Verdana" w:hAnsi="Verdana"/>
          <w:b/>
        </w:rPr>
        <w:t>local initiatives and collective dynamics</w:t>
      </w:r>
      <w:r w:rsidRPr="007F55AB">
        <w:rPr>
          <w:rFonts w:ascii="Verdana" w:hAnsi="Verdana"/>
        </w:rPr>
        <w:t xml:space="preserve"> – work with what already exists (does it exist to begin with?). Undermining the legitimacy of local actions can only harm community health.</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rPr>
      </w:pPr>
      <w:r w:rsidRPr="007F55AB">
        <w:rPr>
          <w:rFonts w:ascii="Verdana" w:hAnsi="Verdana"/>
          <w:b/>
        </w:rPr>
        <w:t xml:space="preserve">Slide 23: </w:t>
      </w:r>
      <w:r w:rsidRPr="007F55AB">
        <w:rPr>
          <w:rFonts w:ascii="Verdana" w:hAnsi="Verdana"/>
        </w:rPr>
        <w:t xml:space="preserve">Challenges and Limitations of Community-Based Approaches: </w:t>
      </w:r>
    </w:p>
    <w:p w:rsidR="001C3B5E" w:rsidRPr="007F55AB" w:rsidRDefault="001C3B5E" w:rsidP="00300E71">
      <w:pPr>
        <w:jc w:val="both"/>
        <w:rPr>
          <w:rFonts w:ascii="Verdana" w:hAnsi="Verdana"/>
        </w:rPr>
      </w:pPr>
      <w:r w:rsidRPr="007F55AB">
        <w:rPr>
          <w:rFonts w:ascii="Verdana" w:hAnsi="Verdana"/>
        </w:rPr>
        <w:t xml:space="preserve">The following challenges and limitations of community-based </w:t>
      </w:r>
      <w:r w:rsidRPr="007F55AB">
        <w:rPr>
          <w:rFonts w:ascii="Verdana" w:hAnsi="Verdana"/>
        </w:rPr>
        <w:lastRenderedPageBreak/>
        <w:t>approaches can be identified:</w:t>
      </w:r>
    </w:p>
    <w:p w:rsidR="001C3B5E" w:rsidRPr="007F55AB" w:rsidRDefault="001C3B5E" w:rsidP="00300E71">
      <w:pPr>
        <w:jc w:val="both"/>
        <w:rPr>
          <w:rFonts w:ascii="Verdana" w:hAnsi="Verdana"/>
        </w:rPr>
      </w:pPr>
    </w:p>
    <w:p w:rsidR="001C3B5E" w:rsidRPr="007F55AB" w:rsidRDefault="001C3B5E" w:rsidP="001C4CEC">
      <w:pPr>
        <w:numPr>
          <w:ilvl w:val="0"/>
          <w:numId w:val="13"/>
        </w:numPr>
        <w:jc w:val="both"/>
        <w:rPr>
          <w:rFonts w:ascii="Verdana" w:hAnsi="Verdana"/>
          <w:b/>
        </w:rPr>
      </w:pPr>
      <w:r w:rsidRPr="007F55AB">
        <w:rPr>
          <w:rFonts w:ascii="Verdana" w:hAnsi="Verdana"/>
          <w:b/>
        </w:rPr>
        <w:t>Challenge of efficiency / effectiveness at the local level</w:t>
      </w:r>
    </w:p>
    <w:p w:rsidR="001C3B5E" w:rsidRPr="007F55AB" w:rsidRDefault="001C3B5E" w:rsidP="001C4CEC">
      <w:pPr>
        <w:numPr>
          <w:ilvl w:val="1"/>
          <w:numId w:val="13"/>
        </w:numPr>
        <w:jc w:val="both"/>
        <w:rPr>
          <w:rFonts w:ascii="Verdana" w:hAnsi="Verdana"/>
        </w:rPr>
      </w:pPr>
      <w:r w:rsidRPr="007F55AB">
        <w:rPr>
          <w:rFonts w:ascii="Verdana" w:hAnsi="Verdana"/>
        </w:rPr>
        <w:t xml:space="preserve">How to improve accessibility and quality. </w:t>
      </w:r>
    </w:p>
    <w:p w:rsidR="001C3B5E" w:rsidRPr="007F55AB" w:rsidRDefault="001C3B5E" w:rsidP="001C4CEC">
      <w:pPr>
        <w:numPr>
          <w:ilvl w:val="1"/>
          <w:numId w:val="13"/>
        </w:numPr>
        <w:jc w:val="both"/>
        <w:rPr>
          <w:rFonts w:ascii="Verdana" w:hAnsi="Verdana"/>
        </w:rPr>
      </w:pPr>
      <w:r w:rsidRPr="007F55AB">
        <w:rPr>
          <w:rFonts w:ascii="Verdana" w:hAnsi="Verdana"/>
        </w:rPr>
        <w:t>How to adapt to the real needs of populations and their circumstances and avoid the ethnocentric position often unconsciously adopted by professionals from “high-above, detached” positions.</w:t>
      </w:r>
    </w:p>
    <w:p w:rsidR="001C3B5E" w:rsidRPr="007F55AB" w:rsidRDefault="001C3B5E" w:rsidP="00483252">
      <w:pPr>
        <w:ind w:left="1080"/>
        <w:jc w:val="both"/>
        <w:rPr>
          <w:rFonts w:ascii="Verdana" w:hAnsi="Verdana"/>
        </w:rPr>
      </w:pPr>
    </w:p>
    <w:p w:rsidR="001C3B5E" w:rsidRPr="007F55AB" w:rsidRDefault="001C3B5E" w:rsidP="003832A6">
      <w:pPr>
        <w:numPr>
          <w:ilvl w:val="0"/>
          <w:numId w:val="13"/>
        </w:numPr>
        <w:jc w:val="both"/>
        <w:rPr>
          <w:rFonts w:ascii="Verdana" w:hAnsi="Verdana"/>
          <w:b/>
        </w:rPr>
      </w:pPr>
      <w:r w:rsidRPr="007F55AB">
        <w:rPr>
          <w:rFonts w:ascii="Verdana" w:hAnsi="Verdana"/>
          <w:b/>
        </w:rPr>
        <w:t>Challenge of proximity, simplicity and time</w:t>
      </w:r>
    </w:p>
    <w:p w:rsidR="001C3B5E" w:rsidRPr="007F55AB" w:rsidRDefault="001C3B5E" w:rsidP="003832A6">
      <w:pPr>
        <w:numPr>
          <w:ilvl w:val="1"/>
          <w:numId w:val="13"/>
        </w:numPr>
        <w:jc w:val="both"/>
        <w:rPr>
          <w:rFonts w:ascii="Verdana" w:hAnsi="Verdana"/>
        </w:rPr>
      </w:pPr>
      <w:r w:rsidRPr="007F55AB">
        <w:rPr>
          <w:rFonts w:ascii="Verdana" w:hAnsi="Verdana"/>
        </w:rPr>
        <w:t>How to reduce obstacles for accessing health care and facilitating administrative, economic and geographic access to prevention and treatment.</w:t>
      </w:r>
    </w:p>
    <w:p w:rsidR="001C3B5E" w:rsidRPr="007F55AB" w:rsidRDefault="001C3B5E" w:rsidP="003832A6">
      <w:pPr>
        <w:numPr>
          <w:ilvl w:val="0"/>
          <w:numId w:val="14"/>
        </w:numPr>
        <w:jc w:val="both"/>
        <w:rPr>
          <w:rFonts w:ascii="Verdana" w:hAnsi="Verdana"/>
        </w:rPr>
      </w:pPr>
      <w:r w:rsidRPr="007F55AB">
        <w:rPr>
          <w:rFonts w:ascii="Verdana" w:hAnsi="Verdana"/>
        </w:rPr>
        <w:t>Take services and workers closer to the places where the populations live (e.g. Médicins du Monde Mobile Clinics</w:t>
      </w:r>
      <w:r w:rsidRPr="007F55AB">
        <w:rPr>
          <w:rStyle w:val="Refdenotaalpie"/>
          <w:rFonts w:ascii="Verdana" w:hAnsi="Verdana"/>
        </w:rPr>
        <w:footnoteReference w:id="11"/>
      </w:r>
      <w:r w:rsidRPr="007F55AB">
        <w:rPr>
          <w:rFonts w:ascii="Verdana" w:hAnsi="Verdana"/>
        </w:rPr>
        <w:t xml:space="preserve">, mHealth technologies, mobile phones, smart phones, SMS, Skype translators). </w:t>
      </w:r>
    </w:p>
    <w:p w:rsidR="001C3B5E" w:rsidRPr="007F55AB" w:rsidRDefault="001C3B5E" w:rsidP="00D136E4">
      <w:pPr>
        <w:ind w:left="1440"/>
        <w:jc w:val="both"/>
        <w:rPr>
          <w:rFonts w:ascii="Verdana" w:hAnsi="Verdana"/>
        </w:rPr>
      </w:pPr>
    </w:p>
    <w:p w:rsidR="001C3B5E" w:rsidRPr="007F55AB" w:rsidRDefault="001C3B5E" w:rsidP="003832A6">
      <w:pPr>
        <w:numPr>
          <w:ilvl w:val="0"/>
          <w:numId w:val="15"/>
        </w:numPr>
        <w:jc w:val="both"/>
        <w:rPr>
          <w:rFonts w:ascii="Verdana" w:hAnsi="Verdana"/>
        </w:rPr>
      </w:pPr>
      <w:r w:rsidRPr="007F55AB">
        <w:rPr>
          <w:rFonts w:ascii="Verdana" w:hAnsi="Verdana"/>
          <w:b/>
        </w:rPr>
        <w:t>Challenge of socio-cultural adaptation and involvement</w:t>
      </w:r>
      <w:r w:rsidRPr="007F55AB">
        <w:rPr>
          <w:rStyle w:val="Refdenotaalpie"/>
          <w:rFonts w:ascii="Verdana" w:hAnsi="Verdana"/>
        </w:rPr>
        <w:footnoteReference w:id="12"/>
      </w:r>
    </w:p>
    <w:p w:rsidR="001C3B5E" w:rsidRPr="007F55AB" w:rsidRDefault="001C3B5E" w:rsidP="007B21B5">
      <w:pPr>
        <w:numPr>
          <w:ilvl w:val="1"/>
          <w:numId w:val="16"/>
        </w:numPr>
        <w:jc w:val="both"/>
        <w:rPr>
          <w:rFonts w:ascii="Verdana" w:hAnsi="Verdana"/>
        </w:rPr>
      </w:pPr>
      <w:r w:rsidRPr="007F55AB">
        <w:rPr>
          <w:rFonts w:ascii="Verdana" w:hAnsi="Verdana"/>
        </w:rPr>
        <w:t>Socio-cultural adaptation of procedures, langu</w:t>
      </w:r>
      <w:r w:rsidR="001B2479">
        <w:rPr>
          <w:rFonts w:ascii="Verdana" w:hAnsi="Verdana"/>
        </w:rPr>
        <w:t>ag</w:t>
      </w:r>
      <w:r w:rsidRPr="007F55AB">
        <w:rPr>
          <w:rFonts w:ascii="Verdana" w:hAnsi="Verdana"/>
        </w:rPr>
        <w:t xml:space="preserve">es, standards, values and interpersonal skills as crucial determinants of the output of the health care process. </w:t>
      </w:r>
    </w:p>
    <w:p w:rsidR="001C3B5E" w:rsidRPr="007F55AB" w:rsidRDefault="001C3B5E" w:rsidP="007B21B5">
      <w:pPr>
        <w:numPr>
          <w:ilvl w:val="1"/>
          <w:numId w:val="16"/>
        </w:numPr>
        <w:jc w:val="both"/>
        <w:rPr>
          <w:rFonts w:ascii="Verdana" w:hAnsi="Verdana"/>
        </w:rPr>
      </w:pPr>
      <w:r w:rsidRPr="007F55AB">
        <w:rPr>
          <w:rFonts w:ascii="Verdana" w:hAnsi="Verdana"/>
        </w:rPr>
        <w:t xml:space="preserve">Trust in health workers (e.g. Sexual and Reproductive Health, mental health): Are people in the community reluctant or not to meet health workers? </w:t>
      </w:r>
    </w:p>
    <w:p w:rsidR="001C3B5E" w:rsidRPr="007F55AB" w:rsidRDefault="001C3B5E" w:rsidP="007B21B5">
      <w:pPr>
        <w:numPr>
          <w:ilvl w:val="1"/>
          <w:numId w:val="16"/>
        </w:numPr>
        <w:jc w:val="both"/>
        <w:rPr>
          <w:rFonts w:ascii="Verdana" w:hAnsi="Verdana"/>
        </w:rPr>
      </w:pPr>
      <w:r w:rsidRPr="007F55AB">
        <w:rPr>
          <w:rFonts w:ascii="Verdana" w:hAnsi="Verdana"/>
        </w:rPr>
        <w:t>Health literacy: Do they understand the prescription?</w:t>
      </w:r>
    </w:p>
    <w:p w:rsidR="001C3B5E" w:rsidRPr="007F55AB" w:rsidRDefault="001C3B5E" w:rsidP="007B21B5">
      <w:pPr>
        <w:numPr>
          <w:ilvl w:val="0"/>
          <w:numId w:val="14"/>
        </w:numPr>
        <w:jc w:val="both"/>
        <w:rPr>
          <w:rFonts w:ascii="Verdana" w:hAnsi="Verdana"/>
        </w:rPr>
      </w:pPr>
      <w:r w:rsidRPr="007F55AB">
        <w:rPr>
          <w:rFonts w:ascii="Verdana" w:hAnsi="Verdana"/>
        </w:rPr>
        <w:t>Multilingual information material.</w:t>
      </w:r>
    </w:p>
    <w:p w:rsidR="001C3B5E" w:rsidRPr="007F55AB" w:rsidRDefault="001C3B5E" w:rsidP="007B21B5">
      <w:pPr>
        <w:jc w:val="both"/>
        <w:rPr>
          <w:rFonts w:ascii="Verdana" w:hAnsi="Verdana"/>
        </w:rPr>
      </w:pPr>
    </w:p>
    <w:p w:rsidR="001C3B5E" w:rsidRPr="007F55AB" w:rsidRDefault="001C3B5E" w:rsidP="007B21B5">
      <w:pPr>
        <w:numPr>
          <w:ilvl w:val="0"/>
          <w:numId w:val="15"/>
        </w:numPr>
        <w:jc w:val="both"/>
        <w:rPr>
          <w:rFonts w:ascii="Verdana" w:hAnsi="Verdana"/>
          <w:b/>
        </w:rPr>
      </w:pPr>
      <w:r w:rsidRPr="007F55AB">
        <w:rPr>
          <w:rFonts w:ascii="Verdana" w:hAnsi="Verdana"/>
          <w:b/>
        </w:rPr>
        <w:t>Challenge of apprehension and comprehension of needs</w:t>
      </w:r>
    </w:p>
    <w:p w:rsidR="001C3B5E" w:rsidRPr="007F55AB" w:rsidRDefault="001C3B5E" w:rsidP="007B21B5">
      <w:pPr>
        <w:numPr>
          <w:ilvl w:val="1"/>
          <w:numId w:val="17"/>
        </w:numPr>
        <w:jc w:val="both"/>
        <w:rPr>
          <w:rFonts w:ascii="Verdana" w:hAnsi="Verdana"/>
        </w:rPr>
      </w:pPr>
      <w:r w:rsidRPr="007F55AB">
        <w:rPr>
          <w:rFonts w:ascii="Verdana" w:hAnsi="Verdana"/>
        </w:rPr>
        <w:t>Needs are not always perceived adequately by health professionals and migrant and ethnic minority health care users.</w:t>
      </w:r>
    </w:p>
    <w:p w:rsidR="001C3B5E" w:rsidRPr="007F55AB" w:rsidRDefault="001C3B5E" w:rsidP="007B21B5">
      <w:pPr>
        <w:numPr>
          <w:ilvl w:val="1"/>
          <w:numId w:val="17"/>
        </w:numPr>
        <w:jc w:val="both"/>
        <w:rPr>
          <w:rFonts w:ascii="Verdana" w:hAnsi="Verdana"/>
        </w:rPr>
      </w:pPr>
      <w:r w:rsidRPr="007F55AB">
        <w:rPr>
          <w:rFonts w:ascii="Verdana" w:hAnsi="Verdana"/>
        </w:rPr>
        <w:t>Health professionals can have a pre-conception of the most ‘typical’ problems or illnesses those individuals may have, and therefore anything that comes as unexpected, different, ‘not fitting in’ might get ignored.</w:t>
      </w:r>
    </w:p>
    <w:p w:rsidR="001C3B5E" w:rsidRPr="007F55AB" w:rsidRDefault="001C3B5E" w:rsidP="007B21B5">
      <w:pPr>
        <w:ind w:left="1080"/>
        <w:jc w:val="both"/>
        <w:rPr>
          <w:rFonts w:ascii="Verdana" w:hAnsi="Verdana"/>
        </w:rPr>
      </w:pPr>
    </w:p>
    <w:p w:rsidR="001C3B5E" w:rsidRPr="007F55AB" w:rsidRDefault="001C3B5E" w:rsidP="007B21B5">
      <w:pPr>
        <w:numPr>
          <w:ilvl w:val="0"/>
          <w:numId w:val="17"/>
        </w:numPr>
        <w:jc w:val="both"/>
        <w:rPr>
          <w:rFonts w:ascii="Verdana" w:hAnsi="Verdana"/>
          <w:b/>
        </w:rPr>
      </w:pPr>
      <w:r w:rsidRPr="007F55AB">
        <w:rPr>
          <w:rFonts w:ascii="Verdana" w:hAnsi="Verdana"/>
          <w:b/>
        </w:rPr>
        <w:t>Ethical challenges and lack of acceptance</w:t>
      </w:r>
    </w:p>
    <w:p w:rsidR="001C3B5E" w:rsidRPr="007F55AB" w:rsidRDefault="001C3B5E" w:rsidP="0071660C">
      <w:pPr>
        <w:numPr>
          <w:ilvl w:val="0"/>
          <w:numId w:val="14"/>
        </w:numPr>
        <w:jc w:val="both"/>
        <w:rPr>
          <w:rFonts w:ascii="Verdana" w:hAnsi="Verdana"/>
        </w:rPr>
      </w:pPr>
      <w:r w:rsidRPr="007F55AB">
        <w:rPr>
          <w:rFonts w:ascii="Verdana" w:hAnsi="Verdana"/>
        </w:rPr>
        <w:t xml:space="preserve">Respecting people’s dignity, recognizing their rights, skills and potentials, treating them less as “victims” or “targets” and more like true “stakeholders”. </w:t>
      </w:r>
    </w:p>
    <w:p w:rsidR="001C3B5E" w:rsidRPr="007F55AB" w:rsidRDefault="001C3B5E" w:rsidP="0071660C">
      <w:pPr>
        <w:numPr>
          <w:ilvl w:val="0"/>
          <w:numId w:val="14"/>
        </w:numPr>
        <w:jc w:val="both"/>
        <w:rPr>
          <w:rFonts w:ascii="Verdana" w:hAnsi="Verdana"/>
        </w:rPr>
      </w:pPr>
      <w:r w:rsidRPr="007F55AB">
        <w:rPr>
          <w:rFonts w:ascii="Verdana" w:hAnsi="Verdana"/>
        </w:rPr>
        <w:t xml:space="preserve">Consider issues for continuity, acceptance, sustainability, and trust. </w:t>
      </w:r>
    </w:p>
    <w:p w:rsidR="001C3B5E" w:rsidRPr="007F55AB" w:rsidRDefault="001C3B5E" w:rsidP="00583C04">
      <w:pPr>
        <w:ind w:left="504"/>
        <w:jc w:val="both"/>
        <w:rPr>
          <w:rFonts w:ascii="Verdana" w:hAnsi="Verdana"/>
        </w:rPr>
      </w:pPr>
    </w:p>
    <w:p w:rsidR="001C3B5E" w:rsidRPr="007F55AB" w:rsidRDefault="001C3B5E" w:rsidP="0071660C">
      <w:pPr>
        <w:numPr>
          <w:ilvl w:val="0"/>
          <w:numId w:val="18"/>
        </w:numPr>
        <w:jc w:val="both"/>
        <w:rPr>
          <w:rFonts w:ascii="Verdana" w:hAnsi="Verdana"/>
        </w:rPr>
      </w:pPr>
      <w:r w:rsidRPr="007F55AB">
        <w:rPr>
          <w:rFonts w:ascii="Verdana" w:hAnsi="Verdana"/>
          <w:b/>
        </w:rPr>
        <w:t>Challenge of reconciling different types of knowledge</w:t>
      </w:r>
      <w:r w:rsidRPr="007F55AB">
        <w:rPr>
          <w:rFonts w:ascii="Verdana" w:hAnsi="Verdana"/>
        </w:rPr>
        <w:t xml:space="preserve">: </w:t>
      </w:r>
    </w:p>
    <w:p w:rsidR="001C3B5E" w:rsidRPr="007F55AB" w:rsidRDefault="001C3B5E" w:rsidP="0071660C">
      <w:pPr>
        <w:numPr>
          <w:ilvl w:val="1"/>
          <w:numId w:val="18"/>
        </w:numPr>
        <w:jc w:val="both"/>
        <w:rPr>
          <w:rFonts w:ascii="Verdana" w:hAnsi="Verdana"/>
        </w:rPr>
      </w:pPr>
      <w:r w:rsidRPr="007F55AB">
        <w:rPr>
          <w:rFonts w:ascii="Verdana" w:hAnsi="Verdana"/>
        </w:rPr>
        <w:lastRenderedPageBreak/>
        <w:t xml:space="preserve">Constant tension between so-called lay or traditional knowledge (folk medicine, herbalists) and so-called scientific knowledge. </w:t>
      </w:r>
    </w:p>
    <w:p w:rsidR="001C3B5E" w:rsidRPr="007F55AB" w:rsidRDefault="001C3B5E" w:rsidP="00300E71">
      <w:pPr>
        <w:jc w:val="both"/>
        <w:rPr>
          <w:rFonts w:ascii="Verdana" w:hAnsi="Verdana"/>
          <w:b/>
          <w:color w:val="000080"/>
        </w:rPr>
      </w:pPr>
    </w:p>
    <w:p w:rsidR="001C3B5E" w:rsidRPr="007F55AB" w:rsidRDefault="001C3B5E" w:rsidP="00300E71">
      <w:pPr>
        <w:jc w:val="both"/>
        <w:rPr>
          <w:rFonts w:ascii="Verdana" w:hAnsi="Verdana"/>
          <w:b/>
        </w:rPr>
      </w:pPr>
      <w:r w:rsidRPr="007F55AB">
        <w:rPr>
          <w:rFonts w:ascii="Verdana" w:hAnsi="Verdana"/>
          <w:b/>
        </w:rPr>
        <w:t xml:space="preserve">Slide 24: </w:t>
      </w:r>
      <w:r w:rsidRPr="007F55AB">
        <w:rPr>
          <w:rFonts w:ascii="Verdana" w:hAnsi="Verdana"/>
        </w:rPr>
        <w:t>Strategies for community-based approaches</w:t>
      </w:r>
    </w:p>
    <w:p w:rsidR="001C3B5E" w:rsidRPr="007F55AB" w:rsidRDefault="001C3B5E" w:rsidP="00300E71">
      <w:pPr>
        <w:jc w:val="both"/>
        <w:rPr>
          <w:rFonts w:ascii="Verdana" w:hAnsi="Verdana"/>
        </w:rPr>
      </w:pPr>
      <w:r w:rsidRPr="007F55AB">
        <w:rPr>
          <w:rFonts w:ascii="Verdana" w:hAnsi="Verdana"/>
        </w:rPr>
        <w:t xml:space="preserve">The following dynamics are </w:t>
      </w:r>
      <w:r w:rsidRPr="007F55AB">
        <w:rPr>
          <w:rFonts w:ascii="Verdana" w:hAnsi="Verdana"/>
          <w:b/>
        </w:rPr>
        <w:t>recommended to be avoided</w:t>
      </w:r>
      <w:r w:rsidRPr="007F55AB">
        <w:rPr>
          <w:rFonts w:ascii="Verdana" w:hAnsi="Verdana"/>
        </w:rPr>
        <w:t xml:space="preserve"> in community-based approaches:</w:t>
      </w:r>
    </w:p>
    <w:p w:rsidR="001C3B5E" w:rsidRPr="007F55AB" w:rsidRDefault="001C3B5E" w:rsidP="0071660C">
      <w:pPr>
        <w:numPr>
          <w:ilvl w:val="0"/>
          <w:numId w:val="19"/>
        </w:numPr>
        <w:jc w:val="both"/>
        <w:rPr>
          <w:rFonts w:ascii="Verdana" w:hAnsi="Verdana"/>
        </w:rPr>
      </w:pPr>
      <w:r w:rsidRPr="007F55AB">
        <w:rPr>
          <w:rFonts w:ascii="Verdana" w:hAnsi="Verdana"/>
          <w:b/>
        </w:rPr>
        <w:t>Tokenism</w:t>
      </w:r>
      <w:r w:rsidRPr="007F55AB">
        <w:rPr>
          <w:rFonts w:ascii="Verdana" w:hAnsi="Verdana"/>
        </w:rPr>
        <w:t xml:space="preserve">: Usually felt around activities such as when a service user is nominated (or self-nominated) to represent others in groups, meetings, committees or boards. Participation gives those facilitating it evidence that all sides are considered, but makes it possible that only some of those sides benefit. Also, avoid the creation of ‘apparent’ participation without permitting a ‘real participation’ of the community members. </w:t>
      </w:r>
    </w:p>
    <w:p w:rsidR="001C3B5E" w:rsidRPr="007F55AB" w:rsidRDefault="001C3B5E" w:rsidP="0071660C">
      <w:pPr>
        <w:numPr>
          <w:ilvl w:val="0"/>
          <w:numId w:val="19"/>
        </w:numPr>
        <w:jc w:val="both"/>
        <w:rPr>
          <w:rFonts w:ascii="Verdana" w:hAnsi="Verdana"/>
        </w:rPr>
      </w:pPr>
      <w:r w:rsidRPr="007F55AB">
        <w:rPr>
          <w:rFonts w:ascii="Verdana" w:hAnsi="Verdana"/>
          <w:b/>
        </w:rPr>
        <w:t>Consultation fatigue</w:t>
      </w:r>
      <w:r w:rsidRPr="007F55AB">
        <w:rPr>
          <w:rFonts w:ascii="Verdana" w:hAnsi="Verdana"/>
        </w:rPr>
        <w:t>: Can result from a person’s experience of being asked their opinion about things, then not hearing what the outcome of their participation has been or what arguments were used. Feeding back is very important, even if it seems that people will not like the feedback or that (final) results cannot yet be presented;</w:t>
      </w:r>
    </w:p>
    <w:p w:rsidR="001C3B5E" w:rsidRPr="007F55AB" w:rsidRDefault="001C3B5E" w:rsidP="0071660C">
      <w:pPr>
        <w:numPr>
          <w:ilvl w:val="0"/>
          <w:numId w:val="19"/>
        </w:numPr>
        <w:jc w:val="both"/>
        <w:rPr>
          <w:rFonts w:ascii="Verdana" w:hAnsi="Verdana"/>
          <w:b/>
        </w:rPr>
      </w:pPr>
      <w:r w:rsidRPr="007F55AB">
        <w:rPr>
          <w:rFonts w:ascii="Verdana" w:hAnsi="Verdana"/>
          <w:b/>
        </w:rPr>
        <w:t xml:space="preserve">Lack of appreciation: </w:t>
      </w:r>
      <w:r w:rsidRPr="007F55AB">
        <w:rPr>
          <w:rFonts w:ascii="Verdana" w:hAnsi="Verdana"/>
        </w:rPr>
        <w:t>Ensure that there is an incentive available for participants; service users are volunteering their time and should be rewarded and valued for their effort. Incentives can include cash, vouchers or hospitality. As a minimum, service users should never be ‘out of pocket’ as a result of participating;</w:t>
      </w:r>
    </w:p>
    <w:p w:rsidR="001C3B5E" w:rsidRPr="007F55AB" w:rsidRDefault="001C3B5E" w:rsidP="0071660C">
      <w:pPr>
        <w:numPr>
          <w:ilvl w:val="0"/>
          <w:numId w:val="19"/>
        </w:numPr>
        <w:jc w:val="both"/>
        <w:rPr>
          <w:rFonts w:ascii="Verdana" w:hAnsi="Verdana"/>
        </w:rPr>
      </w:pPr>
      <w:r w:rsidRPr="007F55AB">
        <w:rPr>
          <w:rFonts w:ascii="Verdana" w:hAnsi="Verdana"/>
          <w:b/>
        </w:rPr>
        <w:t xml:space="preserve">Creating fears: </w:t>
      </w:r>
      <w:r w:rsidRPr="007F55AB">
        <w:rPr>
          <w:rFonts w:ascii="Verdana" w:hAnsi="Verdana"/>
        </w:rPr>
        <w:t>some representatives of the community who would probably benefit the most from greater involvement and improved access to health services may experience fear of being put under a spotlight, held accountable for the inputs and outcomes, or even in the case of unclear/conditioned legal status and psychological vulnerability fearing being deported or ‘punished’ for complain</w:t>
      </w:r>
      <w:r w:rsidR="001B2479">
        <w:rPr>
          <w:rFonts w:ascii="Verdana" w:hAnsi="Verdana"/>
        </w:rPr>
        <w:t>in</w:t>
      </w:r>
      <w:r w:rsidRPr="007F55AB">
        <w:rPr>
          <w:rFonts w:ascii="Verdana" w:hAnsi="Verdana"/>
        </w:rPr>
        <w:t>g about the system etc.</w:t>
      </w:r>
    </w:p>
    <w:p w:rsidR="001C3B5E" w:rsidRPr="007F55AB" w:rsidRDefault="001C3B5E" w:rsidP="0071660C">
      <w:pPr>
        <w:numPr>
          <w:ilvl w:val="0"/>
          <w:numId w:val="19"/>
        </w:numPr>
        <w:jc w:val="both"/>
        <w:rPr>
          <w:rFonts w:ascii="Verdana" w:hAnsi="Verdana"/>
        </w:rPr>
      </w:pPr>
      <w:r w:rsidRPr="007F55AB">
        <w:rPr>
          <w:rFonts w:ascii="Verdana" w:hAnsi="Verdana"/>
          <w:b/>
        </w:rPr>
        <w:t>Reinforcing stigmatization</w:t>
      </w:r>
      <w:r w:rsidRPr="007F55AB">
        <w:rPr>
          <w:rFonts w:ascii="Verdana" w:hAnsi="Verdana"/>
        </w:rPr>
        <w:t>: Working with marginalised communities can carry the risk of reinforcing the stigmatisation of these people by identifying or categorizing them.</w:t>
      </w:r>
    </w:p>
    <w:p w:rsidR="001C3B5E" w:rsidRPr="007F55AB" w:rsidRDefault="001C3B5E" w:rsidP="00300E71">
      <w:pPr>
        <w:jc w:val="both"/>
        <w:rPr>
          <w:rFonts w:ascii="Verdana" w:hAnsi="Verdana"/>
        </w:rPr>
      </w:pPr>
    </w:p>
    <w:p w:rsidR="001C3B5E" w:rsidRPr="007F55AB" w:rsidRDefault="001C3B5E" w:rsidP="001E15E6">
      <w:pPr>
        <w:jc w:val="both"/>
        <w:rPr>
          <w:rFonts w:ascii="Verdana" w:hAnsi="Verdana"/>
          <w:b/>
        </w:rPr>
      </w:pPr>
      <w:r w:rsidRPr="007F55AB">
        <w:rPr>
          <w:rFonts w:ascii="Verdana" w:hAnsi="Verdana"/>
          <w:b/>
        </w:rPr>
        <w:t>How to promote changes in the community?</w:t>
      </w:r>
    </w:p>
    <w:p w:rsidR="001C3B5E" w:rsidRPr="007F55AB" w:rsidRDefault="001C3B5E" w:rsidP="001E15E6">
      <w:pPr>
        <w:jc w:val="both"/>
        <w:rPr>
          <w:rFonts w:ascii="Verdana" w:hAnsi="Verdana"/>
        </w:rPr>
      </w:pPr>
      <w:r w:rsidRPr="007F55AB">
        <w:rPr>
          <w:rFonts w:ascii="Verdana" w:hAnsi="Verdana"/>
        </w:rPr>
        <w:t xml:space="preserve">The community must be encouraged to choose the model that is consistent with its prevailing values and attitudes. Any health care system/service that aims to involve and encourage users’ and community participation should not underestimate the changes that external intervention imposes on the community value system. Values change as community models evolve, but this change cannot be accelerated or guided by an external influence or conscious manipulation. </w:t>
      </w:r>
    </w:p>
    <w:p w:rsidR="001C3B5E" w:rsidRPr="007F55AB" w:rsidRDefault="001C3B5E" w:rsidP="00300E71">
      <w:pPr>
        <w:jc w:val="both"/>
        <w:rPr>
          <w:rFonts w:ascii="Verdana" w:hAnsi="Verdana"/>
        </w:rPr>
      </w:pPr>
    </w:p>
    <w:p w:rsidR="001C3B5E" w:rsidRPr="007F55AB" w:rsidRDefault="001C3B5E" w:rsidP="00300E71">
      <w:pPr>
        <w:jc w:val="both"/>
        <w:rPr>
          <w:rFonts w:ascii="Verdana" w:hAnsi="Verdana"/>
          <w:b/>
        </w:rPr>
      </w:pPr>
      <w:r w:rsidRPr="007F55AB">
        <w:rPr>
          <w:rFonts w:ascii="Verdana" w:hAnsi="Verdana"/>
          <w:b/>
        </w:rPr>
        <w:t xml:space="preserve">Slide 25: </w:t>
      </w:r>
      <w:r w:rsidRPr="007F55AB">
        <w:rPr>
          <w:rFonts w:ascii="Verdana" w:hAnsi="Verdana"/>
          <w:b/>
          <w:color w:val="000080"/>
        </w:rPr>
        <w:t xml:space="preserve"> </w:t>
      </w:r>
      <w:r w:rsidRPr="007F55AB">
        <w:rPr>
          <w:rFonts w:ascii="Verdana" w:hAnsi="Verdana"/>
        </w:rPr>
        <w:t>Benefits of User and Community Involvement and Participation</w:t>
      </w:r>
    </w:p>
    <w:p w:rsidR="001C3B5E" w:rsidRPr="007F55AB" w:rsidRDefault="001C3B5E" w:rsidP="00300E71">
      <w:pPr>
        <w:jc w:val="both"/>
        <w:rPr>
          <w:rFonts w:ascii="Verdana" w:hAnsi="Verdana"/>
        </w:rPr>
      </w:pPr>
      <w:r w:rsidRPr="007F55AB">
        <w:rPr>
          <w:rFonts w:ascii="Verdana" w:hAnsi="Verdana"/>
        </w:rPr>
        <w:t>There are many reasons for pursuing a participatory approach in community-based health service delivery. The benefits can be far reaching for:</w:t>
      </w:r>
    </w:p>
    <w:p w:rsidR="001C3B5E" w:rsidRPr="007F55AB" w:rsidRDefault="001C3B5E" w:rsidP="00716385">
      <w:pPr>
        <w:numPr>
          <w:ilvl w:val="0"/>
          <w:numId w:val="20"/>
        </w:numPr>
        <w:jc w:val="both"/>
        <w:rPr>
          <w:rFonts w:ascii="Verdana" w:hAnsi="Verdana"/>
        </w:rPr>
      </w:pPr>
      <w:r w:rsidRPr="007F55AB">
        <w:rPr>
          <w:rFonts w:ascii="Verdana" w:hAnsi="Verdana"/>
          <w:b/>
        </w:rPr>
        <w:t>For the person being involved</w:t>
      </w:r>
      <w:r w:rsidRPr="007F55AB">
        <w:rPr>
          <w:rFonts w:ascii="Verdana" w:hAnsi="Verdana"/>
        </w:rPr>
        <w:t xml:space="preserve">: An individual receives personal gain or empowerment from being involved, for example through increased confidence, knowledge, skills or awareness. This is </w:t>
      </w:r>
      <w:r w:rsidR="00744963">
        <w:rPr>
          <w:rFonts w:ascii="Verdana" w:hAnsi="Verdana"/>
        </w:rPr>
        <w:lastRenderedPageBreak/>
        <w:t>se</w:t>
      </w:r>
      <w:r w:rsidRPr="007F55AB">
        <w:rPr>
          <w:rFonts w:ascii="Verdana" w:hAnsi="Verdana"/>
        </w:rPr>
        <w:t xml:space="preserve">parate from gains that may be made in the longer term, for example from improved policy or practice. </w:t>
      </w:r>
    </w:p>
    <w:p w:rsidR="001C3B5E" w:rsidRPr="007F55AB" w:rsidRDefault="001C3B5E" w:rsidP="00A209F8">
      <w:pPr>
        <w:numPr>
          <w:ilvl w:val="0"/>
          <w:numId w:val="20"/>
        </w:numPr>
        <w:jc w:val="both"/>
        <w:rPr>
          <w:rFonts w:ascii="Verdana" w:hAnsi="Verdana"/>
        </w:rPr>
      </w:pPr>
      <w:r w:rsidRPr="007F55AB">
        <w:rPr>
          <w:rFonts w:ascii="Verdana" w:hAnsi="Verdana"/>
          <w:b/>
        </w:rPr>
        <w:t>For the communities</w:t>
      </w:r>
      <w:r w:rsidRPr="007F55AB">
        <w:rPr>
          <w:rFonts w:ascii="Verdana" w:hAnsi="Verdana"/>
        </w:rPr>
        <w:t>: The community receives gains from raising awareness, improving perceptions of migrants and ethnic minorities, including the Roma, correcting images and dispelling myths and stereotypes. This is separate from gains that may be made in the longer term, for example from improved policy or practice.</w:t>
      </w:r>
    </w:p>
    <w:p w:rsidR="001C3B5E" w:rsidRPr="007F55AB" w:rsidRDefault="001C3B5E" w:rsidP="00A209F8">
      <w:pPr>
        <w:jc w:val="both"/>
        <w:rPr>
          <w:rFonts w:ascii="Verdana" w:hAnsi="Verdana"/>
        </w:rPr>
      </w:pPr>
    </w:p>
    <w:p w:rsidR="001C3B5E" w:rsidRPr="007F55AB" w:rsidRDefault="001C3B5E" w:rsidP="00A209F8">
      <w:pPr>
        <w:jc w:val="both"/>
        <w:rPr>
          <w:rFonts w:ascii="Verdana" w:hAnsi="Verdana"/>
          <w:b/>
        </w:rPr>
      </w:pPr>
      <w:r w:rsidRPr="007F55AB">
        <w:rPr>
          <w:rFonts w:ascii="Verdana" w:hAnsi="Verdana"/>
          <w:b/>
        </w:rPr>
        <w:t xml:space="preserve">Slide 26: </w:t>
      </w:r>
      <w:r w:rsidRPr="007F55AB">
        <w:rPr>
          <w:rFonts w:ascii="Verdana" w:hAnsi="Verdana"/>
          <w:b/>
          <w:color w:val="000080"/>
        </w:rPr>
        <w:t xml:space="preserve"> </w:t>
      </w:r>
      <w:r w:rsidRPr="007F55AB">
        <w:rPr>
          <w:rFonts w:ascii="Verdana" w:hAnsi="Verdana"/>
        </w:rPr>
        <w:t>Benefits of User and Community Involvement and Participation</w:t>
      </w:r>
    </w:p>
    <w:p w:rsidR="001C3B5E" w:rsidRPr="007F55AB" w:rsidRDefault="001C3B5E" w:rsidP="00A209F8">
      <w:pPr>
        <w:jc w:val="both"/>
        <w:rPr>
          <w:rFonts w:ascii="Verdana" w:hAnsi="Verdana"/>
        </w:rPr>
      </w:pPr>
      <w:r w:rsidRPr="007F55AB">
        <w:rPr>
          <w:rFonts w:ascii="Verdana" w:hAnsi="Verdana"/>
        </w:rPr>
        <w:t>Furthermore, the following benefits can be identified:</w:t>
      </w:r>
    </w:p>
    <w:p w:rsidR="001C3B5E" w:rsidRPr="007F55AB" w:rsidRDefault="001C3B5E" w:rsidP="00716385">
      <w:pPr>
        <w:numPr>
          <w:ilvl w:val="0"/>
          <w:numId w:val="20"/>
        </w:numPr>
        <w:jc w:val="both"/>
        <w:rPr>
          <w:rFonts w:ascii="Verdana" w:hAnsi="Verdana"/>
        </w:rPr>
      </w:pPr>
      <w:r w:rsidRPr="007F55AB">
        <w:rPr>
          <w:rFonts w:ascii="Verdana" w:hAnsi="Verdana"/>
          <w:b/>
        </w:rPr>
        <w:t>For the organisation</w:t>
      </w:r>
      <w:r w:rsidRPr="007F55AB">
        <w:rPr>
          <w:rFonts w:ascii="Verdana" w:hAnsi="Verdana"/>
        </w:rPr>
        <w:t>: Participation is most regularly used as a tool by services to consult with their service users to better identify aspirations, and adjust practice in response. This is used most widely as change can be facilitated relatively easily, so both the person and the service can reap immediate rewards.</w:t>
      </w:r>
    </w:p>
    <w:p w:rsidR="001C3B5E" w:rsidRPr="007F55AB" w:rsidRDefault="001C3B5E" w:rsidP="00716385">
      <w:pPr>
        <w:numPr>
          <w:ilvl w:val="0"/>
          <w:numId w:val="20"/>
        </w:numPr>
        <w:jc w:val="both"/>
        <w:rPr>
          <w:rFonts w:ascii="Verdana" w:hAnsi="Verdana"/>
        </w:rPr>
      </w:pPr>
      <w:r w:rsidRPr="007F55AB">
        <w:rPr>
          <w:rFonts w:ascii="Verdana" w:hAnsi="Verdana"/>
          <w:b/>
        </w:rPr>
        <w:t>For planners and policy-makers</w:t>
      </w:r>
      <w:r w:rsidRPr="007F55AB">
        <w:rPr>
          <w:rFonts w:ascii="Verdana" w:hAnsi="Verdana"/>
        </w:rPr>
        <w:t>: Often this is done when expected outcomes of participation are thought to be politically timely or relevant. Unavoidable time lapses between the participation and any resultant change at policy level make it challenging to ensure that participation is empowering and interesting for service users. People should be aware that any changes might not be tangible in the short term.</w:t>
      </w:r>
    </w:p>
    <w:p w:rsidR="001C3B5E" w:rsidRPr="007F55AB" w:rsidRDefault="001C3B5E" w:rsidP="00DD59F1">
      <w:pPr>
        <w:jc w:val="both"/>
        <w:rPr>
          <w:rFonts w:ascii="Verdana" w:hAnsi="Verdana"/>
        </w:rPr>
      </w:pPr>
    </w:p>
    <w:p w:rsidR="001C3B5E" w:rsidRPr="007F55AB" w:rsidRDefault="001C3B5E">
      <w:pPr>
        <w:rPr>
          <w:rFonts w:ascii="Verdana" w:hAnsi="Verdana"/>
        </w:rPr>
      </w:pPr>
    </w:p>
    <w:p w:rsidR="001C3B5E" w:rsidRPr="007F55AB" w:rsidRDefault="001C3B5E" w:rsidP="00DD59F1">
      <w:pPr>
        <w:jc w:val="both"/>
        <w:rPr>
          <w:rFonts w:ascii="Verdana" w:hAnsi="Verdana"/>
          <w:b/>
          <w:bCs/>
          <w:color w:val="000080"/>
          <w:szCs w:val="22"/>
        </w:rPr>
      </w:pPr>
      <w:r w:rsidRPr="007F55AB">
        <w:rPr>
          <w:rFonts w:ascii="Verdana" w:hAnsi="Verdana"/>
          <w:b/>
          <w:bCs/>
          <w:color w:val="000080"/>
          <w:szCs w:val="22"/>
        </w:rPr>
        <w:t>9. Activity 4: “Power / Control Relationships and Relativity”</w:t>
      </w:r>
    </w:p>
    <w:p w:rsidR="001C3B5E" w:rsidRPr="007F55AB" w:rsidRDefault="001C3B5E" w:rsidP="00300E71">
      <w:pPr>
        <w:jc w:val="both"/>
        <w:rPr>
          <w:rFonts w:ascii="Verdana" w:hAnsi="Verdana"/>
          <w:szCs w:val="22"/>
        </w:rPr>
      </w:pPr>
    </w:p>
    <w:p w:rsidR="001C3B5E" w:rsidRPr="007F55AB" w:rsidRDefault="001C3B5E" w:rsidP="00300E71">
      <w:pPr>
        <w:jc w:val="both"/>
        <w:rPr>
          <w:rFonts w:ascii="Verdana" w:hAnsi="Verdana"/>
          <w:b/>
        </w:rPr>
      </w:pPr>
      <w:r w:rsidRPr="007F55AB">
        <w:rPr>
          <w:rFonts w:ascii="Verdana" w:hAnsi="Verdana"/>
          <w:b/>
        </w:rPr>
        <w:t>Slide 27:</w:t>
      </w:r>
    </w:p>
    <w:p w:rsidR="001C3B5E" w:rsidRPr="007F55AB" w:rsidRDefault="001C3B5E" w:rsidP="00300E71">
      <w:pPr>
        <w:jc w:val="both"/>
        <w:rPr>
          <w:rFonts w:ascii="Verdana" w:hAnsi="Verdana"/>
        </w:rPr>
      </w:pPr>
      <w:r w:rsidRPr="007F55AB">
        <w:rPr>
          <w:rFonts w:ascii="Verdana" w:hAnsi="Verdana"/>
        </w:rPr>
        <w:t>The activity consists of 4 parts:</w:t>
      </w:r>
    </w:p>
    <w:p w:rsidR="001C3B5E" w:rsidRPr="007F55AB" w:rsidRDefault="001C3B5E" w:rsidP="00300E71">
      <w:pPr>
        <w:jc w:val="both"/>
        <w:rPr>
          <w:rFonts w:ascii="Verdana" w:hAnsi="Verdana"/>
        </w:rPr>
      </w:pPr>
    </w:p>
    <w:p w:rsidR="001C3B5E" w:rsidRPr="007F55AB" w:rsidRDefault="001C3B5E" w:rsidP="00840260">
      <w:pPr>
        <w:numPr>
          <w:ilvl w:val="0"/>
          <w:numId w:val="22"/>
        </w:numPr>
        <w:jc w:val="both"/>
        <w:rPr>
          <w:rFonts w:ascii="Verdana" w:hAnsi="Verdana"/>
          <w:b/>
        </w:rPr>
      </w:pPr>
      <w:r w:rsidRPr="007F55AB">
        <w:rPr>
          <w:rFonts w:ascii="Verdana" w:hAnsi="Verdana"/>
          <w:b/>
        </w:rPr>
        <w:t>Presentation of the methodology</w:t>
      </w:r>
    </w:p>
    <w:p w:rsidR="001C3B5E" w:rsidRPr="007F55AB" w:rsidRDefault="001C3B5E" w:rsidP="008A09CC">
      <w:pPr>
        <w:ind w:left="360"/>
        <w:jc w:val="both"/>
        <w:rPr>
          <w:rFonts w:ascii="Verdana" w:hAnsi="Verdana"/>
          <w:b/>
        </w:rPr>
      </w:pPr>
    </w:p>
    <w:p w:rsidR="001C3B5E" w:rsidRPr="007F55AB" w:rsidRDefault="001C3B5E" w:rsidP="008A09CC">
      <w:pPr>
        <w:ind w:left="360"/>
        <w:jc w:val="both"/>
        <w:rPr>
          <w:rFonts w:ascii="Verdana" w:hAnsi="Verdana"/>
          <w:b/>
        </w:rPr>
      </w:pPr>
      <w:r w:rsidRPr="007F55AB">
        <w:rPr>
          <w:rFonts w:ascii="Verdana" w:hAnsi="Verdana"/>
          <w:i/>
          <w:color w:val="31849B"/>
          <w:lang w:val="en-US"/>
        </w:rPr>
        <w:t xml:space="preserve">Due to time limits, we suggest you to select part I or part II of the activity. </w:t>
      </w:r>
    </w:p>
    <w:p w:rsidR="001C3B5E" w:rsidRPr="007F55AB" w:rsidRDefault="001C3B5E" w:rsidP="00934A3A">
      <w:pPr>
        <w:ind w:left="720"/>
        <w:jc w:val="both"/>
        <w:rPr>
          <w:rFonts w:ascii="Verdana" w:hAnsi="Verdana"/>
          <w:b/>
        </w:rPr>
      </w:pPr>
    </w:p>
    <w:p w:rsidR="001C3B5E" w:rsidRPr="007F55AB" w:rsidRDefault="001C3B5E" w:rsidP="008A09CC">
      <w:pPr>
        <w:ind w:left="360" w:firstLine="360"/>
        <w:jc w:val="both"/>
        <w:rPr>
          <w:rFonts w:ascii="Verdana" w:hAnsi="Verdana"/>
          <w:i/>
        </w:rPr>
      </w:pPr>
      <w:r w:rsidRPr="007F55AB">
        <w:rPr>
          <w:rFonts w:ascii="Verdana" w:hAnsi="Verdana"/>
          <w:b/>
        </w:rPr>
        <w:t xml:space="preserve">Activity “Power / Control Relationships and Relativity” (Part I) </w:t>
      </w:r>
      <w:r w:rsidRPr="007F55AB">
        <w:rPr>
          <w:rFonts w:ascii="Verdana" w:hAnsi="Verdana"/>
          <w:i/>
          <w:color w:val="31849B"/>
        </w:rPr>
        <w:t>(in the plenary)</w:t>
      </w:r>
    </w:p>
    <w:p w:rsidR="001C3B5E" w:rsidRPr="007F55AB" w:rsidRDefault="001C3B5E" w:rsidP="00E16433">
      <w:pPr>
        <w:numPr>
          <w:ilvl w:val="1"/>
          <w:numId w:val="23"/>
        </w:numPr>
        <w:jc w:val="both"/>
        <w:rPr>
          <w:rFonts w:ascii="Verdana" w:hAnsi="Verdana"/>
        </w:rPr>
      </w:pPr>
      <w:r w:rsidRPr="007F55AB">
        <w:rPr>
          <w:rFonts w:ascii="Verdana" w:hAnsi="Verdana"/>
        </w:rPr>
        <w:t xml:space="preserve"> Each person in the group draws a number from a secrete name box (1-10, 1: the least power, 10: the most power). </w:t>
      </w:r>
    </w:p>
    <w:p w:rsidR="001C3B5E" w:rsidRPr="007F55AB" w:rsidRDefault="001C3B5E" w:rsidP="00E16433">
      <w:pPr>
        <w:numPr>
          <w:ilvl w:val="1"/>
          <w:numId w:val="23"/>
        </w:numPr>
        <w:jc w:val="both"/>
        <w:rPr>
          <w:rFonts w:ascii="Verdana" w:hAnsi="Verdana"/>
        </w:rPr>
      </w:pPr>
      <w:r w:rsidRPr="007F55AB">
        <w:rPr>
          <w:rFonts w:ascii="Verdana" w:hAnsi="Verdana"/>
        </w:rPr>
        <w:t xml:space="preserve"> Without revealing their number, each person has to walk around in the room together with outer participants, representing a role of the imagined ‘degree of power’. </w:t>
      </w:r>
    </w:p>
    <w:p w:rsidR="001C3B5E" w:rsidRPr="007F55AB" w:rsidRDefault="001C3B5E" w:rsidP="00E16433">
      <w:pPr>
        <w:numPr>
          <w:ilvl w:val="1"/>
          <w:numId w:val="23"/>
        </w:numPr>
        <w:jc w:val="both"/>
        <w:rPr>
          <w:rFonts w:ascii="Verdana" w:hAnsi="Verdana"/>
        </w:rPr>
      </w:pPr>
      <w:r w:rsidRPr="007F55AB">
        <w:rPr>
          <w:rFonts w:ascii="Verdana" w:hAnsi="Verdana"/>
        </w:rPr>
        <w:t xml:space="preserve"> Each person has to observe others in order to identify in the end the number they were supposed to be playing. </w:t>
      </w:r>
    </w:p>
    <w:p w:rsidR="001C3B5E" w:rsidRDefault="001C3B5E" w:rsidP="00934A3A">
      <w:pPr>
        <w:ind w:left="720"/>
        <w:jc w:val="both"/>
        <w:rPr>
          <w:rFonts w:ascii="Verdana" w:hAnsi="Verdana"/>
          <w:b/>
        </w:rPr>
      </w:pPr>
    </w:p>
    <w:p w:rsidR="00744963" w:rsidRPr="007F55AB" w:rsidRDefault="00744963" w:rsidP="00744963">
      <w:pPr>
        <w:jc w:val="both"/>
        <w:rPr>
          <w:rFonts w:ascii="Verdana" w:hAnsi="Verdana"/>
          <w:b/>
        </w:rPr>
      </w:pPr>
      <w:r w:rsidRPr="007F55AB">
        <w:rPr>
          <w:rFonts w:ascii="Verdana" w:hAnsi="Verdana"/>
          <w:b/>
        </w:rPr>
        <w:t>Slide 28:</w:t>
      </w:r>
    </w:p>
    <w:p w:rsidR="001C3B5E" w:rsidRPr="007F55AB" w:rsidRDefault="001C3B5E" w:rsidP="008A09CC">
      <w:pPr>
        <w:ind w:left="708"/>
        <w:jc w:val="both"/>
        <w:rPr>
          <w:rFonts w:ascii="Verdana" w:hAnsi="Verdana"/>
          <w:i/>
        </w:rPr>
      </w:pPr>
      <w:r w:rsidRPr="007F55AB">
        <w:rPr>
          <w:rFonts w:ascii="Verdana" w:hAnsi="Verdana"/>
          <w:b/>
        </w:rPr>
        <w:t>Activity “Power / Control Relationships and Relativity” (Part II)</w:t>
      </w:r>
      <w:r w:rsidRPr="007F55AB">
        <w:rPr>
          <w:rFonts w:ascii="Verdana" w:hAnsi="Verdana"/>
          <w:i/>
        </w:rPr>
        <w:t xml:space="preserve"> </w:t>
      </w:r>
      <w:r w:rsidRPr="007F55AB">
        <w:rPr>
          <w:rFonts w:ascii="Verdana" w:hAnsi="Verdana"/>
          <w:i/>
          <w:color w:val="31849B"/>
        </w:rPr>
        <w:t>(in the plenary)</w:t>
      </w:r>
    </w:p>
    <w:p w:rsidR="001C3B5E" w:rsidRPr="007F55AB" w:rsidRDefault="001C3B5E" w:rsidP="00934A3A">
      <w:pPr>
        <w:ind w:left="720"/>
        <w:jc w:val="both"/>
        <w:rPr>
          <w:rFonts w:ascii="Verdana" w:hAnsi="Verdana"/>
        </w:rPr>
      </w:pPr>
    </w:p>
    <w:p w:rsidR="001C3B5E" w:rsidRPr="007F55AB" w:rsidRDefault="001C3B5E" w:rsidP="00DD59F1">
      <w:pPr>
        <w:numPr>
          <w:ilvl w:val="1"/>
          <w:numId w:val="21"/>
        </w:numPr>
        <w:jc w:val="both"/>
        <w:rPr>
          <w:rFonts w:ascii="Verdana" w:hAnsi="Verdana"/>
          <w:i/>
          <w:color w:val="31849B"/>
        </w:rPr>
      </w:pPr>
      <w:r w:rsidRPr="007F55AB">
        <w:rPr>
          <w:rFonts w:ascii="Verdana" w:hAnsi="Verdana"/>
        </w:rPr>
        <w:t xml:space="preserve">Each person in the group draws a character from a secrete name box </w:t>
      </w:r>
      <w:r w:rsidRPr="007F55AB">
        <w:rPr>
          <w:rFonts w:ascii="Verdana" w:hAnsi="Verdana"/>
          <w:i/>
          <w:color w:val="31849B"/>
        </w:rPr>
        <w:t xml:space="preserve">(among them characters such as: </w:t>
      </w:r>
      <w:r w:rsidRPr="007F55AB">
        <w:rPr>
          <w:rFonts w:ascii="Verdana" w:hAnsi="Verdana"/>
          <w:i/>
          <w:color w:val="31849B"/>
          <w:lang w:val="en-US"/>
        </w:rPr>
        <w:t>hospital manager, community pharmacist, private practice dentist, Eastern European migrant mother with 2 young kids, elderly North-</w:t>
      </w:r>
      <w:r w:rsidRPr="007F55AB">
        <w:rPr>
          <w:rFonts w:ascii="Verdana" w:hAnsi="Verdana"/>
          <w:i/>
          <w:color w:val="31849B"/>
          <w:lang w:val="en-US"/>
        </w:rPr>
        <w:lastRenderedPageBreak/>
        <w:t xml:space="preserve">African migrant living in Western European country for the last 35 years, newly arrived Sub-Saharan young men, mother of the Roma community with 3 kids, Chinese female exchange student, local grocery storekeeper of North-African origin, community worker with migrant background, local priest, local police agent, communal school teacher, migrant male construction worker, general practitioner). </w:t>
      </w:r>
    </w:p>
    <w:p w:rsidR="001C3B5E" w:rsidRPr="007F55AB" w:rsidRDefault="001C3B5E" w:rsidP="00DD59F1">
      <w:pPr>
        <w:ind w:left="1080"/>
        <w:jc w:val="both"/>
        <w:rPr>
          <w:rFonts w:ascii="Verdana" w:hAnsi="Verdana"/>
          <w:i/>
        </w:rPr>
      </w:pPr>
    </w:p>
    <w:p w:rsidR="001C3B5E" w:rsidRPr="007F55AB" w:rsidRDefault="001C3B5E" w:rsidP="00300E71">
      <w:pPr>
        <w:numPr>
          <w:ilvl w:val="1"/>
          <w:numId w:val="21"/>
        </w:numPr>
        <w:jc w:val="both"/>
        <w:rPr>
          <w:rFonts w:ascii="Verdana" w:hAnsi="Verdana"/>
        </w:rPr>
      </w:pPr>
      <w:r w:rsidRPr="007F55AB">
        <w:rPr>
          <w:rFonts w:ascii="Verdana" w:hAnsi="Verdana"/>
        </w:rPr>
        <w:t xml:space="preserve"> Each character has to place him/herself in relation to a ‘point of power’ identified in the center of the room, as well as to other characters according to the perceived control they hold in terms of 1. their own health, 2. the health of the health care users, 3. the health of other people in the local community. </w:t>
      </w:r>
    </w:p>
    <w:p w:rsidR="001C3B5E" w:rsidRPr="007F55AB" w:rsidRDefault="001C3B5E" w:rsidP="00300E71">
      <w:pPr>
        <w:jc w:val="both"/>
        <w:rPr>
          <w:rFonts w:ascii="Verdana" w:hAnsi="Verdana"/>
          <w:b/>
        </w:rPr>
      </w:pPr>
    </w:p>
    <w:p w:rsidR="001C3B5E" w:rsidRPr="007F55AB" w:rsidRDefault="001C3B5E" w:rsidP="00300E71">
      <w:pPr>
        <w:jc w:val="both"/>
        <w:rPr>
          <w:rFonts w:ascii="Verdana" w:hAnsi="Verdana"/>
          <w:b/>
        </w:rPr>
      </w:pPr>
    </w:p>
    <w:p w:rsidR="001C3B5E" w:rsidRPr="007F55AB" w:rsidRDefault="001C3B5E" w:rsidP="00744963">
      <w:pPr>
        <w:numPr>
          <w:ilvl w:val="0"/>
          <w:numId w:val="22"/>
        </w:numPr>
        <w:jc w:val="both"/>
        <w:rPr>
          <w:rFonts w:ascii="Verdana" w:hAnsi="Verdana"/>
        </w:rPr>
      </w:pPr>
      <w:r w:rsidRPr="007F55AB">
        <w:rPr>
          <w:rFonts w:ascii="Verdana" w:hAnsi="Verdana"/>
          <w:b/>
        </w:rPr>
        <w:t>Exchange of experiences and discussion</w:t>
      </w:r>
      <w:r w:rsidRPr="007F55AB">
        <w:rPr>
          <w:rFonts w:ascii="Verdana" w:hAnsi="Verdana"/>
        </w:rPr>
        <w:t xml:space="preserve"> </w:t>
      </w:r>
      <w:r w:rsidRPr="007F55AB">
        <w:rPr>
          <w:rFonts w:ascii="Verdana" w:hAnsi="Verdana"/>
          <w:i/>
          <w:color w:val="31849B"/>
        </w:rPr>
        <w:t>(in the plenary)</w:t>
      </w:r>
    </w:p>
    <w:p w:rsidR="001C3B5E" w:rsidRPr="007F55AB" w:rsidRDefault="001C3B5E" w:rsidP="00300E71">
      <w:pPr>
        <w:jc w:val="both"/>
        <w:rPr>
          <w:rFonts w:ascii="Verdana" w:hAnsi="Verdana"/>
        </w:rPr>
      </w:pPr>
    </w:p>
    <w:p w:rsidR="001C3B5E" w:rsidRPr="007F55AB" w:rsidRDefault="001C3B5E" w:rsidP="00840260">
      <w:pPr>
        <w:jc w:val="both"/>
        <w:rPr>
          <w:rFonts w:ascii="Verdana" w:hAnsi="Verdana"/>
          <w:i/>
          <w:color w:val="31849B"/>
        </w:rPr>
      </w:pPr>
      <w:r w:rsidRPr="007F55AB">
        <w:rPr>
          <w:rFonts w:ascii="Verdana" w:hAnsi="Verdana"/>
          <w:i/>
          <w:color w:val="31849B"/>
        </w:rPr>
        <w:t>Lookout for passive vocabulary used: ‘</w:t>
      </w:r>
      <w:r w:rsidRPr="007F55AB">
        <w:rPr>
          <w:rFonts w:ascii="Verdana" w:hAnsi="Verdana"/>
          <w:i/>
          <w:iCs/>
          <w:color w:val="31849B"/>
        </w:rPr>
        <w:t>beneficiaries</w:t>
      </w:r>
      <w:r w:rsidRPr="007F55AB">
        <w:rPr>
          <w:rFonts w:ascii="Verdana" w:hAnsi="Verdana"/>
          <w:i/>
          <w:color w:val="31849B"/>
        </w:rPr>
        <w:t>’, ‘</w:t>
      </w:r>
      <w:r w:rsidRPr="007F55AB">
        <w:rPr>
          <w:rFonts w:ascii="Verdana" w:hAnsi="Verdana"/>
          <w:i/>
          <w:iCs/>
          <w:color w:val="31849B"/>
        </w:rPr>
        <w:t>victims</w:t>
      </w:r>
      <w:r w:rsidRPr="007F55AB">
        <w:rPr>
          <w:rFonts w:ascii="Verdana" w:hAnsi="Verdana"/>
          <w:i/>
          <w:color w:val="31849B"/>
        </w:rPr>
        <w:t>’, ‘</w:t>
      </w:r>
      <w:r w:rsidRPr="007F55AB">
        <w:rPr>
          <w:rFonts w:ascii="Verdana" w:hAnsi="Verdana"/>
          <w:i/>
          <w:iCs/>
          <w:color w:val="31849B"/>
        </w:rPr>
        <w:t>targets</w:t>
      </w:r>
      <w:r w:rsidRPr="007F55AB">
        <w:rPr>
          <w:rFonts w:ascii="Verdana" w:hAnsi="Verdana"/>
          <w:i/>
          <w:color w:val="31849B"/>
        </w:rPr>
        <w:t>’, ‘</w:t>
      </w:r>
      <w:r w:rsidRPr="007F55AB">
        <w:rPr>
          <w:rFonts w:ascii="Verdana" w:hAnsi="Verdana"/>
          <w:i/>
          <w:iCs/>
          <w:color w:val="31849B"/>
        </w:rPr>
        <w:t>recipients</w:t>
      </w:r>
      <w:r w:rsidRPr="007F55AB">
        <w:rPr>
          <w:rFonts w:ascii="Verdana" w:hAnsi="Verdana"/>
          <w:i/>
          <w:color w:val="31849B"/>
        </w:rPr>
        <w:t>’. Even ‘</w:t>
      </w:r>
      <w:r w:rsidRPr="007F55AB">
        <w:rPr>
          <w:rFonts w:ascii="Verdana" w:hAnsi="Verdana"/>
          <w:i/>
          <w:iCs/>
          <w:color w:val="31849B"/>
        </w:rPr>
        <w:t>users</w:t>
      </w:r>
      <w:r w:rsidRPr="007F55AB">
        <w:rPr>
          <w:rFonts w:ascii="Verdana" w:hAnsi="Verdana"/>
          <w:i/>
          <w:color w:val="31849B"/>
        </w:rPr>
        <w:t>’ implies a passive attitude.</w:t>
      </w:r>
    </w:p>
    <w:p w:rsidR="001C3B5E" w:rsidRPr="007F55AB" w:rsidRDefault="001C3B5E" w:rsidP="00840260">
      <w:pPr>
        <w:jc w:val="both"/>
        <w:rPr>
          <w:rFonts w:ascii="Verdana" w:hAnsi="Verdana"/>
          <w:i/>
          <w:color w:val="31849B"/>
        </w:rPr>
      </w:pPr>
    </w:p>
    <w:p w:rsidR="001C3B5E" w:rsidRPr="007F55AB" w:rsidRDefault="001C3B5E" w:rsidP="00840260">
      <w:pPr>
        <w:jc w:val="both"/>
        <w:rPr>
          <w:rFonts w:ascii="Verdana" w:hAnsi="Verdana"/>
          <w:i/>
          <w:color w:val="31849B"/>
        </w:rPr>
      </w:pPr>
      <w:r w:rsidRPr="007F55AB">
        <w:rPr>
          <w:rFonts w:ascii="Verdana" w:hAnsi="Verdana"/>
          <w:i/>
          <w:color w:val="31849B"/>
        </w:rPr>
        <w:t>Lookout for ‘</w:t>
      </w:r>
      <w:r w:rsidRPr="007F55AB">
        <w:rPr>
          <w:rFonts w:ascii="Verdana" w:hAnsi="Verdana"/>
          <w:i/>
          <w:iCs/>
          <w:color w:val="31849B"/>
        </w:rPr>
        <w:t>collective</w:t>
      </w:r>
      <w:r w:rsidRPr="007F55AB">
        <w:rPr>
          <w:rFonts w:ascii="Verdana" w:hAnsi="Verdana"/>
          <w:i/>
          <w:color w:val="31849B"/>
        </w:rPr>
        <w:t>’ descriptive words, so not as much as individual traits and characteristics but an external perception of a group.</w:t>
      </w:r>
    </w:p>
    <w:p w:rsidR="001C3B5E" w:rsidRPr="007F55AB" w:rsidRDefault="001C3B5E" w:rsidP="00840260">
      <w:pPr>
        <w:jc w:val="both"/>
        <w:rPr>
          <w:rFonts w:ascii="Verdana" w:hAnsi="Verdana"/>
          <w:i/>
          <w:color w:val="31849B"/>
        </w:rPr>
      </w:pPr>
    </w:p>
    <w:p w:rsidR="001C3B5E" w:rsidRPr="007F55AB" w:rsidRDefault="001C3B5E" w:rsidP="00840260">
      <w:pPr>
        <w:jc w:val="both"/>
        <w:rPr>
          <w:rFonts w:ascii="Verdana" w:hAnsi="Verdana"/>
          <w:b/>
        </w:rPr>
      </w:pPr>
      <w:r w:rsidRPr="007F55AB">
        <w:rPr>
          <w:rFonts w:ascii="Verdana" w:hAnsi="Verdana"/>
          <w:b/>
        </w:rPr>
        <w:t xml:space="preserve">Slide 29: </w:t>
      </w:r>
      <w:r w:rsidRPr="007F55AB">
        <w:rPr>
          <w:rFonts w:ascii="Verdana" w:hAnsi="Verdana"/>
        </w:rPr>
        <w:t>Thank you and questions.</w:t>
      </w:r>
    </w:p>
    <w:p w:rsidR="001C3B5E" w:rsidRPr="007F55AB" w:rsidRDefault="001C3B5E" w:rsidP="00300E71">
      <w:pPr>
        <w:jc w:val="both"/>
        <w:rPr>
          <w:rFonts w:ascii="Verdana" w:hAnsi="Verdana"/>
        </w:rPr>
      </w:pPr>
    </w:p>
    <w:p w:rsidR="001C3B5E" w:rsidRPr="007F55AB" w:rsidRDefault="00AD4D1A" w:rsidP="00300E71">
      <w:pPr>
        <w:jc w:val="both"/>
        <w:rPr>
          <w:rFonts w:ascii="Verdana" w:hAnsi="Verdana"/>
        </w:rPr>
      </w:pPr>
      <w:r>
        <w:rPr>
          <w:rFonts w:ascii="Verdana" w:hAnsi="Verdana"/>
          <w:b/>
        </w:rPr>
        <w:t>Slide 30</w:t>
      </w:r>
      <w:r w:rsidR="001C3B5E" w:rsidRPr="007F55AB">
        <w:rPr>
          <w:rFonts w:ascii="Verdana" w:hAnsi="Verdana"/>
          <w:b/>
        </w:rPr>
        <w:t>:</w:t>
      </w:r>
      <w:r w:rsidR="001C3B5E" w:rsidRPr="007F55AB">
        <w:rPr>
          <w:rFonts w:ascii="Verdana" w:hAnsi="Verdana"/>
        </w:rPr>
        <w:t xml:space="preserve"> References.</w:t>
      </w:r>
    </w:p>
    <w:p w:rsidR="001C3B5E" w:rsidRPr="007F55AB" w:rsidRDefault="001C3B5E" w:rsidP="00300E71">
      <w:pPr>
        <w:jc w:val="both"/>
        <w:rPr>
          <w:rFonts w:ascii="Verdana" w:hAnsi="Verdana"/>
        </w:rPr>
      </w:pPr>
    </w:p>
    <w:p w:rsidR="001C3B5E" w:rsidRPr="007F55AB" w:rsidRDefault="00AD4D1A" w:rsidP="00300E71">
      <w:pPr>
        <w:jc w:val="both"/>
        <w:rPr>
          <w:rFonts w:ascii="Verdana" w:hAnsi="Verdana"/>
        </w:rPr>
      </w:pPr>
      <w:r>
        <w:rPr>
          <w:rFonts w:ascii="Verdana" w:hAnsi="Verdana"/>
          <w:b/>
        </w:rPr>
        <w:t>Slide 31</w:t>
      </w:r>
      <w:r w:rsidR="001C3B5E" w:rsidRPr="007F55AB">
        <w:rPr>
          <w:rFonts w:ascii="Verdana" w:hAnsi="Verdana"/>
          <w:b/>
        </w:rPr>
        <w:t>:</w:t>
      </w:r>
      <w:r w:rsidR="001C3B5E" w:rsidRPr="007F55AB">
        <w:rPr>
          <w:rFonts w:ascii="Verdana" w:hAnsi="Verdana"/>
        </w:rPr>
        <w:t xml:space="preserve"> European Commission disclaimer. </w:t>
      </w:r>
    </w:p>
    <w:p w:rsidR="001C3B5E" w:rsidRPr="007F55AB" w:rsidRDefault="001C3B5E" w:rsidP="00300E71">
      <w:pPr>
        <w:jc w:val="both"/>
        <w:rPr>
          <w:rFonts w:ascii="Verdana" w:hAnsi="Verdana"/>
        </w:rPr>
      </w:pPr>
    </w:p>
    <w:p w:rsidR="001C3B5E" w:rsidRDefault="001C3B5E" w:rsidP="00300E71">
      <w:pPr>
        <w:jc w:val="both"/>
        <w:rPr>
          <w:rFonts w:ascii="Verdana" w:hAnsi="Verdana"/>
        </w:rPr>
      </w:pPr>
    </w:p>
    <w:p w:rsidR="00744963" w:rsidRDefault="00744963" w:rsidP="00300E71">
      <w:pPr>
        <w:jc w:val="both"/>
        <w:rPr>
          <w:rFonts w:ascii="Verdana" w:hAnsi="Verdana"/>
        </w:rPr>
      </w:pPr>
    </w:p>
    <w:p w:rsidR="001C3B5E" w:rsidRPr="007F55AB" w:rsidRDefault="001C3B5E" w:rsidP="00090232">
      <w:pPr>
        <w:jc w:val="both"/>
        <w:rPr>
          <w:rFonts w:ascii="Verdana" w:hAnsi="Verdana"/>
          <w:b/>
          <w:color w:val="000080"/>
          <w:szCs w:val="22"/>
        </w:rPr>
      </w:pPr>
      <w:r w:rsidRPr="007F55AB">
        <w:rPr>
          <w:rFonts w:ascii="Verdana" w:hAnsi="Verdana"/>
          <w:b/>
          <w:color w:val="000080"/>
          <w:szCs w:val="22"/>
        </w:rPr>
        <w:t>10. Readings</w:t>
      </w:r>
    </w:p>
    <w:p w:rsidR="001C3B5E" w:rsidRPr="007F55AB" w:rsidRDefault="001C3B5E" w:rsidP="00090232">
      <w:pPr>
        <w:jc w:val="both"/>
        <w:rPr>
          <w:rFonts w:ascii="Verdana" w:hAnsi="Verdana"/>
          <w:b/>
          <w:color w:val="000080"/>
          <w:sz w:val="24"/>
        </w:rPr>
      </w:pPr>
    </w:p>
    <w:p w:rsidR="001C3B5E" w:rsidRDefault="001C3B5E" w:rsidP="00090232">
      <w:pPr>
        <w:jc w:val="both"/>
        <w:rPr>
          <w:rFonts w:ascii="Verdana" w:hAnsi="Verdana"/>
          <w:b/>
          <w:color w:val="000080"/>
          <w:sz w:val="24"/>
        </w:rPr>
      </w:pPr>
      <w:r w:rsidRPr="007F55AB">
        <w:rPr>
          <w:rFonts w:ascii="Verdana" w:hAnsi="Verdana"/>
          <w:b/>
          <w:color w:val="000080"/>
          <w:sz w:val="24"/>
        </w:rPr>
        <w:t>Recommended readings</w:t>
      </w:r>
    </w:p>
    <w:p w:rsidR="00744963" w:rsidRPr="007F55AB" w:rsidRDefault="00744963" w:rsidP="00090232">
      <w:pPr>
        <w:jc w:val="both"/>
        <w:rPr>
          <w:rFonts w:ascii="Verdana" w:hAnsi="Verdana"/>
          <w:b/>
          <w:color w:val="000080"/>
          <w:sz w:val="24"/>
        </w:rPr>
      </w:pPr>
    </w:p>
    <w:p w:rsidR="001C3B5E" w:rsidRPr="00A63F67" w:rsidRDefault="001C3B5E" w:rsidP="00A63F67">
      <w:pPr>
        <w:numPr>
          <w:ilvl w:val="0"/>
          <w:numId w:val="30"/>
        </w:numPr>
        <w:rPr>
          <w:rFonts w:ascii="Verdana" w:hAnsi="Verdana"/>
          <w:sz w:val="20"/>
          <w:szCs w:val="20"/>
        </w:rPr>
      </w:pPr>
      <w:r w:rsidRPr="00A63F67">
        <w:rPr>
          <w:rFonts w:ascii="Verdana" w:hAnsi="Verdana"/>
          <w:sz w:val="20"/>
          <w:szCs w:val="20"/>
        </w:rPr>
        <w:t xml:space="preserve">ECDC, European Centre for Disease Prevention and Control, WHCA, World Health Communication Associateds Ltd. Let’s talk about protection: enhancing childhood vaccination uptake. Communication action guide for health care providers. Stockholm: ECDC, 2012. </w:t>
      </w:r>
      <w:hyperlink r:id="rId13" w:history="1">
        <w:r w:rsidRPr="00A63F67">
          <w:rPr>
            <w:rStyle w:val="Hipervnculo"/>
            <w:rFonts w:ascii="Verdana" w:hAnsi="Verdana"/>
            <w:sz w:val="20"/>
            <w:szCs w:val="20"/>
          </w:rPr>
          <w:t>http://www.ecdc.europa.eu/en/healthtopics/immunisation/comms-aid/Documents/Vaccine-comms-action-2013.pdf</w:t>
        </w:r>
      </w:hyperlink>
      <w:r w:rsidRPr="00A63F67">
        <w:rPr>
          <w:rFonts w:ascii="Verdana" w:hAnsi="Verdana"/>
          <w:sz w:val="20"/>
          <w:szCs w:val="20"/>
        </w:rPr>
        <w:t xml:space="preserve"> (retrieved: March 5, 2015). </w:t>
      </w:r>
    </w:p>
    <w:p w:rsidR="001C3B5E" w:rsidRPr="00A63F67" w:rsidRDefault="001C3B5E" w:rsidP="00A63F67">
      <w:pPr>
        <w:numPr>
          <w:ilvl w:val="0"/>
          <w:numId w:val="30"/>
        </w:numPr>
        <w:rPr>
          <w:rFonts w:ascii="Verdana" w:hAnsi="Verdana"/>
          <w:sz w:val="20"/>
          <w:szCs w:val="20"/>
        </w:rPr>
      </w:pPr>
      <w:r w:rsidRPr="00A63F67">
        <w:rPr>
          <w:rFonts w:ascii="Verdana" w:hAnsi="Verdana"/>
          <w:sz w:val="20"/>
          <w:szCs w:val="20"/>
        </w:rPr>
        <w:t xml:space="preserve">MdM, Médicins du Monde. Working with communities, 2012. </w:t>
      </w:r>
      <w:hyperlink r:id="rId14" w:history="1">
        <w:r w:rsidRPr="00A63F67">
          <w:rPr>
            <w:rStyle w:val="Hipervnculo"/>
            <w:rFonts w:ascii="Verdana" w:hAnsi="Verdana"/>
            <w:sz w:val="20"/>
            <w:szCs w:val="20"/>
          </w:rPr>
          <w:t>http://www.medecinsdumonde.org/content/download/13648/163222/file/MdM_Working+with+Communities_2012.pdf</w:t>
        </w:r>
      </w:hyperlink>
      <w:r w:rsidRPr="00A63F67">
        <w:rPr>
          <w:rFonts w:ascii="Verdana" w:hAnsi="Verdana"/>
          <w:sz w:val="20"/>
          <w:szCs w:val="20"/>
        </w:rPr>
        <w:t xml:space="preserve"> (retrieved: March 5, 2015). </w:t>
      </w:r>
    </w:p>
    <w:p w:rsidR="001C3B5E" w:rsidRPr="00A63F67" w:rsidRDefault="001C3B5E" w:rsidP="00A63F67">
      <w:pPr>
        <w:numPr>
          <w:ilvl w:val="0"/>
          <w:numId w:val="30"/>
        </w:numPr>
        <w:rPr>
          <w:rFonts w:ascii="Verdana" w:hAnsi="Verdana"/>
          <w:sz w:val="20"/>
          <w:szCs w:val="20"/>
        </w:rPr>
      </w:pPr>
      <w:r w:rsidRPr="00A63F67">
        <w:rPr>
          <w:rFonts w:ascii="Verdana" w:hAnsi="Verdana"/>
          <w:sz w:val="20"/>
          <w:szCs w:val="20"/>
        </w:rPr>
        <w:t xml:space="preserve">National Network of Health Mediators. About Health Mediators, 2015. </w:t>
      </w:r>
      <w:hyperlink r:id="rId15" w:history="1">
        <w:r w:rsidRPr="00A63F67">
          <w:rPr>
            <w:rStyle w:val="Hipervnculo"/>
            <w:rFonts w:ascii="Verdana" w:hAnsi="Verdana"/>
            <w:sz w:val="20"/>
            <w:szCs w:val="20"/>
          </w:rPr>
          <w:t>http://www.zdravenmediator.net/en/index.php?pagetype=text&amp;page_id=60</w:t>
        </w:r>
      </w:hyperlink>
      <w:r w:rsidRPr="00A63F67">
        <w:rPr>
          <w:rFonts w:ascii="Verdana" w:hAnsi="Verdana"/>
          <w:sz w:val="20"/>
          <w:szCs w:val="20"/>
        </w:rPr>
        <w:t xml:space="preserve"> (retrieved: March 5, 2015).</w:t>
      </w:r>
    </w:p>
    <w:p w:rsidR="001C3B5E" w:rsidRPr="00A63F67" w:rsidRDefault="001C3B5E" w:rsidP="00A63F67">
      <w:pPr>
        <w:numPr>
          <w:ilvl w:val="0"/>
          <w:numId w:val="30"/>
        </w:numPr>
        <w:rPr>
          <w:rFonts w:ascii="Verdana" w:hAnsi="Verdana"/>
          <w:sz w:val="20"/>
          <w:szCs w:val="20"/>
        </w:rPr>
      </w:pPr>
      <w:r w:rsidRPr="00A63F67">
        <w:rPr>
          <w:rFonts w:ascii="Verdana" w:hAnsi="Verdana"/>
          <w:sz w:val="20"/>
          <w:szCs w:val="20"/>
        </w:rPr>
        <w:t xml:space="preserve">Open Society Foundations, Public Health Programme. Roma Health Mediators: Successes and Challenges. New York: Open Society Foundations, 2011. </w:t>
      </w:r>
      <w:hyperlink r:id="rId16" w:history="1">
        <w:r w:rsidRPr="00A63F67">
          <w:rPr>
            <w:rStyle w:val="Hipervnculo"/>
            <w:rFonts w:ascii="Verdana" w:hAnsi="Verdana"/>
            <w:sz w:val="20"/>
            <w:szCs w:val="20"/>
          </w:rPr>
          <w:t>http://www.opensocietyfoundations.org/sites/default/files/roma-health-mediators-20111022.pdf</w:t>
        </w:r>
      </w:hyperlink>
      <w:r w:rsidRPr="00A63F67">
        <w:rPr>
          <w:rFonts w:ascii="Verdana" w:hAnsi="Verdana"/>
          <w:sz w:val="20"/>
          <w:szCs w:val="20"/>
        </w:rPr>
        <w:t xml:space="preserve"> (retrieved: March 5, 2015). </w:t>
      </w:r>
    </w:p>
    <w:p w:rsidR="001C3B5E" w:rsidRPr="00A63F67" w:rsidRDefault="001C3B5E" w:rsidP="00A63F67">
      <w:pPr>
        <w:numPr>
          <w:ilvl w:val="0"/>
          <w:numId w:val="30"/>
        </w:numPr>
        <w:rPr>
          <w:rFonts w:ascii="Verdana" w:hAnsi="Verdana"/>
          <w:sz w:val="20"/>
          <w:szCs w:val="20"/>
        </w:rPr>
      </w:pPr>
      <w:r w:rsidRPr="00A63F67">
        <w:rPr>
          <w:rFonts w:ascii="Verdana" w:hAnsi="Verdana"/>
          <w:sz w:val="20"/>
          <w:szCs w:val="20"/>
        </w:rPr>
        <w:t>WHO Regional Office for Europe (2013). Roma health mediation in Romania. Roma Health – Case Study Series 2013;1.</w:t>
      </w:r>
      <w:r>
        <w:rPr>
          <w:rFonts w:ascii="Verdana" w:hAnsi="Verdana"/>
          <w:sz w:val="20"/>
          <w:szCs w:val="20"/>
        </w:rPr>
        <w:t xml:space="preserve"> </w:t>
      </w:r>
      <w:hyperlink r:id="rId17" w:history="1">
        <w:r w:rsidRPr="00A63F67">
          <w:rPr>
            <w:rStyle w:val="Hipervnculo"/>
            <w:rFonts w:ascii="Verdana" w:hAnsi="Verdana"/>
            <w:sz w:val="20"/>
            <w:szCs w:val="20"/>
          </w:rPr>
          <w:t>http://www.euro.who.int/__data/assets/pdf_file/0016/235141/e96931.pdf?ua=1</w:t>
        </w:r>
      </w:hyperlink>
      <w:r w:rsidRPr="00A63F67">
        <w:rPr>
          <w:rFonts w:ascii="Verdana" w:hAnsi="Verdana"/>
          <w:sz w:val="20"/>
          <w:szCs w:val="20"/>
        </w:rPr>
        <w:t xml:space="preserve"> (retrieved: March 5, 2015). </w:t>
      </w:r>
    </w:p>
    <w:p w:rsidR="001C3B5E" w:rsidRPr="007F55AB" w:rsidRDefault="001C3B5E" w:rsidP="00A63F67">
      <w:pPr>
        <w:rPr>
          <w:rFonts w:ascii="Verdana" w:hAnsi="Verdana"/>
          <w:sz w:val="20"/>
          <w:szCs w:val="20"/>
        </w:rPr>
      </w:pPr>
    </w:p>
    <w:p w:rsidR="001C3B5E" w:rsidRDefault="001C3B5E" w:rsidP="004671C4">
      <w:pPr>
        <w:jc w:val="both"/>
        <w:rPr>
          <w:rFonts w:ascii="Verdana" w:hAnsi="Verdana"/>
          <w:b/>
          <w:color w:val="000080"/>
          <w:sz w:val="24"/>
        </w:rPr>
      </w:pPr>
      <w:r w:rsidRPr="007F55AB">
        <w:rPr>
          <w:rFonts w:ascii="Verdana" w:hAnsi="Verdana"/>
          <w:b/>
          <w:color w:val="000080"/>
          <w:sz w:val="24"/>
        </w:rPr>
        <w:t>Complementary readings</w:t>
      </w:r>
    </w:p>
    <w:p w:rsidR="00744963" w:rsidRPr="007F55AB" w:rsidRDefault="00744963" w:rsidP="004671C4">
      <w:pPr>
        <w:jc w:val="both"/>
        <w:rPr>
          <w:rFonts w:ascii="Verdana" w:hAnsi="Verdana"/>
          <w:b/>
          <w:color w:val="000080"/>
          <w:sz w:val="24"/>
        </w:rPr>
      </w:pPr>
    </w:p>
    <w:p w:rsidR="001C3B5E" w:rsidRPr="00A63F67" w:rsidRDefault="001C3B5E" w:rsidP="00A63F67">
      <w:pPr>
        <w:pStyle w:val="Textonotapie"/>
        <w:numPr>
          <w:ilvl w:val="0"/>
          <w:numId w:val="31"/>
        </w:numPr>
        <w:rPr>
          <w:rFonts w:ascii="Verdana" w:hAnsi="Verdana"/>
          <w:lang w:val="fr-FR"/>
        </w:rPr>
      </w:pPr>
      <w:r w:rsidRPr="00A63F67">
        <w:rPr>
          <w:rFonts w:ascii="Verdana" w:hAnsi="Verdana"/>
        </w:rPr>
        <w:t xml:space="preserve">Arnstein SR. A Ladder of Citizen Participation. </w:t>
      </w:r>
      <w:r w:rsidRPr="00A63F67">
        <w:rPr>
          <w:rFonts w:ascii="Verdana" w:hAnsi="Verdana"/>
          <w:lang w:val="fr-FR"/>
        </w:rPr>
        <w:t xml:space="preserve">JAIP 1969;35(4):216 – 224. </w:t>
      </w:r>
    </w:p>
    <w:p w:rsidR="001C3B5E" w:rsidRPr="00A63F67" w:rsidRDefault="001C3B5E" w:rsidP="00A63F67">
      <w:pPr>
        <w:pStyle w:val="Textonotapie"/>
        <w:numPr>
          <w:ilvl w:val="0"/>
          <w:numId w:val="31"/>
        </w:numPr>
        <w:rPr>
          <w:rFonts w:ascii="Verdana" w:hAnsi="Verdana"/>
        </w:rPr>
      </w:pPr>
      <w:r w:rsidRPr="00A63F67">
        <w:rPr>
          <w:rFonts w:ascii="Verdana" w:hAnsi="Verdana"/>
          <w:lang w:val="fr-FR"/>
        </w:rPr>
        <w:t xml:space="preserve">AŠAV, Association pour l’accueil des voyageurs. Programme experimental de mediation sanitaire. En direction des femmes et jeunes enfants rom. Rapport final d’évaluation, 2013. </w:t>
      </w:r>
      <w:hyperlink r:id="rId18" w:history="1">
        <w:r w:rsidRPr="00A63F67">
          <w:rPr>
            <w:rStyle w:val="Hipervnculo"/>
            <w:rFonts w:ascii="Verdana" w:hAnsi="Verdana"/>
          </w:rPr>
          <w:t>http://www.mediation-sanitaire.org/wp-content/uploads/2012/08/rapport-final-d%C3%A9valuation-2011-2012-du-programme-exp%C3%A9rimental-de-m%C3%A9diation-sanitaire.pdf</w:t>
        </w:r>
      </w:hyperlink>
      <w:r w:rsidRPr="00A63F67">
        <w:rPr>
          <w:rFonts w:ascii="Verdana" w:hAnsi="Verdana"/>
        </w:rPr>
        <w:t xml:space="preserve"> (retrieved: March 5, 2015). </w:t>
      </w:r>
    </w:p>
    <w:p w:rsidR="001C3B5E" w:rsidRPr="00A63F67" w:rsidRDefault="001C3B5E" w:rsidP="00A63F67">
      <w:pPr>
        <w:pStyle w:val="Textonotapie"/>
        <w:numPr>
          <w:ilvl w:val="0"/>
          <w:numId w:val="31"/>
        </w:numPr>
        <w:rPr>
          <w:rFonts w:ascii="Verdana" w:hAnsi="Verdana"/>
        </w:rPr>
      </w:pPr>
      <w:r w:rsidRPr="00A63F67">
        <w:rPr>
          <w:rFonts w:ascii="Verdana" w:hAnsi="Verdana"/>
        </w:rPr>
        <w:t xml:space="preserve">ECDC, European Centre for Disease Prevention and Control, Noori T. Technical Report. Migrant health: HIV testing and counselling in migrant populations and ethnic minorities in EU/EEA/EFTA Member States. Stockholm: ECDC, 2011. </w:t>
      </w:r>
      <w:hyperlink r:id="rId19" w:history="1">
        <w:r w:rsidRPr="00A63F67">
          <w:rPr>
            <w:rStyle w:val="Hipervnculo"/>
            <w:rFonts w:ascii="Verdana" w:hAnsi="Verdana"/>
          </w:rPr>
          <w:t>http://www.ecdc.europa.eu/en/publications/Publications/1108_TER_HIV_in_migrants.pdf</w:t>
        </w:r>
      </w:hyperlink>
      <w:r w:rsidRPr="00A63F67">
        <w:rPr>
          <w:rFonts w:ascii="Verdana" w:hAnsi="Verdana"/>
        </w:rPr>
        <w:t xml:space="preserve"> (retrieved: March 5, 2015). </w:t>
      </w:r>
    </w:p>
    <w:p w:rsidR="001C3B5E" w:rsidRPr="00A63F67" w:rsidRDefault="001C3B5E" w:rsidP="00A63F67">
      <w:pPr>
        <w:pStyle w:val="Textonotapie"/>
        <w:numPr>
          <w:ilvl w:val="0"/>
          <w:numId w:val="31"/>
        </w:numPr>
        <w:rPr>
          <w:rFonts w:ascii="Verdana" w:hAnsi="Verdana"/>
        </w:rPr>
      </w:pPr>
      <w:r w:rsidRPr="00A63F67">
        <w:rPr>
          <w:rFonts w:ascii="Verdana" w:hAnsi="Verdana"/>
          <w:lang w:val="de-DE"/>
        </w:rPr>
        <w:t xml:space="preserve">Ethno Medizinisches Zentrume e.V. Publikationen Wegweiser Schutzimpfungen in 16 Sprachen erhältlich, 2015. </w:t>
      </w:r>
      <w:hyperlink r:id="rId20" w:history="1">
        <w:r w:rsidRPr="00A63F67">
          <w:rPr>
            <w:rStyle w:val="Hipervnculo"/>
            <w:rFonts w:ascii="Verdana" w:hAnsi="Verdana"/>
          </w:rPr>
          <w:t>http://www.ethno-medizinisches-zentrum.de/index.php?option=com_content&amp;view=article&amp;id=37&amp;Itemid=40</w:t>
        </w:r>
      </w:hyperlink>
      <w:r w:rsidRPr="00A63F67">
        <w:rPr>
          <w:rFonts w:ascii="Verdana" w:hAnsi="Verdana"/>
        </w:rPr>
        <w:t xml:space="preserve"> (retrieved: March 5, 2015). </w:t>
      </w:r>
    </w:p>
    <w:p w:rsidR="001C3B5E" w:rsidRPr="00A63F67" w:rsidRDefault="001C3B5E" w:rsidP="00A63F67">
      <w:pPr>
        <w:pStyle w:val="Textonotapie"/>
        <w:numPr>
          <w:ilvl w:val="0"/>
          <w:numId w:val="31"/>
        </w:numPr>
        <w:rPr>
          <w:rFonts w:ascii="Verdana" w:hAnsi="Verdana"/>
        </w:rPr>
      </w:pPr>
      <w:r w:rsidRPr="00A63F67">
        <w:rPr>
          <w:rFonts w:ascii="Verdana" w:hAnsi="Verdana"/>
          <w:lang w:val="de-DE"/>
        </w:rPr>
        <w:t xml:space="preserve">Ethno-Medizinisches Zentrum e.V. MiMi, Mit Migranten für Migranten, 2009. </w:t>
      </w:r>
      <w:hyperlink r:id="rId21" w:tgtFrame="_parent" w:history="1">
        <w:r w:rsidRPr="00A63F67">
          <w:rPr>
            <w:rStyle w:val="Hipervnculo"/>
            <w:rFonts w:ascii="Verdana" w:hAnsi="Verdana"/>
          </w:rPr>
          <w:t>http://www.ethno-medizinisches-zentrum.de/index.php?option=com_content&amp;view=article&amp;id=28&amp;Itemid=34</w:t>
        </w:r>
      </w:hyperlink>
      <w:r w:rsidRPr="00A63F67">
        <w:rPr>
          <w:rFonts w:ascii="Verdana" w:hAnsi="Verdana"/>
        </w:rPr>
        <w:t xml:space="preserve"> (retrieved: March 5, 2015). </w:t>
      </w:r>
    </w:p>
    <w:p w:rsidR="001C3B5E" w:rsidRPr="00A63F67" w:rsidRDefault="001C3B5E" w:rsidP="00A63F67">
      <w:pPr>
        <w:pStyle w:val="Textonotapie"/>
        <w:numPr>
          <w:ilvl w:val="0"/>
          <w:numId w:val="31"/>
        </w:numPr>
        <w:rPr>
          <w:rFonts w:ascii="Verdana" w:hAnsi="Verdana"/>
        </w:rPr>
      </w:pPr>
      <w:r w:rsidRPr="00A63F67">
        <w:rPr>
          <w:rFonts w:ascii="Verdana" w:hAnsi="Verdana"/>
        </w:rPr>
        <w:t xml:space="preserve">FEANTSA, European Federation of National Organisations Working with the Homeless. Participation Toolkit – Get a different result… get people participating 2013.  </w:t>
      </w:r>
      <w:hyperlink r:id="rId22" w:history="1">
        <w:r w:rsidRPr="00A63F67">
          <w:rPr>
            <w:rStyle w:val="Hipervnculo"/>
            <w:rFonts w:ascii="Verdana" w:hAnsi="Verdana"/>
          </w:rPr>
          <w:t>http://www.feantsa.org/spip.php?article122</w:t>
        </w:r>
      </w:hyperlink>
      <w:r w:rsidRPr="00A63F67">
        <w:rPr>
          <w:rFonts w:ascii="Verdana" w:hAnsi="Verdana"/>
        </w:rPr>
        <w:t xml:space="preserve"> (retrieved: March 5, 2015).</w:t>
      </w:r>
    </w:p>
    <w:p w:rsidR="001C3B5E" w:rsidRPr="00A63F67" w:rsidRDefault="001C3B5E" w:rsidP="00A63F67">
      <w:pPr>
        <w:pStyle w:val="Textonotapie"/>
        <w:numPr>
          <w:ilvl w:val="0"/>
          <w:numId w:val="31"/>
        </w:numPr>
        <w:rPr>
          <w:rFonts w:ascii="Verdana" w:hAnsi="Verdana"/>
          <w:lang w:val="nl-NL"/>
        </w:rPr>
      </w:pPr>
      <w:r w:rsidRPr="00A63F67">
        <w:rPr>
          <w:rFonts w:ascii="Verdana" w:hAnsi="Verdana"/>
          <w:lang w:val="fr-FR"/>
        </w:rPr>
        <w:t xml:space="preserve">Médicins du Monde. Médicins du Monde proches de vous, 2013. </w:t>
      </w:r>
      <w:hyperlink r:id="rId23" w:history="1">
        <w:r w:rsidRPr="00A63F67">
          <w:rPr>
            <w:rStyle w:val="Hipervnculo"/>
            <w:rFonts w:ascii="Verdana" w:hAnsi="Verdana"/>
            <w:lang w:val="nl-NL"/>
          </w:rPr>
          <w:t>https://www.youtube.com/watch?v=azcQwfsg5vo</w:t>
        </w:r>
      </w:hyperlink>
      <w:r w:rsidRPr="00A63F67">
        <w:rPr>
          <w:rFonts w:ascii="Verdana" w:hAnsi="Verdana"/>
          <w:lang w:val="nl-NL"/>
        </w:rPr>
        <w:t xml:space="preserve"> (retrieved: March 5, 2015). </w:t>
      </w:r>
    </w:p>
    <w:p w:rsidR="001C3B5E" w:rsidRPr="00A63F67" w:rsidRDefault="001C3B5E" w:rsidP="00A63F67">
      <w:pPr>
        <w:pStyle w:val="Textonotapie"/>
        <w:numPr>
          <w:ilvl w:val="0"/>
          <w:numId w:val="31"/>
        </w:numPr>
        <w:rPr>
          <w:rFonts w:ascii="Verdana" w:hAnsi="Verdana"/>
        </w:rPr>
      </w:pPr>
      <w:r w:rsidRPr="00A63F67">
        <w:rPr>
          <w:rFonts w:ascii="Verdana" w:hAnsi="Verdana"/>
          <w:lang w:val="nl-NL"/>
        </w:rPr>
        <w:t xml:space="preserve">Pharos, Expertisecentrum Genzondheidsverschillen. </w:t>
      </w:r>
      <w:r w:rsidRPr="00A63F67">
        <w:rPr>
          <w:rFonts w:ascii="Verdana" w:hAnsi="Verdana"/>
        </w:rPr>
        <w:t xml:space="preserve">About Us, 2015. </w:t>
      </w:r>
      <w:hyperlink r:id="rId24" w:history="1">
        <w:r w:rsidRPr="00A63F67">
          <w:rPr>
            <w:rStyle w:val="Hipervnculo"/>
            <w:rFonts w:ascii="Verdana" w:hAnsi="Verdana"/>
          </w:rPr>
          <w:t>http://www.pharos.nl/information-in-english/about-us</w:t>
        </w:r>
      </w:hyperlink>
      <w:r w:rsidRPr="00A63F67">
        <w:rPr>
          <w:rFonts w:ascii="Verdana" w:hAnsi="Verdana"/>
        </w:rPr>
        <w:t xml:space="preserve"> (retrieved: March 5, 2015). </w:t>
      </w:r>
    </w:p>
    <w:p w:rsidR="001C3B5E" w:rsidRPr="00A63F67" w:rsidRDefault="001C3B5E" w:rsidP="00A63F67">
      <w:pPr>
        <w:pStyle w:val="Textonotapie"/>
        <w:numPr>
          <w:ilvl w:val="0"/>
          <w:numId w:val="31"/>
        </w:numPr>
        <w:rPr>
          <w:rFonts w:ascii="Verdana" w:hAnsi="Verdana"/>
        </w:rPr>
      </w:pPr>
      <w:r w:rsidRPr="00A63F67">
        <w:rPr>
          <w:rFonts w:ascii="Verdana" w:hAnsi="Verdana"/>
        </w:rPr>
        <w:t xml:space="preserve">UN, United Nations. Fourth Report of the Working Group on Community Development to the Administrative Committee on Co-ordination MES/23/56. In: UNESCO. United Nations Educational Scientific and Cultural Organization Working Paper on Fundamental Education. Paris: UNESCO, 1956, p. 9. </w:t>
      </w:r>
      <w:hyperlink r:id="rId25" w:history="1">
        <w:r w:rsidRPr="00A63F67">
          <w:rPr>
            <w:rStyle w:val="Hipervnculo"/>
            <w:rFonts w:ascii="Verdana" w:hAnsi="Verdana"/>
          </w:rPr>
          <w:t>http://unesdoc.unesco.org/images/0014/001448/144817eb.pdf</w:t>
        </w:r>
      </w:hyperlink>
      <w:r w:rsidRPr="00A63F67">
        <w:rPr>
          <w:rFonts w:ascii="Verdana" w:hAnsi="Verdana"/>
        </w:rPr>
        <w:t xml:space="preserve">   (retrieved: March 5, 2015).</w:t>
      </w:r>
    </w:p>
    <w:p w:rsidR="001C3B5E" w:rsidRPr="00A63F67" w:rsidRDefault="001C3B5E" w:rsidP="00A63F67">
      <w:pPr>
        <w:pStyle w:val="Textonotapie"/>
        <w:numPr>
          <w:ilvl w:val="0"/>
          <w:numId w:val="31"/>
        </w:numPr>
        <w:rPr>
          <w:rFonts w:ascii="Verdana" w:hAnsi="Verdana"/>
        </w:rPr>
      </w:pPr>
      <w:r w:rsidRPr="00A63F67">
        <w:rPr>
          <w:rFonts w:ascii="Verdana" w:hAnsi="Verdana"/>
        </w:rPr>
        <w:t xml:space="preserve">WHO, World Health Conference. Declaration of Alma-Ata. International Conference on Primary Health Care, Alma-Ata, USSR, 6-7 September 1978, p. 2. </w:t>
      </w:r>
      <w:hyperlink r:id="rId26" w:history="1">
        <w:r w:rsidRPr="00A63F67">
          <w:rPr>
            <w:rStyle w:val="Hipervnculo"/>
            <w:rFonts w:ascii="Verdana" w:hAnsi="Verdana"/>
          </w:rPr>
          <w:t>http://www.who.int/publications/almaata_declaration_en.pdf</w:t>
        </w:r>
      </w:hyperlink>
      <w:r w:rsidRPr="00A63F67">
        <w:rPr>
          <w:rFonts w:ascii="Verdana" w:hAnsi="Verdana"/>
        </w:rPr>
        <w:t xml:space="preserve"> (retrieved: March 5, 2015). </w:t>
      </w:r>
    </w:p>
    <w:sectPr w:rsidR="001C3B5E" w:rsidRPr="00A63F67" w:rsidSect="00982BA8">
      <w:headerReference w:type="even" r:id="rId27"/>
      <w:headerReference w:type="default" r:id="rId28"/>
      <w:footerReference w:type="even" r:id="rId29"/>
      <w:footerReference w:type="default" r:id="rId30"/>
      <w:headerReference w:type="first" r:id="rId31"/>
      <w:footerReference w:type="first" r:id="rId32"/>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D89" w:rsidRDefault="00502D89">
      <w:r>
        <w:separator/>
      </w:r>
    </w:p>
  </w:endnote>
  <w:endnote w:type="continuationSeparator" w:id="0">
    <w:p w:rsidR="00502D89" w:rsidRDefault="0050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5E" w:rsidRPr="00C321E5" w:rsidRDefault="00502D89" w:rsidP="00C321E5">
    <w:pPr>
      <w:pStyle w:val="Piedepgina"/>
      <w:jc w:val="right"/>
      <w:rPr>
        <w:rFonts w:ascii="Verdana" w:hAnsi="Verdana"/>
        <w:sz w:val="16"/>
        <w:szCs w:val="16"/>
      </w:rPr>
    </w:pPr>
    <w:r>
      <w:rPr>
        <w:noProof/>
        <w:lang w:val="es-ES"/>
      </w:rPr>
      <w:pict>
        <v:line id="Line 31" o:spid="_x0000_s2049" style="position:absolute;left:0;text-align:left;z-index:-2;visibility:visible" from="0,-2.15pt" to="441pt,-2.1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001C3B5E">
      <w:rPr>
        <w:rStyle w:val="Nmerodepgina"/>
      </w:rPr>
      <w:fldChar w:fldCharType="begin"/>
    </w:r>
    <w:r w:rsidR="001C3B5E">
      <w:rPr>
        <w:rStyle w:val="Nmerodepgina"/>
      </w:rPr>
      <w:instrText xml:space="preserve"> PAGE </w:instrText>
    </w:r>
    <w:r w:rsidR="001C3B5E">
      <w:rPr>
        <w:rStyle w:val="Nmerodepgina"/>
      </w:rPr>
      <w:fldChar w:fldCharType="separate"/>
    </w:r>
    <w:r w:rsidR="002345E0">
      <w:rPr>
        <w:rStyle w:val="Nmerodepgina"/>
        <w:noProof/>
      </w:rPr>
      <w:t>2</w:t>
    </w:r>
    <w:r w:rsidR="001C3B5E">
      <w:rPr>
        <w:rStyle w:val="Nmerodepgina"/>
      </w:rPr>
      <w:fldChar w:fldCharType="end"/>
    </w:r>
  </w:p>
  <w:p w:rsidR="001C3B5E" w:rsidRPr="00C321E5" w:rsidRDefault="001C3B5E" w:rsidP="00C321E5">
    <w:pPr>
      <w:pStyle w:val="Piedepgina"/>
      <w:rPr>
        <w:rFonts w:ascii="Verdana" w:hAnsi="Verdana"/>
      </w:rPr>
    </w:pPr>
    <w:r w:rsidRPr="00C321E5">
      <w:rPr>
        <w:rFonts w:ascii="Verdana" w:hAnsi="Verdana"/>
        <w:i/>
        <w:sz w:val="16"/>
        <w:szCs w:val="16"/>
      </w:rPr>
      <w:t>September, 2015</w:t>
    </w:r>
  </w:p>
  <w:p w:rsidR="001C3B5E" w:rsidRDefault="001C3B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5E" w:rsidRPr="00C321E5" w:rsidRDefault="00502D89" w:rsidP="00C321E5">
    <w:pPr>
      <w:pStyle w:val="Piedepgina"/>
      <w:jc w:val="right"/>
      <w:rPr>
        <w:rFonts w:ascii="Verdana" w:hAnsi="Verdana"/>
        <w:sz w:val="16"/>
        <w:szCs w:val="16"/>
      </w:rPr>
    </w:pPr>
    <w:r>
      <w:rPr>
        <w:noProof/>
        <w:lang w:val="es-ES"/>
      </w:rPr>
      <w:pict>
        <v:line id="_x0000_s2050" style="position:absolute;left:0;text-align:left;z-index:-1;visibility:visible" from="0,-2.15pt" to="441pt,-2.1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001C3B5E">
      <w:rPr>
        <w:rStyle w:val="Nmerodepgina"/>
      </w:rPr>
      <w:fldChar w:fldCharType="begin"/>
    </w:r>
    <w:r w:rsidR="001C3B5E">
      <w:rPr>
        <w:rStyle w:val="Nmerodepgina"/>
      </w:rPr>
      <w:instrText xml:space="preserve"> PAGE </w:instrText>
    </w:r>
    <w:r w:rsidR="001C3B5E">
      <w:rPr>
        <w:rStyle w:val="Nmerodepgina"/>
      </w:rPr>
      <w:fldChar w:fldCharType="separate"/>
    </w:r>
    <w:r w:rsidR="002345E0">
      <w:rPr>
        <w:rStyle w:val="Nmerodepgina"/>
        <w:noProof/>
      </w:rPr>
      <w:t>3</w:t>
    </w:r>
    <w:r w:rsidR="001C3B5E">
      <w:rPr>
        <w:rStyle w:val="Nmerodepgina"/>
      </w:rPr>
      <w:fldChar w:fldCharType="end"/>
    </w:r>
  </w:p>
  <w:p w:rsidR="001C3B5E" w:rsidRPr="00C321E5" w:rsidRDefault="001C3B5E" w:rsidP="00C321E5">
    <w:pPr>
      <w:pStyle w:val="Piedepgina"/>
      <w:rPr>
        <w:rFonts w:ascii="Verdana" w:hAnsi="Verdana"/>
      </w:rPr>
    </w:pPr>
    <w:r w:rsidRPr="00C321E5">
      <w:rPr>
        <w:rFonts w:ascii="Verdana" w:hAnsi="Verdana"/>
        <w:i/>
        <w:sz w:val="16"/>
        <w:szCs w:val="16"/>
      </w:rPr>
      <w:t>September, 2015</w:t>
    </w:r>
  </w:p>
  <w:p w:rsidR="001C3B5E" w:rsidRDefault="001C3B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5E" w:rsidRDefault="001C3B5E" w:rsidP="00A427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45E0">
      <w:rPr>
        <w:rStyle w:val="Nmerodepgina"/>
        <w:noProof/>
      </w:rPr>
      <w:t>1</w:t>
    </w:r>
    <w:r>
      <w:rPr>
        <w:rStyle w:val="Nmerodepgina"/>
      </w:rPr>
      <w:fldChar w:fldCharType="end"/>
    </w:r>
  </w:p>
  <w:p w:rsidR="001C3B5E" w:rsidRDefault="001C3B5E" w:rsidP="0008158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D89" w:rsidRDefault="00502D89">
      <w:r>
        <w:separator/>
      </w:r>
    </w:p>
  </w:footnote>
  <w:footnote w:type="continuationSeparator" w:id="0">
    <w:p w:rsidR="00502D89" w:rsidRDefault="00502D89">
      <w:r>
        <w:continuationSeparator/>
      </w:r>
    </w:p>
  </w:footnote>
  <w:footnote w:id="1">
    <w:p w:rsidR="001C3B5E" w:rsidRDefault="001C3B5E" w:rsidP="00A63F67">
      <w:pPr>
        <w:pStyle w:val="Textonotapie"/>
      </w:pPr>
      <w:r w:rsidRPr="00A63F67">
        <w:rPr>
          <w:rStyle w:val="Refdenotaalpie"/>
          <w:rFonts w:ascii="Verdana" w:hAnsi="Verdana"/>
          <w:sz w:val="18"/>
          <w:szCs w:val="18"/>
        </w:rPr>
        <w:footnoteRef/>
      </w:r>
      <w:r w:rsidRPr="00A63F67">
        <w:rPr>
          <w:rFonts w:ascii="Verdana" w:hAnsi="Verdana"/>
          <w:sz w:val="18"/>
          <w:szCs w:val="18"/>
          <w:lang w:val="fr-FR"/>
        </w:rPr>
        <w:t xml:space="preserve"> AŠAV, Association pour l’accueil des voyageurs. Programme experimental de mediation sanitaire. En direction des femmes et jenues enfants rom. Rapport final d’évaluation, 2013. </w:t>
      </w:r>
      <w:hyperlink r:id="rId1" w:history="1">
        <w:r w:rsidRPr="00A63F67">
          <w:rPr>
            <w:rStyle w:val="Hipervnculo"/>
            <w:rFonts w:ascii="Verdana" w:hAnsi="Verdana"/>
            <w:sz w:val="18"/>
            <w:szCs w:val="18"/>
          </w:rPr>
          <w:t>http://www.mediation-sanitaire.org/wp-content/uploads/2012/08/rapport-final-d%C3%A9valuation-2011-2012-du-programme-exp%C3%A9rimental-de-m%C3%A9diation-sanitaire.pdf</w:t>
        </w:r>
      </w:hyperlink>
      <w:r w:rsidRPr="00A63F67">
        <w:rPr>
          <w:rFonts w:ascii="Verdana" w:hAnsi="Verdana"/>
          <w:sz w:val="18"/>
          <w:szCs w:val="18"/>
        </w:rPr>
        <w:t xml:space="preserve"> (retrieved: March 5, 2015). </w:t>
      </w:r>
    </w:p>
  </w:footnote>
  <w:footnote w:id="2">
    <w:p w:rsidR="001C3B5E" w:rsidRDefault="001C3B5E" w:rsidP="00A63F67">
      <w:pPr>
        <w:pStyle w:val="Textonotapie"/>
      </w:pPr>
      <w:r w:rsidRPr="00A63F67">
        <w:rPr>
          <w:rStyle w:val="Refdenotaalpie"/>
          <w:rFonts w:ascii="Verdana" w:hAnsi="Verdana"/>
          <w:sz w:val="18"/>
          <w:szCs w:val="18"/>
        </w:rPr>
        <w:footnoteRef/>
      </w:r>
      <w:r w:rsidRPr="00A63F67">
        <w:rPr>
          <w:rFonts w:ascii="Verdana" w:hAnsi="Verdana"/>
          <w:sz w:val="18"/>
          <w:szCs w:val="18"/>
        </w:rPr>
        <w:t xml:space="preserve"> ECDC, European Centre for Disease Prevention and Control, Noori T. Technical Report. Migrant health: HIV testing and counselling in migrant populations and ethnic minorities in EU/EEA/EFTA Member States. Stockholm: ECDC, 2011. </w:t>
      </w:r>
      <w:hyperlink r:id="rId2" w:history="1">
        <w:r w:rsidRPr="00A63F67">
          <w:rPr>
            <w:rStyle w:val="Hipervnculo"/>
            <w:rFonts w:ascii="Verdana" w:hAnsi="Verdana"/>
            <w:sz w:val="18"/>
            <w:szCs w:val="18"/>
          </w:rPr>
          <w:t>http://www.ecdc.europa.eu/en/publications/Publications/1108_TER_HIV_in_migrants.pdf</w:t>
        </w:r>
      </w:hyperlink>
      <w:r w:rsidRPr="00A63F67">
        <w:rPr>
          <w:rFonts w:ascii="Verdana" w:hAnsi="Verdana"/>
          <w:sz w:val="18"/>
          <w:szCs w:val="18"/>
        </w:rPr>
        <w:t xml:space="preserve"> (retrieved: March 5, 2015). </w:t>
      </w:r>
    </w:p>
  </w:footnote>
  <w:footnote w:id="3">
    <w:p w:rsidR="001C3B5E" w:rsidRDefault="001C3B5E" w:rsidP="00A63F67">
      <w:pPr>
        <w:pStyle w:val="Textonotapie"/>
      </w:pPr>
      <w:r w:rsidRPr="00A63F67">
        <w:rPr>
          <w:rStyle w:val="Refdenotaalpie"/>
          <w:rFonts w:ascii="Verdana" w:hAnsi="Verdana"/>
          <w:sz w:val="18"/>
          <w:szCs w:val="18"/>
        </w:rPr>
        <w:footnoteRef/>
      </w:r>
      <w:r w:rsidRPr="00A63F67">
        <w:rPr>
          <w:rFonts w:ascii="Verdana" w:hAnsi="Verdana"/>
          <w:sz w:val="18"/>
          <w:szCs w:val="18"/>
          <w:lang w:val="de-DE"/>
        </w:rPr>
        <w:t xml:space="preserve"> Ethno-Medizinisches Zentrum e.V. MiMi, Mit Migranten für Migranten, 2009. </w:t>
      </w:r>
      <w:hyperlink r:id="rId3" w:tgtFrame="_parent" w:history="1">
        <w:r w:rsidRPr="00A63F67">
          <w:rPr>
            <w:rStyle w:val="Hipervnculo"/>
            <w:rFonts w:ascii="Verdana" w:hAnsi="Verdana"/>
            <w:sz w:val="18"/>
            <w:szCs w:val="18"/>
          </w:rPr>
          <w:t>http://www.ethno-medizinisches-zentrum.de/index.php?option=com_content&amp;view=article&amp;id=28&amp;Itemid=34</w:t>
        </w:r>
      </w:hyperlink>
      <w:r w:rsidRPr="00A63F67">
        <w:rPr>
          <w:rFonts w:ascii="Verdana" w:hAnsi="Verdana"/>
          <w:sz w:val="18"/>
          <w:szCs w:val="18"/>
        </w:rPr>
        <w:t xml:space="preserve"> (retrieved: March 5, 2015). </w:t>
      </w:r>
    </w:p>
  </w:footnote>
  <w:footnote w:id="4">
    <w:p w:rsidR="001C3B5E" w:rsidRPr="00A63F67" w:rsidRDefault="001C3B5E" w:rsidP="00A63F67">
      <w:pPr>
        <w:pStyle w:val="Textonotapie"/>
        <w:rPr>
          <w:rFonts w:ascii="Verdana" w:hAnsi="Verdana"/>
          <w:sz w:val="18"/>
          <w:szCs w:val="18"/>
        </w:rPr>
      </w:pPr>
      <w:r w:rsidRPr="00A63F67">
        <w:rPr>
          <w:rStyle w:val="Refdenotaalpie"/>
          <w:rFonts w:ascii="Verdana" w:hAnsi="Verdana"/>
          <w:sz w:val="18"/>
          <w:szCs w:val="18"/>
        </w:rPr>
        <w:footnoteRef/>
      </w:r>
      <w:r w:rsidRPr="00A63F67">
        <w:rPr>
          <w:rFonts w:ascii="Verdana" w:hAnsi="Verdana"/>
          <w:sz w:val="18"/>
          <w:szCs w:val="18"/>
        </w:rPr>
        <w:t xml:space="preserve"> Pharos, Expertisecentrum Genzondheidsverschillen. About Us, 2015.</w:t>
      </w:r>
    </w:p>
    <w:p w:rsidR="001C3B5E" w:rsidRDefault="00502D89" w:rsidP="00A63F67">
      <w:pPr>
        <w:pStyle w:val="Textonotapie"/>
      </w:pPr>
      <w:hyperlink r:id="rId4" w:history="1">
        <w:r w:rsidR="001C3B5E" w:rsidRPr="00A63F67">
          <w:rPr>
            <w:rStyle w:val="Hipervnculo"/>
            <w:rFonts w:ascii="Verdana" w:hAnsi="Verdana"/>
            <w:sz w:val="18"/>
            <w:szCs w:val="18"/>
          </w:rPr>
          <w:t>http://www.pharos.nl/information-in-english/about-us</w:t>
        </w:r>
      </w:hyperlink>
      <w:r w:rsidR="001C3B5E" w:rsidRPr="00A63F67">
        <w:rPr>
          <w:rFonts w:ascii="Verdana" w:hAnsi="Verdana"/>
          <w:sz w:val="18"/>
          <w:szCs w:val="18"/>
        </w:rPr>
        <w:t xml:space="preserve"> (retrieved: March 5, 2015). </w:t>
      </w:r>
    </w:p>
  </w:footnote>
  <w:footnote w:id="5">
    <w:p w:rsidR="001C3B5E" w:rsidRDefault="001C3B5E" w:rsidP="00A63F67">
      <w:pPr>
        <w:pStyle w:val="Textonotapie"/>
      </w:pPr>
      <w:r w:rsidRPr="00A63F67">
        <w:rPr>
          <w:rStyle w:val="Refdenotaalpie"/>
          <w:rFonts w:ascii="Verdana" w:hAnsi="Verdana"/>
          <w:sz w:val="18"/>
          <w:szCs w:val="18"/>
        </w:rPr>
        <w:footnoteRef/>
      </w:r>
      <w:r w:rsidRPr="00A63F67">
        <w:rPr>
          <w:rFonts w:ascii="Verdana" w:hAnsi="Verdana"/>
          <w:sz w:val="18"/>
          <w:szCs w:val="18"/>
        </w:rPr>
        <w:t xml:space="preserve"> United Nations. Fourth Report of the Working Group on Community Development to the Administrative Committee on Co-ordination MES/23/56. In: UNESCO. United Nations Educational Scientific and Cultural Organization Working Paper on Fundamental Education. Paris: UNESCO, 1956, p. 9. </w:t>
      </w:r>
      <w:hyperlink r:id="rId5" w:history="1">
        <w:r w:rsidRPr="00A63F67">
          <w:rPr>
            <w:rStyle w:val="Hipervnculo"/>
            <w:rFonts w:ascii="Verdana" w:hAnsi="Verdana"/>
            <w:sz w:val="18"/>
            <w:szCs w:val="18"/>
          </w:rPr>
          <w:t>http://unesdoc.unesco.org/images/0014/001448/144817eb.pdf</w:t>
        </w:r>
      </w:hyperlink>
      <w:r w:rsidRPr="00A63F67">
        <w:rPr>
          <w:rFonts w:ascii="Verdana" w:hAnsi="Verdana"/>
          <w:sz w:val="18"/>
          <w:szCs w:val="18"/>
        </w:rPr>
        <w:t xml:space="preserve">   (retrieved: March 5, 2015).</w:t>
      </w:r>
    </w:p>
  </w:footnote>
  <w:footnote w:id="6">
    <w:p w:rsidR="001C3B5E" w:rsidRDefault="001C3B5E" w:rsidP="00A63F67">
      <w:pPr>
        <w:pStyle w:val="Textonotapie"/>
      </w:pPr>
      <w:r w:rsidRPr="00A63F67">
        <w:rPr>
          <w:rStyle w:val="Refdenotaalpie"/>
          <w:rFonts w:ascii="Verdana" w:hAnsi="Verdana"/>
          <w:sz w:val="18"/>
          <w:szCs w:val="18"/>
        </w:rPr>
        <w:footnoteRef/>
      </w:r>
      <w:r w:rsidRPr="00A63F67">
        <w:rPr>
          <w:rFonts w:ascii="Verdana" w:hAnsi="Verdana"/>
          <w:sz w:val="18"/>
          <w:szCs w:val="18"/>
        </w:rPr>
        <w:t xml:space="preserve"> WHO, World Health Conference. Declaration of Alma-Ata. International Conference on Primary Health Care, Alma-Ata, USSR, 6-7 September 1978, p. 2. </w:t>
      </w:r>
      <w:hyperlink r:id="rId6" w:history="1">
        <w:r w:rsidRPr="00A63F67">
          <w:rPr>
            <w:rStyle w:val="Hipervnculo"/>
            <w:rFonts w:ascii="Verdana" w:hAnsi="Verdana"/>
            <w:sz w:val="18"/>
            <w:szCs w:val="18"/>
          </w:rPr>
          <w:t>http://www.who.int/publications/almaata_declaration_en.pdf</w:t>
        </w:r>
      </w:hyperlink>
      <w:r w:rsidRPr="00A63F67">
        <w:rPr>
          <w:rFonts w:ascii="Verdana" w:hAnsi="Verdana"/>
          <w:sz w:val="18"/>
          <w:szCs w:val="18"/>
        </w:rPr>
        <w:t xml:space="preserve"> (retrieved: March 5, 2015). </w:t>
      </w:r>
    </w:p>
  </w:footnote>
  <w:footnote w:id="7">
    <w:p w:rsidR="001C3B5E" w:rsidRDefault="001C3B5E" w:rsidP="00A63F67">
      <w:r w:rsidRPr="00A63F67">
        <w:rPr>
          <w:rStyle w:val="Refdenotaalpie"/>
          <w:rFonts w:ascii="Verdana" w:hAnsi="Verdana"/>
          <w:sz w:val="18"/>
          <w:szCs w:val="18"/>
        </w:rPr>
        <w:footnoteRef/>
      </w:r>
      <w:r w:rsidRPr="00A63F67">
        <w:rPr>
          <w:rFonts w:ascii="Verdana" w:hAnsi="Verdana"/>
          <w:sz w:val="18"/>
          <w:szCs w:val="18"/>
        </w:rPr>
        <w:t xml:space="preserve"> Médicins du Monde. Working with Communities, 2012. </w:t>
      </w:r>
      <w:hyperlink r:id="rId7" w:history="1">
        <w:r w:rsidRPr="00A63F67">
          <w:rPr>
            <w:rStyle w:val="Hipervnculo"/>
            <w:rFonts w:ascii="Verdana" w:hAnsi="Verdana"/>
            <w:sz w:val="18"/>
            <w:szCs w:val="18"/>
          </w:rPr>
          <w:t>http://www.medecinsdumonde.org/content/download/13648/163222/file/MdM_Working+with+Communities_2012.pdf</w:t>
        </w:r>
      </w:hyperlink>
      <w:r w:rsidRPr="00A63F67">
        <w:rPr>
          <w:rFonts w:ascii="Verdana" w:hAnsi="Verdana"/>
          <w:sz w:val="18"/>
          <w:szCs w:val="18"/>
        </w:rPr>
        <w:t xml:space="preserve">  (retrieved: March 5, 2015). </w:t>
      </w:r>
    </w:p>
  </w:footnote>
  <w:footnote w:id="8">
    <w:p w:rsidR="001C3B5E" w:rsidRDefault="001C3B5E" w:rsidP="00A63F67">
      <w:pPr>
        <w:pStyle w:val="Textonotapie"/>
      </w:pPr>
      <w:r w:rsidRPr="00A63F67">
        <w:rPr>
          <w:rStyle w:val="Refdenotaalpie"/>
          <w:rFonts w:ascii="Verdana" w:hAnsi="Verdana"/>
          <w:sz w:val="18"/>
          <w:szCs w:val="18"/>
        </w:rPr>
        <w:footnoteRef/>
      </w:r>
      <w:r w:rsidRPr="00A63F67">
        <w:rPr>
          <w:rFonts w:ascii="Verdana" w:hAnsi="Verdana"/>
          <w:sz w:val="18"/>
          <w:szCs w:val="18"/>
        </w:rPr>
        <w:t xml:space="preserve"> Arnstein SR. A Ladder of Citizen Participation. JAIP 1969;35(4):216 – 224. </w:t>
      </w:r>
    </w:p>
  </w:footnote>
  <w:footnote w:id="9">
    <w:p w:rsidR="001C3B5E" w:rsidRDefault="001C3B5E" w:rsidP="00A63F67">
      <w:pPr>
        <w:pStyle w:val="Textonotapie"/>
      </w:pPr>
      <w:r w:rsidRPr="00A63F67">
        <w:rPr>
          <w:rStyle w:val="Refdenotaalpie"/>
          <w:rFonts w:ascii="Verdana" w:hAnsi="Verdana"/>
          <w:sz w:val="18"/>
          <w:szCs w:val="18"/>
        </w:rPr>
        <w:footnoteRef/>
      </w:r>
      <w:r w:rsidRPr="00A63F67">
        <w:rPr>
          <w:rFonts w:ascii="Verdana" w:hAnsi="Verdana"/>
          <w:sz w:val="18"/>
          <w:szCs w:val="18"/>
        </w:rPr>
        <w:t xml:space="preserve"> Cornwall, A. (2008). Unpacking ‘Participation’: modes, meanings and practices. Community Development Journal 43(3):269-283.</w:t>
      </w:r>
    </w:p>
  </w:footnote>
  <w:footnote w:id="10">
    <w:p w:rsidR="001C3B5E" w:rsidRPr="00A63F67" w:rsidRDefault="001C3B5E" w:rsidP="00A63F67">
      <w:pPr>
        <w:pStyle w:val="Textonotapie"/>
        <w:rPr>
          <w:rFonts w:ascii="Verdana" w:hAnsi="Verdana"/>
          <w:sz w:val="18"/>
          <w:szCs w:val="18"/>
        </w:rPr>
      </w:pPr>
      <w:r w:rsidRPr="00A63F67">
        <w:rPr>
          <w:rStyle w:val="Refdenotaalpie"/>
          <w:rFonts w:ascii="Verdana" w:hAnsi="Verdana"/>
          <w:sz w:val="18"/>
          <w:szCs w:val="18"/>
        </w:rPr>
        <w:footnoteRef/>
      </w:r>
      <w:r w:rsidRPr="00A63F67">
        <w:rPr>
          <w:rFonts w:ascii="Verdana" w:hAnsi="Verdana"/>
          <w:sz w:val="18"/>
          <w:szCs w:val="18"/>
        </w:rPr>
        <w:t xml:space="preserve"> FEANTSA, European Federatio</w:t>
      </w:r>
      <w:r w:rsidR="001B2479">
        <w:rPr>
          <w:rFonts w:ascii="Verdana" w:hAnsi="Verdana"/>
          <w:sz w:val="18"/>
          <w:szCs w:val="18"/>
        </w:rPr>
        <w:t>n</w:t>
      </w:r>
      <w:r w:rsidRPr="00A63F67">
        <w:rPr>
          <w:rFonts w:ascii="Verdana" w:hAnsi="Verdana"/>
          <w:sz w:val="18"/>
          <w:szCs w:val="18"/>
        </w:rPr>
        <w:t xml:space="preserve"> of National Organisations Working with the Homeless. Participation Toolkit – Get a different result… get people participating 2013.  </w:t>
      </w:r>
    </w:p>
    <w:p w:rsidR="001C3B5E" w:rsidRDefault="00502D89" w:rsidP="00A63F67">
      <w:pPr>
        <w:pStyle w:val="Textonotapie"/>
      </w:pPr>
      <w:hyperlink r:id="rId8" w:history="1">
        <w:r w:rsidR="001C3B5E" w:rsidRPr="00A63F67">
          <w:rPr>
            <w:rStyle w:val="Hipervnculo"/>
            <w:rFonts w:ascii="Verdana" w:hAnsi="Verdana"/>
            <w:sz w:val="18"/>
            <w:szCs w:val="18"/>
          </w:rPr>
          <w:t>http://www.feantsa.org/spip.php?article122</w:t>
        </w:r>
      </w:hyperlink>
      <w:r w:rsidR="001C3B5E" w:rsidRPr="00A63F67">
        <w:rPr>
          <w:rFonts w:ascii="Verdana" w:hAnsi="Verdana"/>
          <w:sz w:val="18"/>
          <w:szCs w:val="18"/>
        </w:rPr>
        <w:t xml:space="preserve"> (retrieved: March 5, 2015).</w:t>
      </w:r>
    </w:p>
  </w:footnote>
  <w:footnote w:id="11">
    <w:p w:rsidR="001C3B5E" w:rsidRPr="00A63F67" w:rsidRDefault="001C3B5E" w:rsidP="00A63F67">
      <w:pPr>
        <w:pStyle w:val="Textonotapie"/>
        <w:rPr>
          <w:rFonts w:ascii="Verdana" w:hAnsi="Verdana"/>
          <w:sz w:val="18"/>
          <w:szCs w:val="18"/>
          <w:lang w:val="fr-FR"/>
        </w:rPr>
      </w:pPr>
      <w:r w:rsidRPr="00A63F67">
        <w:rPr>
          <w:rStyle w:val="Refdenotaalpie"/>
          <w:rFonts w:ascii="Verdana" w:hAnsi="Verdana"/>
          <w:sz w:val="18"/>
          <w:szCs w:val="18"/>
        </w:rPr>
        <w:footnoteRef/>
      </w:r>
      <w:r w:rsidRPr="00A63F67">
        <w:rPr>
          <w:rFonts w:ascii="Verdana" w:hAnsi="Verdana"/>
          <w:sz w:val="18"/>
          <w:szCs w:val="18"/>
          <w:lang w:val="fr-FR"/>
        </w:rPr>
        <w:t xml:space="preserve"> Médicins du Monde. Médicins du Monde proches de vous, 2013. </w:t>
      </w:r>
    </w:p>
    <w:p w:rsidR="001C3B5E" w:rsidRDefault="00502D89" w:rsidP="00A63F67">
      <w:pPr>
        <w:pStyle w:val="Textonotapie"/>
      </w:pPr>
      <w:hyperlink r:id="rId9" w:history="1">
        <w:r w:rsidR="001C3B5E" w:rsidRPr="00A63F67">
          <w:rPr>
            <w:rStyle w:val="Hipervnculo"/>
            <w:rFonts w:ascii="Verdana" w:hAnsi="Verdana"/>
            <w:sz w:val="18"/>
            <w:szCs w:val="18"/>
          </w:rPr>
          <w:t>https://www.youtube.com/watch?v=azcQwfsg5vo</w:t>
        </w:r>
      </w:hyperlink>
      <w:r w:rsidR="001C3B5E" w:rsidRPr="00A63F67">
        <w:rPr>
          <w:rFonts w:ascii="Verdana" w:hAnsi="Verdana"/>
          <w:sz w:val="18"/>
          <w:szCs w:val="18"/>
        </w:rPr>
        <w:t xml:space="preserve"> (retrieved: March 5, 2015). </w:t>
      </w:r>
    </w:p>
  </w:footnote>
  <w:footnote w:id="12">
    <w:p w:rsidR="001C3B5E" w:rsidRPr="00A63F67" w:rsidRDefault="001C3B5E" w:rsidP="00A63F67">
      <w:pPr>
        <w:pStyle w:val="Textonotapie"/>
        <w:rPr>
          <w:rFonts w:ascii="Verdana" w:hAnsi="Verdana"/>
          <w:sz w:val="18"/>
          <w:szCs w:val="18"/>
          <w:lang w:val="de-DE"/>
        </w:rPr>
      </w:pPr>
      <w:r w:rsidRPr="00A63F67">
        <w:rPr>
          <w:rStyle w:val="Refdenotaalpie"/>
          <w:rFonts w:ascii="Verdana" w:hAnsi="Verdana"/>
          <w:sz w:val="18"/>
          <w:szCs w:val="18"/>
        </w:rPr>
        <w:footnoteRef/>
      </w:r>
      <w:r w:rsidRPr="00A63F67">
        <w:rPr>
          <w:rFonts w:ascii="Verdana" w:hAnsi="Verdana"/>
          <w:sz w:val="18"/>
          <w:szCs w:val="18"/>
          <w:lang w:val="de-DE"/>
        </w:rPr>
        <w:t xml:space="preserve"> Ethno Medizinisches Zentrume e.V. Publikationen Wegweiser Schutzimpfungen in 16 Sprachen erhältlich, 2015. </w:t>
      </w:r>
    </w:p>
    <w:p w:rsidR="001C3B5E" w:rsidRDefault="00502D89" w:rsidP="00A63F67">
      <w:pPr>
        <w:pStyle w:val="Textonotapie"/>
      </w:pPr>
      <w:hyperlink r:id="rId10" w:history="1">
        <w:r w:rsidR="001C3B5E" w:rsidRPr="00A63F67">
          <w:rPr>
            <w:rStyle w:val="Hipervnculo"/>
            <w:rFonts w:ascii="Verdana" w:hAnsi="Verdana"/>
            <w:sz w:val="18"/>
            <w:szCs w:val="18"/>
          </w:rPr>
          <w:t>http://www.ethno-medizinisches-zentrum.de/index.php?option=com_content&amp;view=article&amp;id=37&amp;Itemid=40</w:t>
        </w:r>
      </w:hyperlink>
      <w:r w:rsidR="001C3B5E" w:rsidRPr="00A63F67">
        <w:rPr>
          <w:rFonts w:ascii="Verdana" w:hAnsi="Verdana"/>
          <w:sz w:val="18"/>
          <w:szCs w:val="18"/>
        </w:rPr>
        <w:t xml:space="preserve"> (retrieved: March 5,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5E" w:rsidRPr="00C321E5" w:rsidRDefault="001C3B5E" w:rsidP="00C321E5">
    <w:pPr>
      <w:pBdr>
        <w:bottom w:val="single" w:sz="4" w:space="1" w:color="auto"/>
      </w:pBdr>
      <w:jc w:val="right"/>
      <w:rPr>
        <w:rStyle w:val="EncabezadoCar"/>
        <w:rFonts w:ascii="Verdana" w:hAnsi="Verdana"/>
        <w:sz w:val="18"/>
      </w:rPr>
    </w:pPr>
    <w:r w:rsidRPr="00C321E5">
      <w:rPr>
        <w:rStyle w:val="EncabezadoCar"/>
        <w:rFonts w:ascii="Verdana" w:hAnsi="Verdana"/>
        <w:sz w:val="22"/>
      </w:rPr>
      <w:tab/>
    </w:r>
    <w:r w:rsidRPr="00C321E5">
      <w:rPr>
        <w:rStyle w:val="EncabezadoCar"/>
        <w:rFonts w:ascii="Verdana" w:hAnsi="Verdana"/>
        <w:sz w:val="22"/>
      </w:rPr>
      <w:tab/>
    </w:r>
    <w:r w:rsidRPr="00C321E5">
      <w:rPr>
        <w:rStyle w:val="EncabezadoCar"/>
        <w:rFonts w:ascii="Verdana" w:hAnsi="Verdana"/>
        <w:sz w:val="16"/>
        <w:szCs w:val="16"/>
      </w:rPr>
      <w:tab/>
    </w:r>
    <w:r w:rsidRPr="00C321E5">
      <w:rPr>
        <w:rStyle w:val="EncabezadoCar"/>
        <w:rFonts w:ascii="Verdana" w:hAnsi="Verdana"/>
        <w:sz w:val="18"/>
      </w:rPr>
      <w:t>MEM-TP</w:t>
    </w:r>
  </w:p>
  <w:p w:rsidR="001C3B5E" w:rsidRPr="006A23BD" w:rsidRDefault="001C3B5E" w:rsidP="00C321E5">
    <w:pPr>
      <w:jc w:val="right"/>
    </w:pPr>
    <w:r w:rsidRPr="00C321E5">
      <w:rPr>
        <w:rStyle w:val="EncabezadoCar"/>
        <w:rFonts w:ascii="Verdana" w:hAnsi="Verdana"/>
        <w:sz w:val="22"/>
      </w:rPr>
      <w:tab/>
    </w:r>
    <w:r w:rsidRPr="00C321E5">
      <w:rPr>
        <w:rStyle w:val="EncabezadoCar"/>
        <w:rFonts w:ascii="Verdana" w:hAnsi="Verdana"/>
        <w:sz w:val="22"/>
      </w:rPr>
      <w:tab/>
    </w:r>
    <w:r w:rsidRPr="00C321E5">
      <w:rPr>
        <w:rStyle w:val="EncabezadoCar"/>
        <w:rFonts w:ascii="Verdana" w:hAnsi="Verdana"/>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5E" w:rsidRPr="00C321E5" w:rsidRDefault="001C3B5E" w:rsidP="00C321E5">
    <w:pPr>
      <w:pBdr>
        <w:bottom w:val="single" w:sz="4" w:space="1" w:color="auto"/>
      </w:pBdr>
      <w:jc w:val="right"/>
      <w:rPr>
        <w:rStyle w:val="EncabezadoCar"/>
        <w:rFonts w:ascii="Verdana" w:hAnsi="Verdana"/>
        <w:sz w:val="18"/>
      </w:rPr>
    </w:pPr>
    <w:r w:rsidRPr="00C321E5">
      <w:rPr>
        <w:rStyle w:val="EncabezadoCar"/>
        <w:rFonts w:ascii="Verdana" w:hAnsi="Verdana"/>
        <w:sz w:val="22"/>
      </w:rPr>
      <w:tab/>
    </w:r>
    <w:r w:rsidRPr="00C321E5">
      <w:rPr>
        <w:rStyle w:val="EncabezadoCar"/>
        <w:rFonts w:ascii="Verdana" w:hAnsi="Verdana"/>
        <w:sz w:val="22"/>
      </w:rPr>
      <w:tab/>
    </w:r>
    <w:r w:rsidRPr="00C321E5">
      <w:rPr>
        <w:rStyle w:val="EncabezadoCar"/>
        <w:rFonts w:ascii="Verdana" w:hAnsi="Verdana"/>
        <w:sz w:val="16"/>
        <w:szCs w:val="16"/>
      </w:rPr>
      <w:tab/>
    </w:r>
    <w:r w:rsidRPr="00C321E5">
      <w:rPr>
        <w:rStyle w:val="EncabezadoCar"/>
        <w:rFonts w:ascii="Verdana" w:hAnsi="Verdana"/>
        <w:sz w:val="18"/>
      </w:rPr>
      <w:t>MEM-TP</w:t>
    </w:r>
  </w:p>
  <w:p w:rsidR="001C3B5E" w:rsidRDefault="001C3B5E" w:rsidP="00C321E5">
    <w:pPr>
      <w:pStyle w:val="Encabezado"/>
    </w:pPr>
    <w:r w:rsidRPr="00C321E5">
      <w:rPr>
        <w:rStyle w:val="EncabezadoCar"/>
        <w:rFonts w:ascii="Verdana" w:hAnsi="Verdana"/>
        <w:sz w:val="22"/>
      </w:rPr>
      <w:tab/>
    </w:r>
    <w:r w:rsidRPr="00C321E5">
      <w:rPr>
        <w:rStyle w:val="EncabezadoCar"/>
        <w:rFonts w:ascii="Verdana" w:hAnsi="Verdana"/>
        <w:sz w:val="22"/>
      </w:rPr>
      <w:tab/>
    </w:r>
    <w:r w:rsidRPr="00C321E5">
      <w:rPr>
        <w:rStyle w:val="EncabezadoCar"/>
        <w:rFonts w:ascii="Verdana" w:hAnsi="Verdana"/>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5E" w:rsidRDefault="001C3B5E">
    <w:pPr>
      <w:pStyle w:val="Encabezado"/>
    </w:pPr>
  </w:p>
  <w:p w:rsidR="001C3B5E" w:rsidRDefault="001C3B5E">
    <w:pPr>
      <w:pStyle w:val="Encabezado"/>
    </w:pPr>
  </w:p>
  <w:p w:rsidR="001C3B5E" w:rsidRDefault="001C3B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955"/>
    <w:multiLevelType w:val="hybridMultilevel"/>
    <w:tmpl w:val="F23C7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940F3B"/>
    <w:multiLevelType w:val="hybridMultilevel"/>
    <w:tmpl w:val="FD94D2C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CD6B7A"/>
    <w:multiLevelType w:val="multilevel"/>
    <w:tmpl w:val="D1BE1FB0"/>
    <w:lvl w:ilvl="0">
      <w:start w:val="1"/>
      <w:numFmt w:val="decimal"/>
      <w:lvlText w:val="%1."/>
      <w:lvlJc w:val="left"/>
      <w:pPr>
        <w:ind w:left="380" w:hanging="3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97A1895"/>
    <w:multiLevelType w:val="hybridMultilevel"/>
    <w:tmpl w:val="EF9819C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AD0445B"/>
    <w:multiLevelType w:val="hybridMultilevel"/>
    <w:tmpl w:val="2C309F24"/>
    <w:lvl w:ilvl="0" w:tplc="75B62CF2">
      <w:start w:val="1"/>
      <w:numFmt w:val="bullet"/>
      <w:lvlText w:val="•"/>
      <w:lvlJc w:val="left"/>
      <w:pPr>
        <w:tabs>
          <w:tab w:val="num" w:pos="720"/>
        </w:tabs>
        <w:ind w:left="720" w:hanging="360"/>
      </w:pPr>
      <w:rPr>
        <w:rFonts w:ascii="Times" w:hAnsi="Times" w:hint="default"/>
      </w:rPr>
    </w:lvl>
    <w:lvl w:ilvl="1" w:tplc="BDC02886">
      <w:start w:val="1"/>
      <w:numFmt w:val="bullet"/>
      <w:lvlText w:val="o"/>
      <w:lvlJc w:val="left"/>
      <w:pPr>
        <w:ind w:left="1440" w:hanging="360"/>
      </w:pPr>
      <w:rPr>
        <w:rFonts w:ascii="Courier New" w:hAnsi="Courier New" w:hint="default"/>
        <w:color w:val="auto"/>
      </w:rPr>
    </w:lvl>
    <w:lvl w:ilvl="2" w:tplc="AC6671F4" w:tentative="1">
      <w:start w:val="1"/>
      <w:numFmt w:val="bullet"/>
      <w:lvlText w:val="•"/>
      <w:lvlJc w:val="left"/>
      <w:pPr>
        <w:tabs>
          <w:tab w:val="num" w:pos="2160"/>
        </w:tabs>
        <w:ind w:left="2160" w:hanging="360"/>
      </w:pPr>
      <w:rPr>
        <w:rFonts w:ascii="Times" w:hAnsi="Times" w:hint="default"/>
      </w:rPr>
    </w:lvl>
    <w:lvl w:ilvl="3" w:tplc="25407B4C" w:tentative="1">
      <w:start w:val="1"/>
      <w:numFmt w:val="bullet"/>
      <w:lvlText w:val="•"/>
      <w:lvlJc w:val="left"/>
      <w:pPr>
        <w:tabs>
          <w:tab w:val="num" w:pos="2880"/>
        </w:tabs>
        <w:ind w:left="2880" w:hanging="360"/>
      </w:pPr>
      <w:rPr>
        <w:rFonts w:ascii="Times" w:hAnsi="Times" w:hint="default"/>
      </w:rPr>
    </w:lvl>
    <w:lvl w:ilvl="4" w:tplc="99D8A056" w:tentative="1">
      <w:start w:val="1"/>
      <w:numFmt w:val="bullet"/>
      <w:lvlText w:val="•"/>
      <w:lvlJc w:val="left"/>
      <w:pPr>
        <w:tabs>
          <w:tab w:val="num" w:pos="3600"/>
        </w:tabs>
        <w:ind w:left="3600" w:hanging="360"/>
      </w:pPr>
      <w:rPr>
        <w:rFonts w:ascii="Times" w:hAnsi="Times" w:hint="default"/>
      </w:rPr>
    </w:lvl>
    <w:lvl w:ilvl="5" w:tplc="A14665C6" w:tentative="1">
      <w:start w:val="1"/>
      <w:numFmt w:val="bullet"/>
      <w:lvlText w:val="•"/>
      <w:lvlJc w:val="left"/>
      <w:pPr>
        <w:tabs>
          <w:tab w:val="num" w:pos="4320"/>
        </w:tabs>
        <w:ind w:left="4320" w:hanging="360"/>
      </w:pPr>
      <w:rPr>
        <w:rFonts w:ascii="Times" w:hAnsi="Times" w:hint="default"/>
      </w:rPr>
    </w:lvl>
    <w:lvl w:ilvl="6" w:tplc="E9482C9E" w:tentative="1">
      <w:start w:val="1"/>
      <w:numFmt w:val="bullet"/>
      <w:lvlText w:val="•"/>
      <w:lvlJc w:val="left"/>
      <w:pPr>
        <w:tabs>
          <w:tab w:val="num" w:pos="5040"/>
        </w:tabs>
        <w:ind w:left="5040" w:hanging="360"/>
      </w:pPr>
      <w:rPr>
        <w:rFonts w:ascii="Times" w:hAnsi="Times" w:hint="default"/>
      </w:rPr>
    </w:lvl>
    <w:lvl w:ilvl="7" w:tplc="28BAE07C" w:tentative="1">
      <w:start w:val="1"/>
      <w:numFmt w:val="bullet"/>
      <w:lvlText w:val="•"/>
      <w:lvlJc w:val="left"/>
      <w:pPr>
        <w:tabs>
          <w:tab w:val="num" w:pos="5760"/>
        </w:tabs>
        <w:ind w:left="5760" w:hanging="360"/>
      </w:pPr>
      <w:rPr>
        <w:rFonts w:ascii="Times" w:hAnsi="Times" w:hint="default"/>
      </w:rPr>
    </w:lvl>
    <w:lvl w:ilvl="8" w:tplc="9326A9EA"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268203AE"/>
    <w:multiLevelType w:val="hybridMultilevel"/>
    <w:tmpl w:val="C62C0864"/>
    <w:lvl w:ilvl="0" w:tplc="4052EEB2">
      <w:start w:val="1"/>
      <w:numFmt w:val="bullet"/>
      <w:lvlText w:val="•"/>
      <w:lvlJc w:val="left"/>
      <w:pPr>
        <w:tabs>
          <w:tab w:val="num" w:pos="720"/>
        </w:tabs>
        <w:ind w:left="720" w:hanging="360"/>
      </w:pPr>
      <w:rPr>
        <w:rFonts w:ascii="Times" w:hAnsi="Times" w:hint="default"/>
      </w:rPr>
    </w:lvl>
    <w:lvl w:ilvl="1" w:tplc="BDC02886">
      <w:start w:val="1"/>
      <w:numFmt w:val="bullet"/>
      <w:lvlText w:val="o"/>
      <w:lvlJc w:val="left"/>
      <w:pPr>
        <w:ind w:left="1440" w:hanging="360"/>
      </w:pPr>
      <w:rPr>
        <w:rFonts w:ascii="Courier New" w:hAnsi="Courier New" w:hint="default"/>
        <w:color w:val="auto"/>
      </w:rPr>
    </w:lvl>
    <w:lvl w:ilvl="2" w:tplc="EA6CF784" w:tentative="1">
      <w:start w:val="1"/>
      <w:numFmt w:val="bullet"/>
      <w:lvlText w:val="•"/>
      <w:lvlJc w:val="left"/>
      <w:pPr>
        <w:tabs>
          <w:tab w:val="num" w:pos="2160"/>
        </w:tabs>
        <w:ind w:left="2160" w:hanging="360"/>
      </w:pPr>
      <w:rPr>
        <w:rFonts w:ascii="Times" w:hAnsi="Times" w:hint="default"/>
      </w:rPr>
    </w:lvl>
    <w:lvl w:ilvl="3" w:tplc="142AF114" w:tentative="1">
      <w:start w:val="1"/>
      <w:numFmt w:val="bullet"/>
      <w:lvlText w:val="•"/>
      <w:lvlJc w:val="left"/>
      <w:pPr>
        <w:tabs>
          <w:tab w:val="num" w:pos="2880"/>
        </w:tabs>
        <w:ind w:left="2880" w:hanging="360"/>
      </w:pPr>
      <w:rPr>
        <w:rFonts w:ascii="Times" w:hAnsi="Times" w:hint="default"/>
      </w:rPr>
    </w:lvl>
    <w:lvl w:ilvl="4" w:tplc="4E28DB0E" w:tentative="1">
      <w:start w:val="1"/>
      <w:numFmt w:val="bullet"/>
      <w:lvlText w:val="•"/>
      <w:lvlJc w:val="left"/>
      <w:pPr>
        <w:tabs>
          <w:tab w:val="num" w:pos="3600"/>
        </w:tabs>
        <w:ind w:left="3600" w:hanging="360"/>
      </w:pPr>
      <w:rPr>
        <w:rFonts w:ascii="Times" w:hAnsi="Times" w:hint="default"/>
      </w:rPr>
    </w:lvl>
    <w:lvl w:ilvl="5" w:tplc="4D0066AA" w:tentative="1">
      <w:start w:val="1"/>
      <w:numFmt w:val="bullet"/>
      <w:lvlText w:val="•"/>
      <w:lvlJc w:val="left"/>
      <w:pPr>
        <w:tabs>
          <w:tab w:val="num" w:pos="4320"/>
        </w:tabs>
        <w:ind w:left="4320" w:hanging="360"/>
      </w:pPr>
      <w:rPr>
        <w:rFonts w:ascii="Times" w:hAnsi="Times" w:hint="default"/>
      </w:rPr>
    </w:lvl>
    <w:lvl w:ilvl="6" w:tplc="E1FC0502" w:tentative="1">
      <w:start w:val="1"/>
      <w:numFmt w:val="bullet"/>
      <w:lvlText w:val="•"/>
      <w:lvlJc w:val="left"/>
      <w:pPr>
        <w:tabs>
          <w:tab w:val="num" w:pos="5040"/>
        </w:tabs>
        <w:ind w:left="5040" w:hanging="360"/>
      </w:pPr>
      <w:rPr>
        <w:rFonts w:ascii="Times" w:hAnsi="Times" w:hint="default"/>
      </w:rPr>
    </w:lvl>
    <w:lvl w:ilvl="7" w:tplc="9E7220DE" w:tentative="1">
      <w:start w:val="1"/>
      <w:numFmt w:val="bullet"/>
      <w:lvlText w:val="•"/>
      <w:lvlJc w:val="left"/>
      <w:pPr>
        <w:tabs>
          <w:tab w:val="num" w:pos="5760"/>
        </w:tabs>
        <w:ind w:left="5760" w:hanging="360"/>
      </w:pPr>
      <w:rPr>
        <w:rFonts w:ascii="Times" w:hAnsi="Times" w:hint="default"/>
      </w:rPr>
    </w:lvl>
    <w:lvl w:ilvl="8" w:tplc="5E00A542"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27B04737"/>
    <w:multiLevelType w:val="hybridMultilevel"/>
    <w:tmpl w:val="B3881B7C"/>
    <w:lvl w:ilvl="0" w:tplc="E35E4E0A">
      <w:start w:val="1"/>
      <w:numFmt w:val="bullet"/>
      <w:lvlText w:val=""/>
      <w:lvlJc w:val="left"/>
      <w:pPr>
        <w:tabs>
          <w:tab w:val="num" w:pos="792"/>
        </w:tabs>
        <w:ind w:left="792"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color w:val="auto"/>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C66A6"/>
    <w:multiLevelType w:val="hybridMultilevel"/>
    <w:tmpl w:val="945E45F2"/>
    <w:lvl w:ilvl="0" w:tplc="0C0A000F">
      <w:start w:val="1"/>
      <w:numFmt w:val="decimal"/>
      <w:lvlText w:val="%1."/>
      <w:lvlJc w:val="left"/>
      <w:pPr>
        <w:ind w:left="720" w:hanging="360"/>
      </w:pPr>
      <w:rPr>
        <w:rFonts w:cs="Times New Roman" w:hint="default"/>
      </w:rPr>
    </w:lvl>
    <w:lvl w:ilvl="1" w:tplc="BDC02886">
      <w:start w:val="1"/>
      <w:numFmt w:val="bullet"/>
      <w:lvlText w:val="o"/>
      <w:lvlJc w:val="left"/>
      <w:pPr>
        <w:ind w:left="1440" w:hanging="360"/>
      </w:pPr>
      <w:rPr>
        <w:rFonts w:ascii="Courier New" w:hAnsi="Courier New" w:hint="default"/>
        <w:color w:val="auto"/>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F477E98"/>
    <w:multiLevelType w:val="hybridMultilevel"/>
    <w:tmpl w:val="7E12D4DC"/>
    <w:lvl w:ilvl="0" w:tplc="E35E4E0A">
      <w:start w:val="1"/>
      <w:numFmt w:val="bullet"/>
      <w:lvlText w:val=""/>
      <w:lvlJc w:val="left"/>
      <w:pPr>
        <w:tabs>
          <w:tab w:val="num" w:pos="792"/>
        </w:tabs>
        <w:ind w:left="792" w:hanging="432"/>
      </w:pPr>
      <w:rPr>
        <w:rFonts w:ascii="Symbol" w:hAnsi="Symbol" w:hint="default"/>
        <w:color w:val="auto"/>
        <w:sz w:val="20"/>
      </w:rPr>
    </w:lvl>
    <w:lvl w:ilvl="1" w:tplc="E35E4E0A">
      <w:start w:val="1"/>
      <w:numFmt w:val="bullet"/>
      <w:lvlText w:val=""/>
      <w:lvlJc w:val="left"/>
      <w:pPr>
        <w:tabs>
          <w:tab w:val="num" w:pos="1512"/>
        </w:tabs>
        <w:ind w:left="1512" w:hanging="432"/>
      </w:pPr>
      <w:rPr>
        <w:rFonts w:ascii="Symbol" w:hAnsi="Symbol" w:hint="default"/>
        <w:color w:val="auto"/>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80415"/>
    <w:multiLevelType w:val="hybridMultilevel"/>
    <w:tmpl w:val="8F6ED0BC"/>
    <w:lvl w:ilvl="0" w:tplc="E35E4E0A">
      <w:start w:val="1"/>
      <w:numFmt w:val="bullet"/>
      <w:lvlText w:val=""/>
      <w:lvlJc w:val="left"/>
      <w:pPr>
        <w:tabs>
          <w:tab w:val="num" w:pos="936"/>
        </w:tabs>
        <w:ind w:left="936"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C043A"/>
    <w:multiLevelType w:val="hybridMultilevel"/>
    <w:tmpl w:val="92F42D4C"/>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D546F"/>
    <w:multiLevelType w:val="hybridMultilevel"/>
    <w:tmpl w:val="EF9819C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BB30956"/>
    <w:multiLevelType w:val="hybridMultilevel"/>
    <w:tmpl w:val="D4741008"/>
    <w:lvl w:ilvl="0" w:tplc="D524879C">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3DAC41AB"/>
    <w:multiLevelType w:val="hybridMultilevel"/>
    <w:tmpl w:val="075830F6"/>
    <w:lvl w:ilvl="0" w:tplc="E35E4E0A">
      <w:start w:val="1"/>
      <w:numFmt w:val="bullet"/>
      <w:lvlText w:val=""/>
      <w:lvlJc w:val="left"/>
      <w:pPr>
        <w:tabs>
          <w:tab w:val="num" w:pos="936"/>
        </w:tabs>
        <w:ind w:left="936"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E44EE"/>
    <w:multiLevelType w:val="hybridMultilevel"/>
    <w:tmpl w:val="1D40AA1A"/>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428C9"/>
    <w:multiLevelType w:val="hybridMultilevel"/>
    <w:tmpl w:val="B8B823F6"/>
    <w:lvl w:ilvl="0" w:tplc="E35E4E0A">
      <w:start w:val="1"/>
      <w:numFmt w:val="bullet"/>
      <w:lvlText w:val=""/>
      <w:lvlJc w:val="left"/>
      <w:pPr>
        <w:tabs>
          <w:tab w:val="num" w:pos="792"/>
        </w:tabs>
        <w:ind w:left="792" w:hanging="432"/>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730F4"/>
    <w:multiLevelType w:val="hybridMultilevel"/>
    <w:tmpl w:val="8F484D04"/>
    <w:lvl w:ilvl="0" w:tplc="0C0A0001">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17" w15:restartNumberingAfterBreak="0">
    <w:nsid w:val="454953F4"/>
    <w:multiLevelType w:val="hybridMultilevel"/>
    <w:tmpl w:val="0D8E6550"/>
    <w:lvl w:ilvl="0" w:tplc="E35E4E0A">
      <w:start w:val="1"/>
      <w:numFmt w:val="bullet"/>
      <w:lvlText w:val=""/>
      <w:lvlJc w:val="left"/>
      <w:pPr>
        <w:tabs>
          <w:tab w:val="num" w:pos="792"/>
        </w:tabs>
        <w:ind w:left="792"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color w:val="auto"/>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53FF7"/>
    <w:multiLevelType w:val="hybridMultilevel"/>
    <w:tmpl w:val="63180A24"/>
    <w:lvl w:ilvl="0" w:tplc="D3F64200">
      <w:start w:val="1"/>
      <w:numFmt w:val="bullet"/>
      <w:lvlText w:val="•"/>
      <w:lvlJc w:val="left"/>
      <w:pPr>
        <w:ind w:left="72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E659E6"/>
    <w:multiLevelType w:val="hybridMultilevel"/>
    <w:tmpl w:val="3C26DCFC"/>
    <w:lvl w:ilvl="0" w:tplc="0C0A000F">
      <w:start w:val="6"/>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0" w15:restartNumberingAfterBreak="0">
    <w:nsid w:val="49C556FD"/>
    <w:multiLevelType w:val="hybridMultilevel"/>
    <w:tmpl w:val="04767888"/>
    <w:lvl w:ilvl="0" w:tplc="D3F64200">
      <w:start w:val="1"/>
      <w:numFmt w:val="bullet"/>
      <w:lvlText w:val="•"/>
      <w:lvlJc w:val="left"/>
      <w:pPr>
        <w:ind w:left="720" w:hanging="360"/>
      </w:pPr>
      <w:rPr>
        <w:rFonts w:ascii="Arial" w:hAnsi="Arial" w:hint="default"/>
        <w:b/>
        <w:i w:val="0"/>
        <w:color w:val="auto"/>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04C04"/>
    <w:multiLevelType w:val="hybridMultilevel"/>
    <w:tmpl w:val="0B646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425526"/>
    <w:multiLevelType w:val="hybridMultilevel"/>
    <w:tmpl w:val="B844765E"/>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676563"/>
    <w:multiLevelType w:val="multilevel"/>
    <w:tmpl w:val="52ACE864"/>
    <w:lvl w:ilvl="0">
      <w:start w:val="1"/>
      <w:numFmt w:val="decimal"/>
      <w:lvlText w:val="%1."/>
      <w:lvlJc w:val="left"/>
      <w:pPr>
        <w:ind w:left="720" w:hanging="360"/>
      </w:pPr>
      <w:rPr>
        <w:rFonts w:cs="Times New Roman" w:hint="default"/>
        <w:b/>
        <w:bCs/>
        <w:i w:val="0"/>
        <w:iCs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56B0674B"/>
    <w:multiLevelType w:val="hybridMultilevel"/>
    <w:tmpl w:val="EEF82800"/>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46D0A"/>
    <w:multiLevelType w:val="hybridMultilevel"/>
    <w:tmpl w:val="339438A4"/>
    <w:lvl w:ilvl="0" w:tplc="BA5CD48E">
      <w:numFmt w:val="bullet"/>
      <w:lvlText w:val=""/>
      <w:lvlJc w:val="left"/>
      <w:pPr>
        <w:tabs>
          <w:tab w:val="num" w:pos="1440"/>
        </w:tabs>
        <w:ind w:left="1440" w:hanging="360"/>
      </w:pPr>
      <w:rPr>
        <w:rFonts w:ascii="Wingdings" w:eastAsia="Times New Roman" w:hAnsi="Wingdings" w:hint="default"/>
      </w:rPr>
    </w:lvl>
    <w:lvl w:ilvl="1" w:tplc="E35E4E0A">
      <w:start w:val="1"/>
      <w:numFmt w:val="bullet"/>
      <w:lvlText w:val=""/>
      <w:lvlJc w:val="left"/>
      <w:pPr>
        <w:tabs>
          <w:tab w:val="num" w:pos="2232"/>
        </w:tabs>
        <w:ind w:left="2232" w:hanging="432"/>
      </w:pPr>
      <w:rPr>
        <w:rFonts w:ascii="Symbol" w:hAnsi="Symbol" w:hint="default"/>
        <w:color w:val="auto"/>
        <w:sz w:val="20"/>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FA278E"/>
    <w:multiLevelType w:val="hybridMultilevel"/>
    <w:tmpl w:val="4ABA5A8C"/>
    <w:lvl w:ilvl="0" w:tplc="21B8D974">
      <w:start w:val="1"/>
      <w:numFmt w:val="bullet"/>
      <w:lvlText w:val="•"/>
      <w:lvlJc w:val="left"/>
      <w:pPr>
        <w:tabs>
          <w:tab w:val="num" w:pos="720"/>
        </w:tabs>
        <w:ind w:left="720" w:hanging="360"/>
      </w:pPr>
      <w:rPr>
        <w:rFonts w:ascii="Arial Narrow" w:hAnsi="Arial Narrow" w:hint="default"/>
      </w:rPr>
    </w:lvl>
    <w:lvl w:ilvl="1" w:tplc="C3D2C6F8" w:tentative="1">
      <w:start w:val="1"/>
      <w:numFmt w:val="bullet"/>
      <w:lvlText w:val="•"/>
      <w:lvlJc w:val="left"/>
      <w:pPr>
        <w:tabs>
          <w:tab w:val="num" w:pos="1440"/>
        </w:tabs>
        <w:ind w:left="1440" w:hanging="360"/>
      </w:pPr>
      <w:rPr>
        <w:rFonts w:ascii="Arial Narrow" w:hAnsi="Arial Narrow" w:hint="default"/>
      </w:rPr>
    </w:lvl>
    <w:lvl w:ilvl="2" w:tplc="B0A064CC" w:tentative="1">
      <w:start w:val="1"/>
      <w:numFmt w:val="bullet"/>
      <w:lvlText w:val="•"/>
      <w:lvlJc w:val="left"/>
      <w:pPr>
        <w:tabs>
          <w:tab w:val="num" w:pos="2160"/>
        </w:tabs>
        <w:ind w:left="2160" w:hanging="360"/>
      </w:pPr>
      <w:rPr>
        <w:rFonts w:ascii="Arial Narrow" w:hAnsi="Arial Narrow" w:hint="default"/>
      </w:rPr>
    </w:lvl>
    <w:lvl w:ilvl="3" w:tplc="8618E9C0" w:tentative="1">
      <w:start w:val="1"/>
      <w:numFmt w:val="bullet"/>
      <w:lvlText w:val="•"/>
      <w:lvlJc w:val="left"/>
      <w:pPr>
        <w:tabs>
          <w:tab w:val="num" w:pos="2880"/>
        </w:tabs>
        <w:ind w:left="2880" w:hanging="360"/>
      </w:pPr>
      <w:rPr>
        <w:rFonts w:ascii="Arial Narrow" w:hAnsi="Arial Narrow" w:hint="default"/>
      </w:rPr>
    </w:lvl>
    <w:lvl w:ilvl="4" w:tplc="1D5A4FB4" w:tentative="1">
      <w:start w:val="1"/>
      <w:numFmt w:val="bullet"/>
      <w:lvlText w:val="•"/>
      <w:lvlJc w:val="left"/>
      <w:pPr>
        <w:tabs>
          <w:tab w:val="num" w:pos="3600"/>
        </w:tabs>
        <w:ind w:left="3600" w:hanging="360"/>
      </w:pPr>
      <w:rPr>
        <w:rFonts w:ascii="Arial Narrow" w:hAnsi="Arial Narrow" w:hint="default"/>
      </w:rPr>
    </w:lvl>
    <w:lvl w:ilvl="5" w:tplc="FBBE6134" w:tentative="1">
      <w:start w:val="1"/>
      <w:numFmt w:val="bullet"/>
      <w:lvlText w:val="•"/>
      <w:lvlJc w:val="left"/>
      <w:pPr>
        <w:tabs>
          <w:tab w:val="num" w:pos="4320"/>
        </w:tabs>
        <w:ind w:left="4320" w:hanging="360"/>
      </w:pPr>
      <w:rPr>
        <w:rFonts w:ascii="Arial Narrow" w:hAnsi="Arial Narrow" w:hint="default"/>
      </w:rPr>
    </w:lvl>
    <w:lvl w:ilvl="6" w:tplc="A7444AFE" w:tentative="1">
      <w:start w:val="1"/>
      <w:numFmt w:val="bullet"/>
      <w:lvlText w:val="•"/>
      <w:lvlJc w:val="left"/>
      <w:pPr>
        <w:tabs>
          <w:tab w:val="num" w:pos="5040"/>
        </w:tabs>
        <w:ind w:left="5040" w:hanging="360"/>
      </w:pPr>
      <w:rPr>
        <w:rFonts w:ascii="Arial Narrow" w:hAnsi="Arial Narrow" w:hint="default"/>
      </w:rPr>
    </w:lvl>
    <w:lvl w:ilvl="7" w:tplc="8B4A3D4A" w:tentative="1">
      <w:start w:val="1"/>
      <w:numFmt w:val="bullet"/>
      <w:lvlText w:val="•"/>
      <w:lvlJc w:val="left"/>
      <w:pPr>
        <w:tabs>
          <w:tab w:val="num" w:pos="5760"/>
        </w:tabs>
        <w:ind w:left="5760" w:hanging="360"/>
      </w:pPr>
      <w:rPr>
        <w:rFonts w:ascii="Arial Narrow" w:hAnsi="Arial Narrow" w:hint="default"/>
      </w:rPr>
    </w:lvl>
    <w:lvl w:ilvl="8" w:tplc="AE8A8238" w:tentative="1">
      <w:start w:val="1"/>
      <w:numFmt w:val="bullet"/>
      <w:lvlText w:val="•"/>
      <w:lvlJc w:val="left"/>
      <w:pPr>
        <w:tabs>
          <w:tab w:val="num" w:pos="6480"/>
        </w:tabs>
        <w:ind w:left="6480" w:hanging="360"/>
      </w:pPr>
      <w:rPr>
        <w:rFonts w:ascii="Arial Narrow" w:hAnsi="Arial Narrow" w:hint="default"/>
      </w:rPr>
    </w:lvl>
  </w:abstractNum>
  <w:abstractNum w:abstractNumId="27" w15:restartNumberingAfterBreak="0">
    <w:nsid w:val="65995F1C"/>
    <w:multiLevelType w:val="hybridMultilevel"/>
    <w:tmpl w:val="23FE29D6"/>
    <w:lvl w:ilvl="0" w:tplc="E35E4E0A">
      <w:start w:val="1"/>
      <w:numFmt w:val="bullet"/>
      <w:lvlText w:val=""/>
      <w:lvlJc w:val="left"/>
      <w:pPr>
        <w:tabs>
          <w:tab w:val="num" w:pos="936"/>
        </w:tabs>
        <w:ind w:left="936"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671"/>
    <w:multiLevelType w:val="hybridMultilevel"/>
    <w:tmpl w:val="DFB830CE"/>
    <w:lvl w:ilvl="0" w:tplc="E35E4E0A">
      <w:start w:val="1"/>
      <w:numFmt w:val="bullet"/>
      <w:lvlText w:val=""/>
      <w:lvlJc w:val="left"/>
      <w:pPr>
        <w:tabs>
          <w:tab w:val="num" w:pos="792"/>
        </w:tabs>
        <w:ind w:left="792" w:hanging="432"/>
      </w:pPr>
      <w:rPr>
        <w:rFonts w:ascii="Symbol" w:hAnsi="Symbol" w:hint="default"/>
        <w:color w:val="auto"/>
        <w:sz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43BA8"/>
    <w:multiLevelType w:val="hybridMultilevel"/>
    <w:tmpl w:val="B8926D8A"/>
    <w:lvl w:ilvl="0" w:tplc="D3F64200">
      <w:start w:val="1"/>
      <w:numFmt w:val="bullet"/>
      <w:lvlText w:val="•"/>
      <w:lvlJc w:val="left"/>
      <w:pPr>
        <w:ind w:left="720" w:hanging="360"/>
      </w:pPr>
      <w:rPr>
        <w:rFonts w:ascii="Arial" w:hAnsi="Arial" w:hint="default"/>
        <w:b/>
        <w:i w:val="0"/>
        <w:color w:val="auto"/>
        <w:sz w:val="24"/>
      </w:rPr>
    </w:lvl>
    <w:lvl w:ilvl="1" w:tplc="352AF584">
      <w:start w:val="1"/>
      <w:numFmt w:val="bullet"/>
      <w:lvlText w:val=""/>
      <w:lvlJc w:val="left"/>
      <w:pPr>
        <w:tabs>
          <w:tab w:val="num" w:pos="1440"/>
        </w:tabs>
        <w:ind w:left="1440" w:hanging="360"/>
      </w:pPr>
      <w:rPr>
        <w:rFonts w:ascii="Wingdings" w:hAnsi="Wingdings" w:hint="default"/>
      </w:rPr>
    </w:lvl>
    <w:lvl w:ilvl="2" w:tplc="702EF138" w:tentative="1">
      <w:start w:val="1"/>
      <w:numFmt w:val="bullet"/>
      <w:lvlText w:val=""/>
      <w:lvlJc w:val="left"/>
      <w:pPr>
        <w:tabs>
          <w:tab w:val="num" w:pos="2160"/>
        </w:tabs>
        <w:ind w:left="2160" w:hanging="360"/>
      </w:pPr>
      <w:rPr>
        <w:rFonts w:ascii="Wingdings" w:hAnsi="Wingdings" w:hint="default"/>
      </w:rPr>
    </w:lvl>
    <w:lvl w:ilvl="3" w:tplc="84669BB8" w:tentative="1">
      <w:start w:val="1"/>
      <w:numFmt w:val="bullet"/>
      <w:lvlText w:val=""/>
      <w:lvlJc w:val="left"/>
      <w:pPr>
        <w:tabs>
          <w:tab w:val="num" w:pos="2880"/>
        </w:tabs>
        <w:ind w:left="2880" w:hanging="360"/>
      </w:pPr>
      <w:rPr>
        <w:rFonts w:ascii="Wingdings" w:hAnsi="Wingdings" w:hint="default"/>
      </w:rPr>
    </w:lvl>
    <w:lvl w:ilvl="4" w:tplc="85EC465A" w:tentative="1">
      <w:start w:val="1"/>
      <w:numFmt w:val="bullet"/>
      <w:lvlText w:val=""/>
      <w:lvlJc w:val="left"/>
      <w:pPr>
        <w:tabs>
          <w:tab w:val="num" w:pos="3600"/>
        </w:tabs>
        <w:ind w:left="3600" w:hanging="360"/>
      </w:pPr>
      <w:rPr>
        <w:rFonts w:ascii="Wingdings" w:hAnsi="Wingdings" w:hint="default"/>
      </w:rPr>
    </w:lvl>
    <w:lvl w:ilvl="5" w:tplc="571E8ADC" w:tentative="1">
      <w:start w:val="1"/>
      <w:numFmt w:val="bullet"/>
      <w:lvlText w:val=""/>
      <w:lvlJc w:val="left"/>
      <w:pPr>
        <w:tabs>
          <w:tab w:val="num" w:pos="4320"/>
        </w:tabs>
        <w:ind w:left="4320" w:hanging="360"/>
      </w:pPr>
      <w:rPr>
        <w:rFonts w:ascii="Wingdings" w:hAnsi="Wingdings" w:hint="default"/>
      </w:rPr>
    </w:lvl>
    <w:lvl w:ilvl="6" w:tplc="B5262A7E" w:tentative="1">
      <w:start w:val="1"/>
      <w:numFmt w:val="bullet"/>
      <w:lvlText w:val=""/>
      <w:lvlJc w:val="left"/>
      <w:pPr>
        <w:tabs>
          <w:tab w:val="num" w:pos="5040"/>
        </w:tabs>
        <w:ind w:left="5040" w:hanging="360"/>
      </w:pPr>
      <w:rPr>
        <w:rFonts w:ascii="Wingdings" w:hAnsi="Wingdings" w:hint="default"/>
      </w:rPr>
    </w:lvl>
    <w:lvl w:ilvl="7" w:tplc="A99A20F8" w:tentative="1">
      <w:start w:val="1"/>
      <w:numFmt w:val="bullet"/>
      <w:lvlText w:val=""/>
      <w:lvlJc w:val="left"/>
      <w:pPr>
        <w:tabs>
          <w:tab w:val="num" w:pos="5760"/>
        </w:tabs>
        <w:ind w:left="5760" w:hanging="360"/>
      </w:pPr>
      <w:rPr>
        <w:rFonts w:ascii="Wingdings" w:hAnsi="Wingdings" w:hint="default"/>
      </w:rPr>
    </w:lvl>
    <w:lvl w:ilvl="8" w:tplc="3184F4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E4225"/>
    <w:multiLevelType w:val="hybridMultilevel"/>
    <w:tmpl w:val="836E93E6"/>
    <w:lvl w:ilvl="0" w:tplc="D3F64200">
      <w:start w:val="1"/>
      <w:numFmt w:val="bullet"/>
      <w:lvlText w:val="•"/>
      <w:lvlJc w:val="left"/>
      <w:pPr>
        <w:ind w:left="72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7"/>
  </w:num>
  <w:num w:numId="5">
    <w:abstractNumId w:val="18"/>
  </w:num>
  <w:num w:numId="6">
    <w:abstractNumId w:val="29"/>
  </w:num>
  <w:num w:numId="7">
    <w:abstractNumId w:val="19"/>
  </w:num>
  <w:num w:numId="8">
    <w:abstractNumId w:val="24"/>
  </w:num>
  <w:num w:numId="9">
    <w:abstractNumId w:val="14"/>
  </w:num>
  <w:num w:numId="10">
    <w:abstractNumId w:val="27"/>
  </w:num>
  <w:num w:numId="11">
    <w:abstractNumId w:val="26"/>
  </w:num>
  <w:num w:numId="12">
    <w:abstractNumId w:val="28"/>
  </w:num>
  <w:num w:numId="13">
    <w:abstractNumId w:val="9"/>
  </w:num>
  <w:num w:numId="14">
    <w:abstractNumId w:val="25"/>
  </w:num>
  <w:num w:numId="15">
    <w:abstractNumId w:val="8"/>
  </w:num>
  <w:num w:numId="16">
    <w:abstractNumId w:val="17"/>
  </w:num>
  <w:num w:numId="17">
    <w:abstractNumId w:val="6"/>
  </w:num>
  <w:num w:numId="18">
    <w:abstractNumId w:val="13"/>
  </w:num>
  <w:num w:numId="19">
    <w:abstractNumId w:val="15"/>
  </w:num>
  <w:num w:numId="20">
    <w:abstractNumId w:val="20"/>
  </w:num>
  <w:num w:numId="21">
    <w:abstractNumId w:val="4"/>
  </w:num>
  <w:num w:numId="22">
    <w:abstractNumId w:val="23"/>
  </w:num>
  <w:num w:numId="23">
    <w:abstractNumId w:val="5"/>
  </w:num>
  <w:num w:numId="24">
    <w:abstractNumId w:val="12"/>
  </w:num>
  <w:num w:numId="25">
    <w:abstractNumId w:val="0"/>
  </w:num>
  <w:num w:numId="26">
    <w:abstractNumId w:val="3"/>
  </w:num>
  <w:num w:numId="27">
    <w:abstractNumId w:val="1"/>
  </w:num>
  <w:num w:numId="28">
    <w:abstractNumId w:val="2"/>
  </w:num>
  <w:num w:numId="29">
    <w:abstractNumId w:val="21"/>
  </w:num>
  <w:num w:numId="30">
    <w:abstractNumId w:val="22"/>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04"/>
    <w:rsid w:val="000104D9"/>
    <w:rsid w:val="00011080"/>
    <w:rsid w:val="0001385C"/>
    <w:rsid w:val="0001414B"/>
    <w:rsid w:val="00025811"/>
    <w:rsid w:val="000264A6"/>
    <w:rsid w:val="000270DB"/>
    <w:rsid w:val="00030CDB"/>
    <w:rsid w:val="0003468E"/>
    <w:rsid w:val="000346C3"/>
    <w:rsid w:val="000410E1"/>
    <w:rsid w:val="00043762"/>
    <w:rsid w:val="000506CB"/>
    <w:rsid w:val="00054C21"/>
    <w:rsid w:val="00055A86"/>
    <w:rsid w:val="000563E3"/>
    <w:rsid w:val="00060DFD"/>
    <w:rsid w:val="00060E93"/>
    <w:rsid w:val="0006504B"/>
    <w:rsid w:val="000716F8"/>
    <w:rsid w:val="000737EB"/>
    <w:rsid w:val="00076414"/>
    <w:rsid w:val="00080B2D"/>
    <w:rsid w:val="0008158E"/>
    <w:rsid w:val="000838E9"/>
    <w:rsid w:val="00090232"/>
    <w:rsid w:val="00093615"/>
    <w:rsid w:val="000936E2"/>
    <w:rsid w:val="000A074F"/>
    <w:rsid w:val="000A21D0"/>
    <w:rsid w:val="000A43E1"/>
    <w:rsid w:val="000A55DF"/>
    <w:rsid w:val="000A6384"/>
    <w:rsid w:val="000B1EED"/>
    <w:rsid w:val="000B27B8"/>
    <w:rsid w:val="000B5EA1"/>
    <w:rsid w:val="000B743B"/>
    <w:rsid w:val="000C4057"/>
    <w:rsid w:val="000C69CB"/>
    <w:rsid w:val="000C7801"/>
    <w:rsid w:val="000E3A24"/>
    <w:rsid w:val="000E3AA3"/>
    <w:rsid w:val="000E541C"/>
    <w:rsid w:val="000E65BE"/>
    <w:rsid w:val="000F0499"/>
    <w:rsid w:val="000F181D"/>
    <w:rsid w:val="0010038A"/>
    <w:rsid w:val="001042C4"/>
    <w:rsid w:val="00115773"/>
    <w:rsid w:val="00115EDA"/>
    <w:rsid w:val="00127A9E"/>
    <w:rsid w:val="00127D40"/>
    <w:rsid w:val="00133E38"/>
    <w:rsid w:val="001463AE"/>
    <w:rsid w:val="00153917"/>
    <w:rsid w:val="00157C79"/>
    <w:rsid w:val="00166268"/>
    <w:rsid w:val="00167136"/>
    <w:rsid w:val="00173B29"/>
    <w:rsid w:val="00173D92"/>
    <w:rsid w:val="00175282"/>
    <w:rsid w:val="00180963"/>
    <w:rsid w:val="001825A8"/>
    <w:rsid w:val="0018597F"/>
    <w:rsid w:val="00190EF3"/>
    <w:rsid w:val="00194E54"/>
    <w:rsid w:val="001A0A3B"/>
    <w:rsid w:val="001A12FF"/>
    <w:rsid w:val="001B06BB"/>
    <w:rsid w:val="001B2479"/>
    <w:rsid w:val="001B3606"/>
    <w:rsid w:val="001B37CE"/>
    <w:rsid w:val="001B6406"/>
    <w:rsid w:val="001C1092"/>
    <w:rsid w:val="001C1F68"/>
    <w:rsid w:val="001C1FB5"/>
    <w:rsid w:val="001C30B5"/>
    <w:rsid w:val="001C3B5E"/>
    <w:rsid w:val="001C4CEC"/>
    <w:rsid w:val="001C7F38"/>
    <w:rsid w:val="001D0F0C"/>
    <w:rsid w:val="001D16DB"/>
    <w:rsid w:val="001D2949"/>
    <w:rsid w:val="001D546D"/>
    <w:rsid w:val="001E15E6"/>
    <w:rsid w:val="001E1DF4"/>
    <w:rsid w:val="001E335D"/>
    <w:rsid w:val="001E5D55"/>
    <w:rsid w:val="001E6FAA"/>
    <w:rsid w:val="001F5C48"/>
    <w:rsid w:val="0020090C"/>
    <w:rsid w:val="00202DDE"/>
    <w:rsid w:val="002075ED"/>
    <w:rsid w:val="00207B6E"/>
    <w:rsid w:val="0021148A"/>
    <w:rsid w:val="00213FC0"/>
    <w:rsid w:val="0021439F"/>
    <w:rsid w:val="00216292"/>
    <w:rsid w:val="00225B3E"/>
    <w:rsid w:val="0023041F"/>
    <w:rsid w:val="00233395"/>
    <w:rsid w:val="00233F44"/>
    <w:rsid w:val="002345E0"/>
    <w:rsid w:val="00234D87"/>
    <w:rsid w:val="002360CD"/>
    <w:rsid w:val="0024111E"/>
    <w:rsid w:val="00242998"/>
    <w:rsid w:val="00245E89"/>
    <w:rsid w:val="0026082A"/>
    <w:rsid w:val="00266466"/>
    <w:rsid w:val="0026706F"/>
    <w:rsid w:val="00271EA5"/>
    <w:rsid w:val="002739B8"/>
    <w:rsid w:val="0027580A"/>
    <w:rsid w:val="00284373"/>
    <w:rsid w:val="002975B7"/>
    <w:rsid w:val="002A4B5F"/>
    <w:rsid w:val="002A621E"/>
    <w:rsid w:val="002C2E9E"/>
    <w:rsid w:val="002C6AA0"/>
    <w:rsid w:val="002C6D47"/>
    <w:rsid w:val="002D0811"/>
    <w:rsid w:val="002D188A"/>
    <w:rsid w:val="002F2EA9"/>
    <w:rsid w:val="002F3F4B"/>
    <w:rsid w:val="002F5064"/>
    <w:rsid w:val="002F5187"/>
    <w:rsid w:val="00300E71"/>
    <w:rsid w:val="0030201B"/>
    <w:rsid w:val="00303C70"/>
    <w:rsid w:val="00304708"/>
    <w:rsid w:val="00311B97"/>
    <w:rsid w:val="00311B9B"/>
    <w:rsid w:val="00320AE3"/>
    <w:rsid w:val="00321367"/>
    <w:rsid w:val="003244DA"/>
    <w:rsid w:val="00325168"/>
    <w:rsid w:val="003267B5"/>
    <w:rsid w:val="00331CEE"/>
    <w:rsid w:val="00333F58"/>
    <w:rsid w:val="00346BBD"/>
    <w:rsid w:val="003479A9"/>
    <w:rsid w:val="00351EBB"/>
    <w:rsid w:val="00357CD4"/>
    <w:rsid w:val="00365742"/>
    <w:rsid w:val="0036688E"/>
    <w:rsid w:val="00367E76"/>
    <w:rsid w:val="003740E5"/>
    <w:rsid w:val="003832A6"/>
    <w:rsid w:val="00393720"/>
    <w:rsid w:val="00395BB7"/>
    <w:rsid w:val="003A7697"/>
    <w:rsid w:val="003B44CE"/>
    <w:rsid w:val="003B45AB"/>
    <w:rsid w:val="003C3135"/>
    <w:rsid w:val="003D0F76"/>
    <w:rsid w:val="003D3C3B"/>
    <w:rsid w:val="003E183D"/>
    <w:rsid w:val="003F3A71"/>
    <w:rsid w:val="003F3DA5"/>
    <w:rsid w:val="003F54D5"/>
    <w:rsid w:val="003F660C"/>
    <w:rsid w:val="00412C7A"/>
    <w:rsid w:val="0042135E"/>
    <w:rsid w:val="0042348E"/>
    <w:rsid w:val="00425BAB"/>
    <w:rsid w:val="00427503"/>
    <w:rsid w:val="004309D0"/>
    <w:rsid w:val="00431A2B"/>
    <w:rsid w:val="00431BD0"/>
    <w:rsid w:val="00432FC5"/>
    <w:rsid w:val="0043453A"/>
    <w:rsid w:val="00436AFB"/>
    <w:rsid w:val="00441B59"/>
    <w:rsid w:val="00444873"/>
    <w:rsid w:val="00445079"/>
    <w:rsid w:val="004452FD"/>
    <w:rsid w:val="0045603D"/>
    <w:rsid w:val="00456547"/>
    <w:rsid w:val="00465E95"/>
    <w:rsid w:val="004671C4"/>
    <w:rsid w:val="0047576C"/>
    <w:rsid w:val="00480559"/>
    <w:rsid w:val="00480AF9"/>
    <w:rsid w:val="00482CDA"/>
    <w:rsid w:val="00483252"/>
    <w:rsid w:val="00485D66"/>
    <w:rsid w:val="00486E95"/>
    <w:rsid w:val="00491A2B"/>
    <w:rsid w:val="004929C8"/>
    <w:rsid w:val="0049382C"/>
    <w:rsid w:val="004946E4"/>
    <w:rsid w:val="004A1121"/>
    <w:rsid w:val="004A714D"/>
    <w:rsid w:val="004C05D8"/>
    <w:rsid w:val="004C47C9"/>
    <w:rsid w:val="004C7736"/>
    <w:rsid w:val="004E093E"/>
    <w:rsid w:val="004F56C4"/>
    <w:rsid w:val="004F58AA"/>
    <w:rsid w:val="00502D89"/>
    <w:rsid w:val="00516EAF"/>
    <w:rsid w:val="0051743B"/>
    <w:rsid w:val="00522ABA"/>
    <w:rsid w:val="00524C54"/>
    <w:rsid w:val="0052652E"/>
    <w:rsid w:val="0052676C"/>
    <w:rsid w:val="005358AE"/>
    <w:rsid w:val="00543899"/>
    <w:rsid w:val="00543DF4"/>
    <w:rsid w:val="005446B2"/>
    <w:rsid w:val="005632A6"/>
    <w:rsid w:val="005701E5"/>
    <w:rsid w:val="00576F06"/>
    <w:rsid w:val="00580654"/>
    <w:rsid w:val="00583C04"/>
    <w:rsid w:val="00584803"/>
    <w:rsid w:val="005869E8"/>
    <w:rsid w:val="005923A9"/>
    <w:rsid w:val="00595693"/>
    <w:rsid w:val="005A3257"/>
    <w:rsid w:val="005A7164"/>
    <w:rsid w:val="005A7EC4"/>
    <w:rsid w:val="005B1990"/>
    <w:rsid w:val="005B4F2F"/>
    <w:rsid w:val="005B527A"/>
    <w:rsid w:val="005B5747"/>
    <w:rsid w:val="005B7E72"/>
    <w:rsid w:val="005C6254"/>
    <w:rsid w:val="005D5A8C"/>
    <w:rsid w:val="005E0008"/>
    <w:rsid w:val="005E1D66"/>
    <w:rsid w:val="005E2419"/>
    <w:rsid w:val="005E6DA3"/>
    <w:rsid w:val="005F129B"/>
    <w:rsid w:val="00600CE6"/>
    <w:rsid w:val="0060113D"/>
    <w:rsid w:val="00602D52"/>
    <w:rsid w:val="00603185"/>
    <w:rsid w:val="00603B7C"/>
    <w:rsid w:val="00604CD1"/>
    <w:rsid w:val="00605720"/>
    <w:rsid w:val="00606764"/>
    <w:rsid w:val="00623543"/>
    <w:rsid w:val="00623AEB"/>
    <w:rsid w:val="00625AF3"/>
    <w:rsid w:val="0062719E"/>
    <w:rsid w:val="00627DA3"/>
    <w:rsid w:val="00637363"/>
    <w:rsid w:val="006374EB"/>
    <w:rsid w:val="0063756A"/>
    <w:rsid w:val="00643C0A"/>
    <w:rsid w:val="00645C72"/>
    <w:rsid w:val="00650859"/>
    <w:rsid w:val="00654692"/>
    <w:rsid w:val="0065518F"/>
    <w:rsid w:val="00655D8B"/>
    <w:rsid w:val="00656D90"/>
    <w:rsid w:val="00660760"/>
    <w:rsid w:val="00663A18"/>
    <w:rsid w:val="00664E79"/>
    <w:rsid w:val="00674CD1"/>
    <w:rsid w:val="00683E9D"/>
    <w:rsid w:val="00684D71"/>
    <w:rsid w:val="006850CF"/>
    <w:rsid w:val="00685366"/>
    <w:rsid w:val="006928F6"/>
    <w:rsid w:val="006A0F41"/>
    <w:rsid w:val="006A23BD"/>
    <w:rsid w:val="006A6545"/>
    <w:rsid w:val="006A725E"/>
    <w:rsid w:val="006B1997"/>
    <w:rsid w:val="006B3D11"/>
    <w:rsid w:val="006B7D58"/>
    <w:rsid w:val="006C199B"/>
    <w:rsid w:val="006C62EF"/>
    <w:rsid w:val="006D1F56"/>
    <w:rsid w:val="006D2498"/>
    <w:rsid w:val="006D2B9B"/>
    <w:rsid w:val="006D2D46"/>
    <w:rsid w:val="006D4A76"/>
    <w:rsid w:val="006D7E13"/>
    <w:rsid w:val="006F71AA"/>
    <w:rsid w:val="00706183"/>
    <w:rsid w:val="00707876"/>
    <w:rsid w:val="00716385"/>
    <w:rsid w:val="0071660C"/>
    <w:rsid w:val="007210E6"/>
    <w:rsid w:val="00722B8F"/>
    <w:rsid w:val="00723842"/>
    <w:rsid w:val="00725C81"/>
    <w:rsid w:val="007265D1"/>
    <w:rsid w:val="0073068A"/>
    <w:rsid w:val="00730E1F"/>
    <w:rsid w:val="00737C68"/>
    <w:rsid w:val="00737F92"/>
    <w:rsid w:val="007413A2"/>
    <w:rsid w:val="00744963"/>
    <w:rsid w:val="0075069C"/>
    <w:rsid w:val="00756C75"/>
    <w:rsid w:val="007632F5"/>
    <w:rsid w:val="007662BA"/>
    <w:rsid w:val="00771906"/>
    <w:rsid w:val="00774CF7"/>
    <w:rsid w:val="00775AA3"/>
    <w:rsid w:val="0077741C"/>
    <w:rsid w:val="00777F3F"/>
    <w:rsid w:val="00780664"/>
    <w:rsid w:val="0078254F"/>
    <w:rsid w:val="00783964"/>
    <w:rsid w:val="0078670C"/>
    <w:rsid w:val="007A0A0A"/>
    <w:rsid w:val="007A3CF7"/>
    <w:rsid w:val="007B117D"/>
    <w:rsid w:val="007B21B5"/>
    <w:rsid w:val="007B5414"/>
    <w:rsid w:val="007B5572"/>
    <w:rsid w:val="007B7411"/>
    <w:rsid w:val="007C01E5"/>
    <w:rsid w:val="007D0E14"/>
    <w:rsid w:val="007D23D3"/>
    <w:rsid w:val="007D4467"/>
    <w:rsid w:val="007E1592"/>
    <w:rsid w:val="007E217E"/>
    <w:rsid w:val="007E7F3B"/>
    <w:rsid w:val="007F50A5"/>
    <w:rsid w:val="007F55AB"/>
    <w:rsid w:val="007F750C"/>
    <w:rsid w:val="00800BD5"/>
    <w:rsid w:val="008025CA"/>
    <w:rsid w:val="00802DE6"/>
    <w:rsid w:val="00811009"/>
    <w:rsid w:val="008256FA"/>
    <w:rsid w:val="008265AE"/>
    <w:rsid w:val="00832411"/>
    <w:rsid w:val="00833B13"/>
    <w:rsid w:val="00834BCC"/>
    <w:rsid w:val="008364DB"/>
    <w:rsid w:val="00840260"/>
    <w:rsid w:val="008402EE"/>
    <w:rsid w:val="00844C56"/>
    <w:rsid w:val="00850805"/>
    <w:rsid w:val="008533C1"/>
    <w:rsid w:val="0085674B"/>
    <w:rsid w:val="008653FE"/>
    <w:rsid w:val="008678EC"/>
    <w:rsid w:val="00876263"/>
    <w:rsid w:val="0087652E"/>
    <w:rsid w:val="0087665D"/>
    <w:rsid w:val="008809C0"/>
    <w:rsid w:val="00881098"/>
    <w:rsid w:val="00881E73"/>
    <w:rsid w:val="008850FF"/>
    <w:rsid w:val="00886122"/>
    <w:rsid w:val="00892705"/>
    <w:rsid w:val="00894690"/>
    <w:rsid w:val="00897A65"/>
    <w:rsid w:val="008A09CC"/>
    <w:rsid w:val="008A2CB4"/>
    <w:rsid w:val="008A74D9"/>
    <w:rsid w:val="008B67A3"/>
    <w:rsid w:val="008C73FA"/>
    <w:rsid w:val="008D0DD3"/>
    <w:rsid w:val="008F75E4"/>
    <w:rsid w:val="00900DB2"/>
    <w:rsid w:val="009044B2"/>
    <w:rsid w:val="00905D06"/>
    <w:rsid w:val="00911003"/>
    <w:rsid w:val="00912F17"/>
    <w:rsid w:val="009146ED"/>
    <w:rsid w:val="009219A4"/>
    <w:rsid w:val="00923D57"/>
    <w:rsid w:val="009313E0"/>
    <w:rsid w:val="00934A3A"/>
    <w:rsid w:val="00935F4B"/>
    <w:rsid w:val="009465F9"/>
    <w:rsid w:val="009475FC"/>
    <w:rsid w:val="0095453F"/>
    <w:rsid w:val="00957ED6"/>
    <w:rsid w:val="0096239F"/>
    <w:rsid w:val="0096276F"/>
    <w:rsid w:val="00963117"/>
    <w:rsid w:val="009635E8"/>
    <w:rsid w:val="00970CD0"/>
    <w:rsid w:val="00971FD2"/>
    <w:rsid w:val="00973A6A"/>
    <w:rsid w:val="00975BA8"/>
    <w:rsid w:val="00982BA8"/>
    <w:rsid w:val="0099443C"/>
    <w:rsid w:val="0099669B"/>
    <w:rsid w:val="00996EA8"/>
    <w:rsid w:val="009A0096"/>
    <w:rsid w:val="009A0A40"/>
    <w:rsid w:val="009A3CA7"/>
    <w:rsid w:val="009B0AA5"/>
    <w:rsid w:val="009B3016"/>
    <w:rsid w:val="009B7B95"/>
    <w:rsid w:val="009C2632"/>
    <w:rsid w:val="009C7C60"/>
    <w:rsid w:val="009D0D08"/>
    <w:rsid w:val="009D3E74"/>
    <w:rsid w:val="009E7B85"/>
    <w:rsid w:val="009F1B02"/>
    <w:rsid w:val="009F1C65"/>
    <w:rsid w:val="009F3382"/>
    <w:rsid w:val="009F56F6"/>
    <w:rsid w:val="00A0036D"/>
    <w:rsid w:val="00A10438"/>
    <w:rsid w:val="00A209F8"/>
    <w:rsid w:val="00A22310"/>
    <w:rsid w:val="00A279E3"/>
    <w:rsid w:val="00A27C8F"/>
    <w:rsid w:val="00A427EF"/>
    <w:rsid w:val="00A553BE"/>
    <w:rsid w:val="00A5700F"/>
    <w:rsid w:val="00A609F2"/>
    <w:rsid w:val="00A6273B"/>
    <w:rsid w:val="00A63F67"/>
    <w:rsid w:val="00A664AE"/>
    <w:rsid w:val="00A6761C"/>
    <w:rsid w:val="00A827EA"/>
    <w:rsid w:val="00A85C9B"/>
    <w:rsid w:val="00A916F1"/>
    <w:rsid w:val="00A93884"/>
    <w:rsid w:val="00A95504"/>
    <w:rsid w:val="00A9685E"/>
    <w:rsid w:val="00AB10D8"/>
    <w:rsid w:val="00AB16FF"/>
    <w:rsid w:val="00AB55D6"/>
    <w:rsid w:val="00AB6939"/>
    <w:rsid w:val="00AB6AFB"/>
    <w:rsid w:val="00AC0278"/>
    <w:rsid w:val="00AC1A93"/>
    <w:rsid w:val="00AC2BA6"/>
    <w:rsid w:val="00AC6220"/>
    <w:rsid w:val="00AD0E7B"/>
    <w:rsid w:val="00AD2448"/>
    <w:rsid w:val="00AD4D1A"/>
    <w:rsid w:val="00AD4F0A"/>
    <w:rsid w:val="00AE21DA"/>
    <w:rsid w:val="00AE26FB"/>
    <w:rsid w:val="00AE276F"/>
    <w:rsid w:val="00AE5EBF"/>
    <w:rsid w:val="00AE7547"/>
    <w:rsid w:val="00AF11F5"/>
    <w:rsid w:val="00AF5A01"/>
    <w:rsid w:val="00B04A8A"/>
    <w:rsid w:val="00B1014C"/>
    <w:rsid w:val="00B13B4D"/>
    <w:rsid w:val="00B23DD3"/>
    <w:rsid w:val="00B27639"/>
    <w:rsid w:val="00B448C9"/>
    <w:rsid w:val="00B62E60"/>
    <w:rsid w:val="00B721E8"/>
    <w:rsid w:val="00B72E9E"/>
    <w:rsid w:val="00B76094"/>
    <w:rsid w:val="00B83B71"/>
    <w:rsid w:val="00B87FCD"/>
    <w:rsid w:val="00B906AB"/>
    <w:rsid w:val="00B94025"/>
    <w:rsid w:val="00BA1A32"/>
    <w:rsid w:val="00BA390A"/>
    <w:rsid w:val="00BA45B7"/>
    <w:rsid w:val="00BA6931"/>
    <w:rsid w:val="00BB1C4C"/>
    <w:rsid w:val="00BB242D"/>
    <w:rsid w:val="00BB57E1"/>
    <w:rsid w:val="00BB71A7"/>
    <w:rsid w:val="00BB721E"/>
    <w:rsid w:val="00BC10AD"/>
    <w:rsid w:val="00BC4521"/>
    <w:rsid w:val="00BD2A20"/>
    <w:rsid w:val="00BD2ABE"/>
    <w:rsid w:val="00BE2853"/>
    <w:rsid w:val="00BE3ED1"/>
    <w:rsid w:val="00BE48DB"/>
    <w:rsid w:val="00BE5E9C"/>
    <w:rsid w:val="00BE6A1D"/>
    <w:rsid w:val="00BF4B43"/>
    <w:rsid w:val="00BF4CA2"/>
    <w:rsid w:val="00BF4FEF"/>
    <w:rsid w:val="00BF56B9"/>
    <w:rsid w:val="00C048CE"/>
    <w:rsid w:val="00C0650A"/>
    <w:rsid w:val="00C11D1A"/>
    <w:rsid w:val="00C12455"/>
    <w:rsid w:val="00C1294A"/>
    <w:rsid w:val="00C172A6"/>
    <w:rsid w:val="00C21F99"/>
    <w:rsid w:val="00C23230"/>
    <w:rsid w:val="00C321E5"/>
    <w:rsid w:val="00C32E26"/>
    <w:rsid w:val="00C408C9"/>
    <w:rsid w:val="00C44222"/>
    <w:rsid w:val="00C521B9"/>
    <w:rsid w:val="00C57B1A"/>
    <w:rsid w:val="00C6210D"/>
    <w:rsid w:val="00C62811"/>
    <w:rsid w:val="00C72EC9"/>
    <w:rsid w:val="00C75A27"/>
    <w:rsid w:val="00C77996"/>
    <w:rsid w:val="00C779B8"/>
    <w:rsid w:val="00C825D8"/>
    <w:rsid w:val="00C8338E"/>
    <w:rsid w:val="00C84AA0"/>
    <w:rsid w:val="00C91576"/>
    <w:rsid w:val="00C93ED8"/>
    <w:rsid w:val="00C961FE"/>
    <w:rsid w:val="00CA059C"/>
    <w:rsid w:val="00CA0B0E"/>
    <w:rsid w:val="00CA6CB6"/>
    <w:rsid w:val="00CB0A90"/>
    <w:rsid w:val="00CB640A"/>
    <w:rsid w:val="00CB72D1"/>
    <w:rsid w:val="00CC1367"/>
    <w:rsid w:val="00CD0355"/>
    <w:rsid w:val="00CD0F74"/>
    <w:rsid w:val="00CD2C38"/>
    <w:rsid w:val="00CD37C1"/>
    <w:rsid w:val="00CF2DBF"/>
    <w:rsid w:val="00CF2E84"/>
    <w:rsid w:val="00CF61C7"/>
    <w:rsid w:val="00D011EB"/>
    <w:rsid w:val="00D0174C"/>
    <w:rsid w:val="00D03A9F"/>
    <w:rsid w:val="00D04B2E"/>
    <w:rsid w:val="00D04DE7"/>
    <w:rsid w:val="00D06722"/>
    <w:rsid w:val="00D10314"/>
    <w:rsid w:val="00D136E4"/>
    <w:rsid w:val="00D13CD5"/>
    <w:rsid w:val="00D13D7F"/>
    <w:rsid w:val="00D169A9"/>
    <w:rsid w:val="00D216BA"/>
    <w:rsid w:val="00D3394B"/>
    <w:rsid w:val="00D34102"/>
    <w:rsid w:val="00D34977"/>
    <w:rsid w:val="00D46973"/>
    <w:rsid w:val="00D51AC2"/>
    <w:rsid w:val="00D6771B"/>
    <w:rsid w:val="00D725D6"/>
    <w:rsid w:val="00D72C37"/>
    <w:rsid w:val="00D74E2C"/>
    <w:rsid w:val="00D81026"/>
    <w:rsid w:val="00D83E37"/>
    <w:rsid w:val="00D86ED1"/>
    <w:rsid w:val="00D87BE9"/>
    <w:rsid w:val="00DA02DE"/>
    <w:rsid w:val="00DA295E"/>
    <w:rsid w:val="00DA4041"/>
    <w:rsid w:val="00DA4C1A"/>
    <w:rsid w:val="00DA685B"/>
    <w:rsid w:val="00DA6D3B"/>
    <w:rsid w:val="00DB3ADA"/>
    <w:rsid w:val="00DB5DBB"/>
    <w:rsid w:val="00DB6A4C"/>
    <w:rsid w:val="00DB7336"/>
    <w:rsid w:val="00DC0FE9"/>
    <w:rsid w:val="00DD38CD"/>
    <w:rsid w:val="00DD49D6"/>
    <w:rsid w:val="00DD5236"/>
    <w:rsid w:val="00DD59F1"/>
    <w:rsid w:val="00DD6779"/>
    <w:rsid w:val="00DD6939"/>
    <w:rsid w:val="00DE6F8B"/>
    <w:rsid w:val="00DF1BEC"/>
    <w:rsid w:val="00DF317D"/>
    <w:rsid w:val="00DF78FB"/>
    <w:rsid w:val="00E02EA8"/>
    <w:rsid w:val="00E16433"/>
    <w:rsid w:val="00E16603"/>
    <w:rsid w:val="00E24B77"/>
    <w:rsid w:val="00E317F6"/>
    <w:rsid w:val="00E333A9"/>
    <w:rsid w:val="00E34383"/>
    <w:rsid w:val="00E34491"/>
    <w:rsid w:val="00E36016"/>
    <w:rsid w:val="00E47F63"/>
    <w:rsid w:val="00E54781"/>
    <w:rsid w:val="00E56B1C"/>
    <w:rsid w:val="00E57038"/>
    <w:rsid w:val="00E65B90"/>
    <w:rsid w:val="00E65D30"/>
    <w:rsid w:val="00E73A58"/>
    <w:rsid w:val="00E74ADD"/>
    <w:rsid w:val="00E80123"/>
    <w:rsid w:val="00E8189C"/>
    <w:rsid w:val="00E81CB7"/>
    <w:rsid w:val="00E8477C"/>
    <w:rsid w:val="00E84FD8"/>
    <w:rsid w:val="00E87ED2"/>
    <w:rsid w:val="00E92F86"/>
    <w:rsid w:val="00E93B26"/>
    <w:rsid w:val="00E9593B"/>
    <w:rsid w:val="00EB0288"/>
    <w:rsid w:val="00EB5757"/>
    <w:rsid w:val="00EC0BBE"/>
    <w:rsid w:val="00EC2891"/>
    <w:rsid w:val="00EC38BF"/>
    <w:rsid w:val="00EC6B4D"/>
    <w:rsid w:val="00ED175D"/>
    <w:rsid w:val="00ED3AEE"/>
    <w:rsid w:val="00EE49D3"/>
    <w:rsid w:val="00EE4A42"/>
    <w:rsid w:val="00EF055F"/>
    <w:rsid w:val="00EF441F"/>
    <w:rsid w:val="00F0064F"/>
    <w:rsid w:val="00F038D0"/>
    <w:rsid w:val="00F07EC4"/>
    <w:rsid w:val="00F07F39"/>
    <w:rsid w:val="00F116E1"/>
    <w:rsid w:val="00F215B3"/>
    <w:rsid w:val="00F257DC"/>
    <w:rsid w:val="00F26C47"/>
    <w:rsid w:val="00F3012B"/>
    <w:rsid w:val="00F34E09"/>
    <w:rsid w:val="00F456E8"/>
    <w:rsid w:val="00F540EC"/>
    <w:rsid w:val="00F5550D"/>
    <w:rsid w:val="00F55AA1"/>
    <w:rsid w:val="00F65699"/>
    <w:rsid w:val="00F66895"/>
    <w:rsid w:val="00F72242"/>
    <w:rsid w:val="00F73422"/>
    <w:rsid w:val="00F762C9"/>
    <w:rsid w:val="00F76E1D"/>
    <w:rsid w:val="00F858A6"/>
    <w:rsid w:val="00F9119F"/>
    <w:rsid w:val="00F92C01"/>
    <w:rsid w:val="00F95840"/>
    <w:rsid w:val="00F97FFB"/>
    <w:rsid w:val="00FA4F06"/>
    <w:rsid w:val="00FB23A7"/>
    <w:rsid w:val="00FB39CD"/>
    <w:rsid w:val="00FC0C9F"/>
    <w:rsid w:val="00FC483E"/>
    <w:rsid w:val="00FC4BCF"/>
    <w:rsid w:val="00FD2646"/>
    <w:rsid w:val="00FD51CE"/>
    <w:rsid w:val="00FD67E4"/>
    <w:rsid w:val="00FD6A90"/>
    <w:rsid w:val="00FE134D"/>
    <w:rsid w:val="00FE2743"/>
    <w:rsid w:val="00FE4AE3"/>
    <w:rsid w:val="00FF20E2"/>
    <w:rsid w:val="00FF3B9E"/>
    <w:rsid w:val="00FF7A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5:docId w15:val="{4EA2CF9A-7D60-4106-9589-7DCE6DFD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4DA"/>
    <w:rPr>
      <w:rFonts w:ascii="Calibri" w:hAnsi="Calibri"/>
      <w:sz w:val="22"/>
      <w:szCs w:val="24"/>
      <w:lang w:val="en-GB"/>
    </w:rPr>
  </w:style>
  <w:style w:type="paragraph" w:styleId="Ttulo1">
    <w:name w:val="heading 1"/>
    <w:basedOn w:val="Normal"/>
    <w:next w:val="Normal"/>
    <w:link w:val="Ttulo1Car"/>
    <w:uiPriority w:val="99"/>
    <w:qFormat/>
    <w:rsid w:val="00D06722"/>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32411"/>
    <w:rPr>
      <w:rFonts w:ascii="Cambria" w:hAnsi="Cambria" w:cs="Times New Roman"/>
      <w:b/>
      <w:bCs/>
      <w:kern w:val="32"/>
      <w:sz w:val="32"/>
      <w:szCs w:val="32"/>
      <w:lang w:val="en-GB"/>
    </w:rPr>
  </w:style>
  <w:style w:type="paragraph" w:styleId="Encabezado">
    <w:name w:val="header"/>
    <w:basedOn w:val="Normal"/>
    <w:link w:val="EncabezadoCar"/>
    <w:uiPriority w:val="99"/>
    <w:rsid w:val="00A95504"/>
    <w:pPr>
      <w:tabs>
        <w:tab w:val="center" w:pos="4252"/>
        <w:tab w:val="right" w:pos="8504"/>
      </w:tabs>
    </w:pPr>
    <w:rPr>
      <w:sz w:val="24"/>
      <w:szCs w:val="20"/>
    </w:rPr>
  </w:style>
  <w:style w:type="character" w:customStyle="1" w:styleId="HeaderChar">
    <w:name w:val="Header Char"/>
    <w:uiPriority w:val="99"/>
    <w:semiHidden/>
    <w:locked/>
    <w:rsid w:val="00832411"/>
    <w:rPr>
      <w:rFonts w:ascii="Calibri" w:hAnsi="Calibri" w:cs="Times New Roman"/>
      <w:sz w:val="24"/>
      <w:szCs w:val="24"/>
      <w:lang w:val="en-GB"/>
    </w:rPr>
  </w:style>
  <w:style w:type="paragraph" w:styleId="Piedepgina">
    <w:name w:val="footer"/>
    <w:basedOn w:val="Normal"/>
    <w:link w:val="PiedepginaCar"/>
    <w:uiPriority w:val="99"/>
    <w:rsid w:val="00A95504"/>
    <w:pPr>
      <w:tabs>
        <w:tab w:val="center" w:pos="4252"/>
        <w:tab w:val="right" w:pos="8504"/>
      </w:tabs>
    </w:pPr>
    <w:rPr>
      <w:sz w:val="24"/>
      <w:szCs w:val="20"/>
    </w:rPr>
  </w:style>
  <w:style w:type="character" w:customStyle="1" w:styleId="FooterChar">
    <w:name w:val="Footer Char"/>
    <w:uiPriority w:val="99"/>
    <w:semiHidden/>
    <w:locked/>
    <w:rsid w:val="00832411"/>
    <w:rPr>
      <w:rFonts w:ascii="Calibri" w:hAnsi="Calibri" w:cs="Times New Roman"/>
      <w:sz w:val="24"/>
      <w:szCs w:val="24"/>
      <w:lang w:val="en-GB"/>
    </w:rPr>
  </w:style>
  <w:style w:type="character" w:styleId="Nmerodepgina">
    <w:name w:val="page number"/>
    <w:uiPriority w:val="99"/>
    <w:rsid w:val="00A95504"/>
    <w:rPr>
      <w:rFonts w:cs="Times New Roman"/>
    </w:rPr>
  </w:style>
  <w:style w:type="character" w:styleId="Hipervnculo">
    <w:name w:val="Hyperlink"/>
    <w:uiPriority w:val="99"/>
    <w:rsid w:val="00685366"/>
    <w:rPr>
      <w:rFonts w:cs="Times New Roman"/>
      <w:color w:val="0000FF"/>
      <w:u w:val="single"/>
    </w:rPr>
  </w:style>
  <w:style w:type="paragraph" w:styleId="Textodeglobo">
    <w:name w:val="Balloon Text"/>
    <w:basedOn w:val="Normal"/>
    <w:link w:val="TextodegloboCar"/>
    <w:uiPriority w:val="99"/>
    <w:rsid w:val="00900DB2"/>
    <w:rPr>
      <w:rFonts w:ascii="Segoe UI" w:hAnsi="Segoe UI"/>
      <w:sz w:val="18"/>
      <w:szCs w:val="18"/>
    </w:rPr>
  </w:style>
  <w:style w:type="character" w:customStyle="1" w:styleId="TextodegloboCar">
    <w:name w:val="Texto de globo Car"/>
    <w:link w:val="Textodeglobo"/>
    <w:uiPriority w:val="99"/>
    <w:locked/>
    <w:rsid w:val="00900DB2"/>
    <w:rPr>
      <w:rFonts w:ascii="Segoe UI" w:hAnsi="Segoe UI" w:cs="Times New Roman"/>
      <w:sz w:val="18"/>
      <w:lang w:val="en-GB"/>
    </w:rPr>
  </w:style>
  <w:style w:type="character" w:styleId="Refdecomentario">
    <w:name w:val="annotation reference"/>
    <w:uiPriority w:val="99"/>
    <w:rsid w:val="007A0A0A"/>
    <w:rPr>
      <w:rFonts w:cs="Times New Roman"/>
      <w:sz w:val="16"/>
    </w:rPr>
  </w:style>
  <w:style w:type="paragraph" w:styleId="Textocomentario">
    <w:name w:val="annotation text"/>
    <w:basedOn w:val="Normal"/>
    <w:link w:val="TextocomentarioCar"/>
    <w:uiPriority w:val="99"/>
    <w:rsid w:val="007A0A0A"/>
    <w:rPr>
      <w:sz w:val="20"/>
      <w:szCs w:val="20"/>
    </w:rPr>
  </w:style>
  <w:style w:type="character" w:customStyle="1" w:styleId="TextocomentarioCar">
    <w:name w:val="Texto comentario Car"/>
    <w:link w:val="Textocomentario"/>
    <w:uiPriority w:val="99"/>
    <w:locked/>
    <w:rsid w:val="007A0A0A"/>
    <w:rPr>
      <w:rFonts w:ascii="Calibri" w:hAnsi="Calibri" w:cs="Times New Roman"/>
      <w:lang w:val="en-GB"/>
    </w:rPr>
  </w:style>
  <w:style w:type="paragraph" w:styleId="Asuntodelcomentario">
    <w:name w:val="annotation subject"/>
    <w:basedOn w:val="Textocomentario"/>
    <w:next w:val="Textocomentario"/>
    <w:link w:val="AsuntodelcomentarioCar"/>
    <w:uiPriority w:val="99"/>
    <w:rsid w:val="007A0A0A"/>
    <w:rPr>
      <w:b/>
      <w:bCs/>
    </w:rPr>
  </w:style>
  <w:style w:type="character" w:customStyle="1" w:styleId="AsuntodelcomentarioCar">
    <w:name w:val="Asunto del comentario Car"/>
    <w:link w:val="Asuntodelcomentario"/>
    <w:uiPriority w:val="99"/>
    <w:locked/>
    <w:rsid w:val="007A0A0A"/>
    <w:rPr>
      <w:rFonts w:ascii="Calibri" w:hAnsi="Calibri" w:cs="Times New Roman"/>
      <w:b/>
      <w:lang w:val="en-GB"/>
    </w:rPr>
  </w:style>
  <w:style w:type="paragraph" w:customStyle="1" w:styleId="Default">
    <w:name w:val="Default"/>
    <w:uiPriority w:val="99"/>
    <w:rsid w:val="007A0A0A"/>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1C30B5"/>
    <w:rPr>
      <w:rFonts w:cs="Times New Roman"/>
      <w:color w:val="800080"/>
      <w:u w:val="single"/>
    </w:rPr>
  </w:style>
  <w:style w:type="paragraph" w:styleId="Textonotapie">
    <w:name w:val="footnote text"/>
    <w:basedOn w:val="Normal"/>
    <w:link w:val="TextonotapieCar"/>
    <w:uiPriority w:val="99"/>
    <w:rsid w:val="000A55DF"/>
    <w:rPr>
      <w:sz w:val="20"/>
      <w:szCs w:val="20"/>
    </w:rPr>
  </w:style>
  <w:style w:type="character" w:customStyle="1" w:styleId="TextonotapieCar">
    <w:name w:val="Texto nota pie Car"/>
    <w:link w:val="Textonotapie"/>
    <w:uiPriority w:val="99"/>
    <w:locked/>
    <w:rsid w:val="007265D1"/>
    <w:rPr>
      <w:rFonts w:ascii="Calibri" w:hAnsi="Calibri" w:cs="Times New Roman"/>
      <w:lang w:val="en-GB"/>
    </w:rPr>
  </w:style>
  <w:style w:type="character" w:styleId="Refdenotaalpie">
    <w:name w:val="footnote reference"/>
    <w:uiPriority w:val="99"/>
    <w:rsid w:val="000A55DF"/>
    <w:rPr>
      <w:rFonts w:cs="Times New Roman"/>
      <w:vertAlign w:val="superscript"/>
    </w:rPr>
  </w:style>
  <w:style w:type="paragraph" w:styleId="NormalWeb">
    <w:name w:val="Normal (Web)"/>
    <w:basedOn w:val="Normal"/>
    <w:uiPriority w:val="99"/>
    <w:rsid w:val="00DD59F1"/>
    <w:pPr>
      <w:spacing w:before="100" w:beforeAutospacing="1" w:after="100" w:afterAutospacing="1"/>
    </w:pPr>
    <w:rPr>
      <w:rFonts w:ascii="Times" w:hAnsi="Times"/>
      <w:sz w:val="20"/>
      <w:szCs w:val="20"/>
      <w:lang w:val="es-ES"/>
    </w:rPr>
  </w:style>
  <w:style w:type="paragraph" w:styleId="Prrafodelista">
    <w:name w:val="List Paragraph"/>
    <w:basedOn w:val="Normal"/>
    <w:uiPriority w:val="99"/>
    <w:qFormat/>
    <w:rsid w:val="00D86ED1"/>
    <w:pPr>
      <w:ind w:left="720"/>
      <w:contextualSpacing/>
    </w:pPr>
  </w:style>
  <w:style w:type="character" w:customStyle="1" w:styleId="EncabezadoCar">
    <w:name w:val="Encabezado Car"/>
    <w:link w:val="Encabezado"/>
    <w:uiPriority w:val="99"/>
    <w:locked/>
    <w:rsid w:val="00C321E5"/>
    <w:rPr>
      <w:rFonts w:ascii="Calibri" w:hAnsi="Calibri"/>
      <w:sz w:val="24"/>
      <w:lang w:val="en-GB" w:eastAsia="es-ES"/>
    </w:rPr>
  </w:style>
  <w:style w:type="character" w:customStyle="1" w:styleId="PiedepginaCar">
    <w:name w:val="Pie de página Car"/>
    <w:link w:val="Piedepgina"/>
    <w:uiPriority w:val="99"/>
    <w:locked/>
    <w:rsid w:val="00C321E5"/>
    <w:rPr>
      <w:rFonts w:ascii="Calibri" w:hAnsi="Calibri"/>
      <w:sz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559271">
      <w:marLeft w:val="0"/>
      <w:marRight w:val="0"/>
      <w:marTop w:val="0"/>
      <w:marBottom w:val="0"/>
      <w:divBdr>
        <w:top w:val="none" w:sz="0" w:space="0" w:color="auto"/>
        <w:left w:val="none" w:sz="0" w:space="0" w:color="auto"/>
        <w:bottom w:val="none" w:sz="0" w:space="0" w:color="auto"/>
        <w:right w:val="none" w:sz="0" w:space="0" w:color="auto"/>
      </w:divBdr>
      <w:divsChild>
        <w:div w:id="1348559321">
          <w:marLeft w:val="0"/>
          <w:marRight w:val="0"/>
          <w:marTop w:val="0"/>
          <w:marBottom w:val="0"/>
          <w:divBdr>
            <w:top w:val="none" w:sz="0" w:space="0" w:color="auto"/>
            <w:left w:val="none" w:sz="0" w:space="0" w:color="auto"/>
            <w:bottom w:val="none" w:sz="0" w:space="0" w:color="auto"/>
            <w:right w:val="none" w:sz="0" w:space="0" w:color="auto"/>
          </w:divBdr>
          <w:divsChild>
            <w:div w:id="1348559273">
              <w:marLeft w:val="0"/>
              <w:marRight w:val="0"/>
              <w:marTop w:val="0"/>
              <w:marBottom w:val="0"/>
              <w:divBdr>
                <w:top w:val="none" w:sz="0" w:space="0" w:color="auto"/>
                <w:left w:val="none" w:sz="0" w:space="0" w:color="auto"/>
                <w:bottom w:val="none" w:sz="0" w:space="0" w:color="auto"/>
                <w:right w:val="none" w:sz="0" w:space="0" w:color="auto"/>
              </w:divBdr>
            </w:div>
            <w:div w:id="1348559310">
              <w:marLeft w:val="0"/>
              <w:marRight w:val="0"/>
              <w:marTop w:val="0"/>
              <w:marBottom w:val="0"/>
              <w:divBdr>
                <w:top w:val="none" w:sz="0" w:space="0" w:color="auto"/>
                <w:left w:val="none" w:sz="0" w:space="0" w:color="auto"/>
                <w:bottom w:val="none" w:sz="0" w:space="0" w:color="auto"/>
                <w:right w:val="none" w:sz="0" w:space="0" w:color="auto"/>
              </w:divBdr>
            </w:div>
            <w:div w:id="1348559349">
              <w:marLeft w:val="0"/>
              <w:marRight w:val="0"/>
              <w:marTop w:val="0"/>
              <w:marBottom w:val="0"/>
              <w:divBdr>
                <w:top w:val="none" w:sz="0" w:space="0" w:color="auto"/>
                <w:left w:val="none" w:sz="0" w:space="0" w:color="auto"/>
                <w:bottom w:val="none" w:sz="0" w:space="0" w:color="auto"/>
                <w:right w:val="none" w:sz="0" w:space="0" w:color="auto"/>
              </w:divBdr>
            </w:div>
            <w:div w:id="13485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9276">
      <w:marLeft w:val="0"/>
      <w:marRight w:val="0"/>
      <w:marTop w:val="0"/>
      <w:marBottom w:val="0"/>
      <w:divBdr>
        <w:top w:val="none" w:sz="0" w:space="0" w:color="auto"/>
        <w:left w:val="none" w:sz="0" w:space="0" w:color="auto"/>
        <w:bottom w:val="none" w:sz="0" w:space="0" w:color="auto"/>
        <w:right w:val="none" w:sz="0" w:space="0" w:color="auto"/>
      </w:divBdr>
      <w:divsChild>
        <w:div w:id="1348559274">
          <w:marLeft w:val="0"/>
          <w:marRight w:val="0"/>
          <w:marTop w:val="0"/>
          <w:marBottom w:val="0"/>
          <w:divBdr>
            <w:top w:val="none" w:sz="0" w:space="0" w:color="auto"/>
            <w:left w:val="none" w:sz="0" w:space="0" w:color="auto"/>
            <w:bottom w:val="none" w:sz="0" w:space="0" w:color="auto"/>
            <w:right w:val="none" w:sz="0" w:space="0" w:color="auto"/>
          </w:divBdr>
          <w:divsChild>
            <w:div w:id="1348559325">
              <w:marLeft w:val="0"/>
              <w:marRight w:val="0"/>
              <w:marTop w:val="0"/>
              <w:marBottom w:val="0"/>
              <w:divBdr>
                <w:top w:val="none" w:sz="0" w:space="0" w:color="auto"/>
                <w:left w:val="none" w:sz="0" w:space="0" w:color="auto"/>
                <w:bottom w:val="none" w:sz="0" w:space="0" w:color="auto"/>
                <w:right w:val="none" w:sz="0" w:space="0" w:color="auto"/>
              </w:divBdr>
            </w:div>
            <w:div w:id="13485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9280">
      <w:marLeft w:val="0"/>
      <w:marRight w:val="0"/>
      <w:marTop w:val="0"/>
      <w:marBottom w:val="0"/>
      <w:divBdr>
        <w:top w:val="none" w:sz="0" w:space="0" w:color="auto"/>
        <w:left w:val="none" w:sz="0" w:space="0" w:color="auto"/>
        <w:bottom w:val="none" w:sz="0" w:space="0" w:color="auto"/>
        <w:right w:val="none" w:sz="0" w:space="0" w:color="auto"/>
      </w:divBdr>
      <w:divsChild>
        <w:div w:id="1348559323">
          <w:marLeft w:val="0"/>
          <w:marRight w:val="0"/>
          <w:marTop w:val="0"/>
          <w:marBottom w:val="0"/>
          <w:divBdr>
            <w:top w:val="none" w:sz="0" w:space="0" w:color="auto"/>
            <w:left w:val="none" w:sz="0" w:space="0" w:color="auto"/>
            <w:bottom w:val="none" w:sz="0" w:space="0" w:color="auto"/>
            <w:right w:val="none" w:sz="0" w:space="0" w:color="auto"/>
          </w:divBdr>
          <w:divsChild>
            <w:div w:id="1348559300">
              <w:marLeft w:val="0"/>
              <w:marRight w:val="0"/>
              <w:marTop w:val="0"/>
              <w:marBottom w:val="0"/>
              <w:divBdr>
                <w:top w:val="none" w:sz="0" w:space="0" w:color="auto"/>
                <w:left w:val="none" w:sz="0" w:space="0" w:color="auto"/>
                <w:bottom w:val="none" w:sz="0" w:space="0" w:color="auto"/>
                <w:right w:val="none" w:sz="0" w:space="0" w:color="auto"/>
              </w:divBdr>
              <w:divsChild>
                <w:div w:id="1348559281">
                  <w:marLeft w:val="0"/>
                  <w:marRight w:val="0"/>
                  <w:marTop w:val="0"/>
                  <w:marBottom w:val="0"/>
                  <w:divBdr>
                    <w:top w:val="none" w:sz="0" w:space="0" w:color="auto"/>
                    <w:left w:val="none" w:sz="0" w:space="0" w:color="auto"/>
                    <w:bottom w:val="none" w:sz="0" w:space="0" w:color="auto"/>
                    <w:right w:val="none" w:sz="0" w:space="0" w:color="auto"/>
                  </w:divBdr>
                  <w:divsChild>
                    <w:div w:id="1348559268">
                      <w:marLeft w:val="0"/>
                      <w:marRight w:val="0"/>
                      <w:marTop w:val="0"/>
                      <w:marBottom w:val="0"/>
                      <w:divBdr>
                        <w:top w:val="none" w:sz="0" w:space="0" w:color="auto"/>
                        <w:left w:val="none" w:sz="0" w:space="0" w:color="auto"/>
                        <w:bottom w:val="none" w:sz="0" w:space="0" w:color="auto"/>
                        <w:right w:val="none" w:sz="0" w:space="0" w:color="auto"/>
                      </w:divBdr>
                    </w:div>
                    <w:div w:id="1348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9284">
      <w:marLeft w:val="0"/>
      <w:marRight w:val="0"/>
      <w:marTop w:val="0"/>
      <w:marBottom w:val="0"/>
      <w:divBdr>
        <w:top w:val="none" w:sz="0" w:space="0" w:color="auto"/>
        <w:left w:val="none" w:sz="0" w:space="0" w:color="auto"/>
        <w:bottom w:val="none" w:sz="0" w:space="0" w:color="auto"/>
        <w:right w:val="none" w:sz="0" w:space="0" w:color="auto"/>
      </w:divBdr>
      <w:divsChild>
        <w:div w:id="1348559278">
          <w:marLeft w:val="1714"/>
          <w:marRight w:val="0"/>
          <w:marTop w:val="0"/>
          <w:marBottom w:val="0"/>
          <w:divBdr>
            <w:top w:val="none" w:sz="0" w:space="0" w:color="auto"/>
            <w:left w:val="none" w:sz="0" w:space="0" w:color="auto"/>
            <w:bottom w:val="none" w:sz="0" w:space="0" w:color="auto"/>
            <w:right w:val="none" w:sz="0" w:space="0" w:color="auto"/>
          </w:divBdr>
        </w:div>
        <w:div w:id="1348559292">
          <w:marLeft w:val="1714"/>
          <w:marRight w:val="0"/>
          <w:marTop w:val="0"/>
          <w:marBottom w:val="0"/>
          <w:divBdr>
            <w:top w:val="none" w:sz="0" w:space="0" w:color="auto"/>
            <w:left w:val="none" w:sz="0" w:space="0" w:color="auto"/>
            <w:bottom w:val="none" w:sz="0" w:space="0" w:color="auto"/>
            <w:right w:val="none" w:sz="0" w:space="0" w:color="auto"/>
          </w:divBdr>
        </w:div>
        <w:div w:id="1348559295">
          <w:marLeft w:val="1714"/>
          <w:marRight w:val="0"/>
          <w:marTop w:val="0"/>
          <w:marBottom w:val="0"/>
          <w:divBdr>
            <w:top w:val="none" w:sz="0" w:space="0" w:color="auto"/>
            <w:left w:val="none" w:sz="0" w:space="0" w:color="auto"/>
            <w:bottom w:val="none" w:sz="0" w:space="0" w:color="auto"/>
            <w:right w:val="none" w:sz="0" w:space="0" w:color="auto"/>
          </w:divBdr>
        </w:div>
        <w:div w:id="1348559297">
          <w:marLeft w:val="1080"/>
          <w:marRight w:val="0"/>
          <w:marTop w:val="0"/>
          <w:marBottom w:val="0"/>
          <w:divBdr>
            <w:top w:val="none" w:sz="0" w:space="0" w:color="auto"/>
            <w:left w:val="none" w:sz="0" w:space="0" w:color="auto"/>
            <w:bottom w:val="none" w:sz="0" w:space="0" w:color="auto"/>
            <w:right w:val="none" w:sz="0" w:space="0" w:color="auto"/>
          </w:divBdr>
        </w:div>
        <w:div w:id="1348559340">
          <w:marLeft w:val="1080"/>
          <w:marRight w:val="0"/>
          <w:marTop w:val="0"/>
          <w:marBottom w:val="0"/>
          <w:divBdr>
            <w:top w:val="none" w:sz="0" w:space="0" w:color="auto"/>
            <w:left w:val="none" w:sz="0" w:space="0" w:color="auto"/>
            <w:bottom w:val="none" w:sz="0" w:space="0" w:color="auto"/>
            <w:right w:val="none" w:sz="0" w:space="0" w:color="auto"/>
          </w:divBdr>
        </w:div>
        <w:div w:id="1348559360">
          <w:marLeft w:val="1080"/>
          <w:marRight w:val="0"/>
          <w:marTop w:val="0"/>
          <w:marBottom w:val="0"/>
          <w:divBdr>
            <w:top w:val="none" w:sz="0" w:space="0" w:color="auto"/>
            <w:left w:val="none" w:sz="0" w:space="0" w:color="auto"/>
            <w:bottom w:val="none" w:sz="0" w:space="0" w:color="auto"/>
            <w:right w:val="none" w:sz="0" w:space="0" w:color="auto"/>
          </w:divBdr>
        </w:div>
        <w:div w:id="1348559364">
          <w:marLeft w:val="1714"/>
          <w:marRight w:val="0"/>
          <w:marTop w:val="0"/>
          <w:marBottom w:val="0"/>
          <w:divBdr>
            <w:top w:val="none" w:sz="0" w:space="0" w:color="auto"/>
            <w:left w:val="none" w:sz="0" w:space="0" w:color="auto"/>
            <w:bottom w:val="none" w:sz="0" w:space="0" w:color="auto"/>
            <w:right w:val="none" w:sz="0" w:space="0" w:color="auto"/>
          </w:divBdr>
        </w:div>
      </w:divsChild>
    </w:div>
    <w:div w:id="1348559285">
      <w:marLeft w:val="0"/>
      <w:marRight w:val="0"/>
      <w:marTop w:val="0"/>
      <w:marBottom w:val="0"/>
      <w:divBdr>
        <w:top w:val="none" w:sz="0" w:space="0" w:color="auto"/>
        <w:left w:val="none" w:sz="0" w:space="0" w:color="auto"/>
        <w:bottom w:val="none" w:sz="0" w:space="0" w:color="auto"/>
        <w:right w:val="none" w:sz="0" w:space="0" w:color="auto"/>
      </w:divBdr>
      <w:divsChild>
        <w:div w:id="1348559307">
          <w:marLeft w:val="0"/>
          <w:marRight w:val="0"/>
          <w:marTop w:val="0"/>
          <w:marBottom w:val="0"/>
          <w:divBdr>
            <w:top w:val="none" w:sz="0" w:space="0" w:color="auto"/>
            <w:left w:val="none" w:sz="0" w:space="0" w:color="auto"/>
            <w:bottom w:val="none" w:sz="0" w:space="0" w:color="auto"/>
            <w:right w:val="none" w:sz="0" w:space="0" w:color="auto"/>
          </w:divBdr>
        </w:div>
      </w:divsChild>
    </w:div>
    <w:div w:id="1348559287">
      <w:marLeft w:val="0"/>
      <w:marRight w:val="0"/>
      <w:marTop w:val="0"/>
      <w:marBottom w:val="0"/>
      <w:divBdr>
        <w:top w:val="none" w:sz="0" w:space="0" w:color="auto"/>
        <w:left w:val="none" w:sz="0" w:space="0" w:color="auto"/>
        <w:bottom w:val="none" w:sz="0" w:space="0" w:color="auto"/>
        <w:right w:val="none" w:sz="0" w:space="0" w:color="auto"/>
      </w:divBdr>
      <w:divsChild>
        <w:div w:id="1348559298">
          <w:marLeft w:val="1080"/>
          <w:marRight w:val="0"/>
          <w:marTop w:val="0"/>
          <w:marBottom w:val="0"/>
          <w:divBdr>
            <w:top w:val="none" w:sz="0" w:space="0" w:color="auto"/>
            <w:left w:val="none" w:sz="0" w:space="0" w:color="auto"/>
            <w:bottom w:val="none" w:sz="0" w:space="0" w:color="auto"/>
            <w:right w:val="none" w:sz="0" w:space="0" w:color="auto"/>
          </w:divBdr>
        </w:div>
        <w:div w:id="1348559304">
          <w:marLeft w:val="1080"/>
          <w:marRight w:val="0"/>
          <w:marTop w:val="0"/>
          <w:marBottom w:val="0"/>
          <w:divBdr>
            <w:top w:val="none" w:sz="0" w:space="0" w:color="auto"/>
            <w:left w:val="none" w:sz="0" w:space="0" w:color="auto"/>
            <w:bottom w:val="none" w:sz="0" w:space="0" w:color="auto"/>
            <w:right w:val="none" w:sz="0" w:space="0" w:color="auto"/>
          </w:divBdr>
        </w:div>
        <w:div w:id="1348559343">
          <w:marLeft w:val="1080"/>
          <w:marRight w:val="0"/>
          <w:marTop w:val="0"/>
          <w:marBottom w:val="0"/>
          <w:divBdr>
            <w:top w:val="none" w:sz="0" w:space="0" w:color="auto"/>
            <w:left w:val="none" w:sz="0" w:space="0" w:color="auto"/>
            <w:bottom w:val="none" w:sz="0" w:space="0" w:color="auto"/>
            <w:right w:val="none" w:sz="0" w:space="0" w:color="auto"/>
          </w:divBdr>
        </w:div>
        <w:div w:id="1348559357">
          <w:marLeft w:val="1080"/>
          <w:marRight w:val="0"/>
          <w:marTop w:val="0"/>
          <w:marBottom w:val="0"/>
          <w:divBdr>
            <w:top w:val="none" w:sz="0" w:space="0" w:color="auto"/>
            <w:left w:val="none" w:sz="0" w:space="0" w:color="auto"/>
            <w:bottom w:val="none" w:sz="0" w:space="0" w:color="auto"/>
            <w:right w:val="none" w:sz="0" w:space="0" w:color="auto"/>
          </w:divBdr>
        </w:div>
      </w:divsChild>
    </w:div>
    <w:div w:id="1348559288">
      <w:marLeft w:val="0"/>
      <w:marRight w:val="0"/>
      <w:marTop w:val="0"/>
      <w:marBottom w:val="0"/>
      <w:divBdr>
        <w:top w:val="none" w:sz="0" w:space="0" w:color="auto"/>
        <w:left w:val="none" w:sz="0" w:space="0" w:color="auto"/>
        <w:bottom w:val="none" w:sz="0" w:space="0" w:color="auto"/>
        <w:right w:val="none" w:sz="0" w:space="0" w:color="auto"/>
      </w:divBdr>
      <w:divsChild>
        <w:div w:id="1348559337">
          <w:marLeft w:val="0"/>
          <w:marRight w:val="0"/>
          <w:marTop w:val="0"/>
          <w:marBottom w:val="0"/>
          <w:divBdr>
            <w:top w:val="none" w:sz="0" w:space="0" w:color="auto"/>
            <w:left w:val="none" w:sz="0" w:space="0" w:color="auto"/>
            <w:bottom w:val="none" w:sz="0" w:space="0" w:color="auto"/>
            <w:right w:val="none" w:sz="0" w:space="0" w:color="auto"/>
          </w:divBdr>
          <w:divsChild>
            <w:div w:id="13485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9290">
      <w:marLeft w:val="0"/>
      <w:marRight w:val="0"/>
      <w:marTop w:val="0"/>
      <w:marBottom w:val="0"/>
      <w:divBdr>
        <w:top w:val="none" w:sz="0" w:space="0" w:color="auto"/>
        <w:left w:val="none" w:sz="0" w:space="0" w:color="auto"/>
        <w:bottom w:val="none" w:sz="0" w:space="0" w:color="auto"/>
        <w:right w:val="none" w:sz="0" w:space="0" w:color="auto"/>
      </w:divBdr>
      <w:divsChild>
        <w:div w:id="1348559279">
          <w:marLeft w:val="0"/>
          <w:marRight w:val="0"/>
          <w:marTop w:val="0"/>
          <w:marBottom w:val="0"/>
          <w:divBdr>
            <w:top w:val="none" w:sz="0" w:space="0" w:color="auto"/>
            <w:left w:val="none" w:sz="0" w:space="0" w:color="auto"/>
            <w:bottom w:val="none" w:sz="0" w:space="0" w:color="auto"/>
            <w:right w:val="none" w:sz="0" w:space="0" w:color="auto"/>
          </w:divBdr>
        </w:div>
      </w:divsChild>
    </w:div>
    <w:div w:id="1348559291">
      <w:marLeft w:val="0"/>
      <w:marRight w:val="0"/>
      <w:marTop w:val="0"/>
      <w:marBottom w:val="0"/>
      <w:divBdr>
        <w:top w:val="none" w:sz="0" w:space="0" w:color="auto"/>
        <w:left w:val="none" w:sz="0" w:space="0" w:color="auto"/>
        <w:bottom w:val="none" w:sz="0" w:space="0" w:color="auto"/>
        <w:right w:val="none" w:sz="0" w:space="0" w:color="auto"/>
      </w:divBdr>
      <w:divsChild>
        <w:div w:id="1348559327">
          <w:marLeft w:val="0"/>
          <w:marRight w:val="0"/>
          <w:marTop w:val="0"/>
          <w:marBottom w:val="0"/>
          <w:divBdr>
            <w:top w:val="none" w:sz="0" w:space="0" w:color="auto"/>
            <w:left w:val="none" w:sz="0" w:space="0" w:color="auto"/>
            <w:bottom w:val="none" w:sz="0" w:space="0" w:color="auto"/>
            <w:right w:val="none" w:sz="0" w:space="0" w:color="auto"/>
          </w:divBdr>
        </w:div>
      </w:divsChild>
    </w:div>
    <w:div w:id="1348559293">
      <w:marLeft w:val="0"/>
      <w:marRight w:val="0"/>
      <w:marTop w:val="0"/>
      <w:marBottom w:val="0"/>
      <w:divBdr>
        <w:top w:val="none" w:sz="0" w:space="0" w:color="auto"/>
        <w:left w:val="none" w:sz="0" w:space="0" w:color="auto"/>
        <w:bottom w:val="none" w:sz="0" w:space="0" w:color="auto"/>
        <w:right w:val="none" w:sz="0" w:space="0" w:color="auto"/>
      </w:divBdr>
      <w:divsChild>
        <w:div w:id="1348559277">
          <w:marLeft w:val="0"/>
          <w:marRight w:val="0"/>
          <w:marTop w:val="0"/>
          <w:marBottom w:val="0"/>
          <w:divBdr>
            <w:top w:val="none" w:sz="0" w:space="0" w:color="auto"/>
            <w:left w:val="none" w:sz="0" w:space="0" w:color="auto"/>
            <w:bottom w:val="none" w:sz="0" w:space="0" w:color="auto"/>
            <w:right w:val="none" w:sz="0" w:space="0" w:color="auto"/>
          </w:divBdr>
          <w:divsChild>
            <w:div w:id="1348559324">
              <w:marLeft w:val="0"/>
              <w:marRight w:val="0"/>
              <w:marTop w:val="0"/>
              <w:marBottom w:val="0"/>
              <w:divBdr>
                <w:top w:val="none" w:sz="0" w:space="0" w:color="auto"/>
                <w:left w:val="none" w:sz="0" w:space="0" w:color="auto"/>
                <w:bottom w:val="none" w:sz="0" w:space="0" w:color="auto"/>
                <w:right w:val="none" w:sz="0" w:space="0" w:color="auto"/>
              </w:divBdr>
              <w:divsChild>
                <w:div w:id="13485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9309">
          <w:marLeft w:val="0"/>
          <w:marRight w:val="0"/>
          <w:marTop w:val="0"/>
          <w:marBottom w:val="0"/>
          <w:divBdr>
            <w:top w:val="none" w:sz="0" w:space="0" w:color="auto"/>
            <w:left w:val="none" w:sz="0" w:space="0" w:color="auto"/>
            <w:bottom w:val="none" w:sz="0" w:space="0" w:color="auto"/>
            <w:right w:val="none" w:sz="0" w:space="0" w:color="auto"/>
          </w:divBdr>
        </w:div>
      </w:divsChild>
    </w:div>
    <w:div w:id="1348559294">
      <w:marLeft w:val="0"/>
      <w:marRight w:val="0"/>
      <w:marTop w:val="0"/>
      <w:marBottom w:val="0"/>
      <w:divBdr>
        <w:top w:val="none" w:sz="0" w:space="0" w:color="auto"/>
        <w:left w:val="none" w:sz="0" w:space="0" w:color="auto"/>
        <w:bottom w:val="none" w:sz="0" w:space="0" w:color="auto"/>
        <w:right w:val="none" w:sz="0" w:space="0" w:color="auto"/>
      </w:divBdr>
      <w:divsChild>
        <w:div w:id="1348559371">
          <w:marLeft w:val="0"/>
          <w:marRight w:val="0"/>
          <w:marTop w:val="0"/>
          <w:marBottom w:val="0"/>
          <w:divBdr>
            <w:top w:val="none" w:sz="0" w:space="0" w:color="auto"/>
            <w:left w:val="none" w:sz="0" w:space="0" w:color="auto"/>
            <w:bottom w:val="none" w:sz="0" w:space="0" w:color="auto"/>
            <w:right w:val="none" w:sz="0" w:space="0" w:color="auto"/>
          </w:divBdr>
        </w:div>
      </w:divsChild>
    </w:div>
    <w:div w:id="1348559299">
      <w:marLeft w:val="0"/>
      <w:marRight w:val="0"/>
      <w:marTop w:val="0"/>
      <w:marBottom w:val="0"/>
      <w:divBdr>
        <w:top w:val="none" w:sz="0" w:space="0" w:color="auto"/>
        <w:left w:val="none" w:sz="0" w:space="0" w:color="auto"/>
        <w:bottom w:val="none" w:sz="0" w:space="0" w:color="auto"/>
        <w:right w:val="none" w:sz="0" w:space="0" w:color="auto"/>
      </w:divBdr>
    </w:div>
    <w:div w:id="1348559301">
      <w:marLeft w:val="0"/>
      <w:marRight w:val="0"/>
      <w:marTop w:val="0"/>
      <w:marBottom w:val="0"/>
      <w:divBdr>
        <w:top w:val="none" w:sz="0" w:space="0" w:color="auto"/>
        <w:left w:val="none" w:sz="0" w:space="0" w:color="auto"/>
        <w:bottom w:val="none" w:sz="0" w:space="0" w:color="auto"/>
        <w:right w:val="none" w:sz="0" w:space="0" w:color="auto"/>
      </w:divBdr>
      <w:divsChild>
        <w:div w:id="1348559329">
          <w:marLeft w:val="446"/>
          <w:marRight w:val="0"/>
          <w:marTop w:val="0"/>
          <w:marBottom w:val="0"/>
          <w:divBdr>
            <w:top w:val="none" w:sz="0" w:space="0" w:color="auto"/>
            <w:left w:val="none" w:sz="0" w:space="0" w:color="auto"/>
            <w:bottom w:val="none" w:sz="0" w:space="0" w:color="auto"/>
            <w:right w:val="none" w:sz="0" w:space="0" w:color="auto"/>
          </w:divBdr>
        </w:div>
        <w:div w:id="1348559330">
          <w:marLeft w:val="720"/>
          <w:marRight w:val="0"/>
          <w:marTop w:val="0"/>
          <w:marBottom w:val="0"/>
          <w:divBdr>
            <w:top w:val="none" w:sz="0" w:space="0" w:color="auto"/>
            <w:left w:val="none" w:sz="0" w:space="0" w:color="auto"/>
            <w:bottom w:val="none" w:sz="0" w:space="0" w:color="auto"/>
            <w:right w:val="none" w:sz="0" w:space="0" w:color="auto"/>
          </w:divBdr>
        </w:div>
        <w:div w:id="1348559353">
          <w:marLeft w:val="720"/>
          <w:marRight w:val="0"/>
          <w:marTop w:val="0"/>
          <w:marBottom w:val="0"/>
          <w:divBdr>
            <w:top w:val="none" w:sz="0" w:space="0" w:color="auto"/>
            <w:left w:val="none" w:sz="0" w:space="0" w:color="auto"/>
            <w:bottom w:val="none" w:sz="0" w:space="0" w:color="auto"/>
            <w:right w:val="none" w:sz="0" w:space="0" w:color="auto"/>
          </w:divBdr>
        </w:div>
        <w:div w:id="1348559362">
          <w:marLeft w:val="720"/>
          <w:marRight w:val="0"/>
          <w:marTop w:val="0"/>
          <w:marBottom w:val="0"/>
          <w:divBdr>
            <w:top w:val="none" w:sz="0" w:space="0" w:color="auto"/>
            <w:left w:val="none" w:sz="0" w:space="0" w:color="auto"/>
            <w:bottom w:val="none" w:sz="0" w:space="0" w:color="auto"/>
            <w:right w:val="none" w:sz="0" w:space="0" w:color="auto"/>
          </w:divBdr>
        </w:div>
      </w:divsChild>
    </w:div>
    <w:div w:id="1348559308">
      <w:marLeft w:val="0"/>
      <w:marRight w:val="0"/>
      <w:marTop w:val="0"/>
      <w:marBottom w:val="0"/>
      <w:divBdr>
        <w:top w:val="none" w:sz="0" w:space="0" w:color="auto"/>
        <w:left w:val="none" w:sz="0" w:space="0" w:color="auto"/>
        <w:bottom w:val="none" w:sz="0" w:space="0" w:color="auto"/>
        <w:right w:val="none" w:sz="0" w:space="0" w:color="auto"/>
      </w:divBdr>
      <w:divsChild>
        <w:div w:id="1348559322">
          <w:marLeft w:val="0"/>
          <w:marRight w:val="0"/>
          <w:marTop w:val="0"/>
          <w:marBottom w:val="0"/>
          <w:divBdr>
            <w:top w:val="none" w:sz="0" w:space="0" w:color="auto"/>
            <w:left w:val="none" w:sz="0" w:space="0" w:color="auto"/>
            <w:bottom w:val="none" w:sz="0" w:space="0" w:color="auto"/>
            <w:right w:val="none" w:sz="0" w:space="0" w:color="auto"/>
          </w:divBdr>
        </w:div>
      </w:divsChild>
    </w:div>
    <w:div w:id="1348559311">
      <w:marLeft w:val="0"/>
      <w:marRight w:val="0"/>
      <w:marTop w:val="0"/>
      <w:marBottom w:val="0"/>
      <w:divBdr>
        <w:top w:val="none" w:sz="0" w:space="0" w:color="auto"/>
        <w:left w:val="none" w:sz="0" w:space="0" w:color="auto"/>
        <w:bottom w:val="none" w:sz="0" w:space="0" w:color="auto"/>
        <w:right w:val="none" w:sz="0" w:space="0" w:color="auto"/>
      </w:divBdr>
      <w:divsChild>
        <w:div w:id="1348559342">
          <w:marLeft w:val="0"/>
          <w:marRight w:val="0"/>
          <w:marTop w:val="0"/>
          <w:marBottom w:val="0"/>
          <w:divBdr>
            <w:top w:val="none" w:sz="0" w:space="0" w:color="auto"/>
            <w:left w:val="none" w:sz="0" w:space="0" w:color="auto"/>
            <w:bottom w:val="none" w:sz="0" w:space="0" w:color="auto"/>
            <w:right w:val="none" w:sz="0" w:space="0" w:color="auto"/>
          </w:divBdr>
        </w:div>
      </w:divsChild>
    </w:div>
    <w:div w:id="1348559313">
      <w:marLeft w:val="0"/>
      <w:marRight w:val="0"/>
      <w:marTop w:val="0"/>
      <w:marBottom w:val="0"/>
      <w:divBdr>
        <w:top w:val="none" w:sz="0" w:space="0" w:color="auto"/>
        <w:left w:val="none" w:sz="0" w:space="0" w:color="auto"/>
        <w:bottom w:val="none" w:sz="0" w:space="0" w:color="auto"/>
        <w:right w:val="none" w:sz="0" w:space="0" w:color="auto"/>
      </w:divBdr>
      <w:divsChild>
        <w:div w:id="1348559272">
          <w:marLeft w:val="0"/>
          <w:marRight w:val="0"/>
          <w:marTop w:val="0"/>
          <w:marBottom w:val="0"/>
          <w:divBdr>
            <w:top w:val="none" w:sz="0" w:space="0" w:color="auto"/>
            <w:left w:val="none" w:sz="0" w:space="0" w:color="auto"/>
            <w:bottom w:val="none" w:sz="0" w:space="0" w:color="auto"/>
            <w:right w:val="none" w:sz="0" w:space="0" w:color="auto"/>
          </w:divBdr>
        </w:div>
      </w:divsChild>
    </w:div>
    <w:div w:id="1348559314">
      <w:marLeft w:val="0"/>
      <w:marRight w:val="0"/>
      <w:marTop w:val="0"/>
      <w:marBottom w:val="0"/>
      <w:divBdr>
        <w:top w:val="none" w:sz="0" w:space="0" w:color="auto"/>
        <w:left w:val="none" w:sz="0" w:space="0" w:color="auto"/>
        <w:bottom w:val="none" w:sz="0" w:space="0" w:color="auto"/>
        <w:right w:val="none" w:sz="0" w:space="0" w:color="auto"/>
      </w:divBdr>
      <w:divsChild>
        <w:div w:id="1348559269">
          <w:marLeft w:val="0"/>
          <w:marRight w:val="0"/>
          <w:marTop w:val="0"/>
          <w:marBottom w:val="0"/>
          <w:divBdr>
            <w:top w:val="none" w:sz="0" w:space="0" w:color="auto"/>
            <w:left w:val="none" w:sz="0" w:space="0" w:color="auto"/>
            <w:bottom w:val="none" w:sz="0" w:space="0" w:color="auto"/>
            <w:right w:val="none" w:sz="0" w:space="0" w:color="auto"/>
          </w:divBdr>
          <w:divsChild>
            <w:div w:id="1348559306">
              <w:marLeft w:val="0"/>
              <w:marRight w:val="0"/>
              <w:marTop w:val="0"/>
              <w:marBottom w:val="0"/>
              <w:divBdr>
                <w:top w:val="none" w:sz="0" w:space="0" w:color="auto"/>
                <w:left w:val="none" w:sz="0" w:space="0" w:color="auto"/>
                <w:bottom w:val="none" w:sz="0" w:space="0" w:color="auto"/>
                <w:right w:val="none" w:sz="0" w:space="0" w:color="auto"/>
              </w:divBdr>
            </w:div>
            <w:div w:id="1348559344">
              <w:marLeft w:val="0"/>
              <w:marRight w:val="0"/>
              <w:marTop w:val="0"/>
              <w:marBottom w:val="0"/>
              <w:divBdr>
                <w:top w:val="none" w:sz="0" w:space="0" w:color="auto"/>
                <w:left w:val="none" w:sz="0" w:space="0" w:color="auto"/>
                <w:bottom w:val="none" w:sz="0" w:space="0" w:color="auto"/>
                <w:right w:val="none" w:sz="0" w:space="0" w:color="auto"/>
              </w:divBdr>
            </w:div>
            <w:div w:id="13485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9316">
      <w:marLeft w:val="0"/>
      <w:marRight w:val="0"/>
      <w:marTop w:val="0"/>
      <w:marBottom w:val="0"/>
      <w:divBdr>
        <w:top w:val="none" w:sz="0" w:space="0" w:color="auto"/>
        <w:left w:val="none" w:sz="0" w:space="0" w:color="auto"/>
        <w:bottom w:val="none" w:sz="0" w:space="0" w:color="auto"/>
        <w:right w:val="none" w:sz="0" w:space="0" w:color="auto"/>
      </w:divBdr>
    </w:div>
    <w:div w:id="1348559318">
      <w:marLeft w:val="0"/>
      <w:marRight w:val="0"/>
      <w:marTop w:val="0"/>
      <w:marBottom w:val="0"/>
      <w:divBdr>
        <w:top w:val="none" w:sz="0" w:space="0" w:color="auto"/>
        <w:left w:val="none" w:sz="0" w:space="0" w:color="auto"/>
        <w:bottom w:val="none" w:sz="0" w:space="0" w:color="auto"/>
        <w:right w:val="none" w:sz="0" w:space="0" w:color="auto"/>
      </w:divBdr>
      <w:divsChild>
        <w:div w:id="1348559328">
          <w:marLeft w:val="0"/>
          <w:marRight w:val="0"/>
          <w:marTop w:val="0"/>
          <w:marBottom w:val="0"/>
          <w:divBdr>
            <w:top w:val="none" w:sz="0" w:space="0" w:color="auto"/>
            <w:left w:val="none" w:sz="0" w:space="0" w:color="auto"/>
            <w:bottom w:val="none" w:sz="0" w:space="0" w:color="auto"/>
            <w:right w:val="none" w:sz="0" w:space="0" w:color="auto"/>
          </w:divBdr>
          <w:divsChild>
            <w:div w:id="1348559341">
              <w:marLeft w:val="0"/>
              <w:marRight w:val="0"/>
              <w:marTop w:val="0"/>
              <w:marBottom w:val="0"/>
              <w:divBdr>
                <w:top w:val="none" w:sz="0" w:space="0" w:color="auto"/>
                <w:left w:val="none" w:sz="0" w:space="0" w:color="auto"/>
                <w:bottom w:val="none" w:sz="0" w:space="0" w:color="auto"/>
                <w:right w:val="none" w:sz="0" w:space="0" w:color="auto"/>
              </w:divBdr>
              <w:divsChild>
                <w:div w:id="1348559369">
                  <w:marLeft w:val="0"/>
                  <w:marRight w:val="0"/>
                  <w:marTop w:val="0"/>
                  <w:marBottom w:val="0"/>
                  <w:divBdr>
                    <w:top w:val="none" w:sz="0" w:space="0" w:color="auto"/>
                    <w:left w:val="none" w:sz="0" w:space="0" w:color="auto"/>
                    <w:bottom w:val="none" w:sz="0" w:space="0" w:color="auto"/>
                    <w:right w:val="none" w:sz="0" w:space="0" w:color="auto"/>
                  </w:divBdr>
                  <w:divsChild>
                    <w:div w:id="13485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9319">
      <w:marLeft w:val="0"/>
      <w:marRight w:val="0"/>
      <w:marTop w:val="0"/>
      <w:marBottom w:val="0"/>
      <w:divBdr>
        <w:top w:val="none" w:sz="0" w:space="0" w:color="auto"/>
        <w:left w:val="none" w:sz="0" w:space="0" w:color="auto"/>
        <w:bottom w:val="none" w:sz="0" w:space="0" w:color="auto"/>
        <w:right w:val="none" w:sz="0" w:space="0" w:color="auto"/>
      </w:divBdr>
      <w:divsChild>
        <w:div w:id="1348559289">
          <w:marLeft w:val="1166"/>
          <w:marRight w:val="0"/>
          <w:marTop w:val="0"/>
          <w:marBottom w:val="0"/>
          <w:divBdr>
            <w:top w:val="none" w:sz="0" w:space="0" w:color="auto"/>
            <w:left w:val="none" w:sz="0" w:space="0" w:color="auto"/>
            <w:bottom w:val="none" w:sz="0" w:space="0" w:color="auto"/>
            <w:right w:val="none" w:sz="0" w:space="0" w:color="auto"/>
          </w:divBdr>
        </w:div>
        <w:div w:id="1348559296">
          <w:marLeft w:val="720"/>
          <w:marRight w:val="0"/>
          <w:marTop w:val="0"/>
          <w:marBottom w:val="0"/>
          <w:divBdr>
            <w:top w:val="none" w:sz="0" w:space="0" w:color="auto"/>
            <w:left w:val="none" w:sz="0" w:space="0" w:color="auto"/>
            <w:bottom w:val="none" w:sz="0" w:space="0" w:color="auto"/>
            <w:right w:val="none" w:sz="0" w:space="0" w:color="auto"/>
          </w:divBdr>
        </w:div>
        <w:div w:id="1348559335">
          <w:marLeft w:val="446"/>
          <w:marRight w:val="0"/>
          <w:marTop w:val="0"/>
          <w:marBottom w:val="0"/>
          <w:divBdr>
            <w:top w:val="none" w:sz="0" w:space="0" w:color="auto"/>
            <w:left w:val="none" w:sz="0" w:space="0" w:color="auto"/>
            <w:bottom w:val="none" w:sz="0" w:space="0" w:color="auto"/>
            <w:right w:val="none" w:sz="0" w:space="0" w:color="auto"/>
          </w:divBdr>
        </w:div>
        <w:div w:id="1348559359">
          <w:marLeft w:val="720"/>
          <w:marRight w:val="0"/>
          <w:marTop w:val="0"/>
          <w:marBottom w:val="0"/>
          <w:divBdr>
            <w:top w:val="none" w:sz="0" w:space="0" w:color="auto"/>
            <w:left w:val="none" w:sz="0" w:space="0" w:color="auto"/>
            <w:bottom w:val="none" w:sz="0" w:space="0" w:color="auto"/>
            <w:right w:val="none" w:sz="0" w:space="0" w:color="auto"/>
          </w:divBdr>
        </w:div>
      </w:divsChild>
    </w:div>
    <w:div w:id="1348559320">
      <w:marLeft w:val="0"/>
      <w:marRight w:val="0"/>
      <w:marTop w:val="0"/>
      <w:marBottom w:val="0"/>
      <w:divBdr>
        <w:top w:val="none" w:sz="0" w:space="0" w:color="auto"/>
        <w:left w:val="none" w:sz="0" w:space="0" w:color="auto"/>
        <w:bottom w:val="none" w:sz="0" w:space="0" w:color="auto"/>
        <w:right w:val="none" w:sz="0" w:space="0" w:color="auto"/>
      </w:divBdr>
      <w:divsChild>
        <w:div w:id="1348559270">
          <w:marLeft w:val="0"/>
          <w:marRight w:val="0"/>
          <w:marTop w:val="96"/>
          <w:marBottom w:val="0"/>
          <w:divBdr>
            <w:top w:val="none" w:sz="0" w:space="0" w:color="auto"/>
            <w:left w:val="none" w:sz="0" w:space="0" w:color="auto"/>
            <w:bottom w:val="none" w:sz="0" w:space="0" w:color="auto"/>
            <w:right w:val="none" w:sz="0" w:space="0" w:color="auto"/>
          </w:divBdr>
        </w:div>
        <w:div w:id="1348559286">
          <w:marLeft w:val="720"/>
          <w:marRight w:val="0"/>
          <w:marTop w:val="86"/>
          <w:marBottom w:val="0"/>
          <w:divBdr>
            <w:top w:val="none" w:sz="0" w:space="0" w:color="auto"/>
            <w:left w:val="none" w:sz="0" w:space="0" w:color="auto"/>
            <w:bottom w:val="none" w:sz="0" w:space="0" w:color="auto"/>
            <w:right w:val="none" w:sz="0" w:space="0" w:color="auto"/>
          </w:divBdr>
        </w:div>
        <w:div w:id="1348559302">
          <w:marLeft w:val="720"/>
          <w:marRight w:val="0"/>
          <w:marTop w:val="86"/>
          <w:marBottom w:val="0"/>
          <w:divBdr>
            <w:top w:val="none" w:sz="0" w:space="0" w:color="auto"/>
            <w:left w:val="none" w:sz="0" w:space="0" w:color="auto"/>
            <w:bottom w:val="none" w:sz="0" w:space="0" w:color="auto"/>
            <w:right w:val="none" w:sz="0" w:space="0" w:color="auto"/>
          </w:divBdr>
        </w:div>
        <w:div w:id="1348559331">
          <w:marLeft w:val="720"/>
          <w:marRight w:val="0"/>
          <w:marTop w:val="86"/>
          <w:marBottom w:val="0"/>
          <w:divBdr>
            <w:top w:val="none" w:sz="0" w:space="0" w:color="auto"/>
            <w:left w:val="none" w:sz="0" w:space="0" w:color="auto"/>
            <w:bottom w:val="none" w:sz="0" w:space="0" w:color="auto"/>
            <w:right w:val="none" w:sz="0" w:space="0" w:color="auto"/>
          </w:divBdr>
        </w:div>
        <w:div w:id="1348559345">
          <w:marLeft w:val="720"/>
          <w:marRight w:val="0"/>
          <w:marTop w:val="86"/>
          <w:marBottom w:val="0"/>
          <w:divBdr>
            <w:top w:val="none" w:sz="0" w:space="0" w:color="auto"/>
            <w:left w:val="none" w:sz="0" w:space="0" w:color="auto"/>
            <w:bottom w:val="none" w:sz="0" w:space="0" w:color="auto"/>
            <w:right w:val="none" w:sz="0" w:space="0" w:color="auto"/>
          </w:divBdr>
        </w:div>
        <w:div w:id="1348559365">
          <w:marLeft w:val="720"/>
          <w:marRight w:val="0"/>
          <w:marTop w:val="86"/>
          <w:marBottom w:val="0"/>
          <w:divBdr>
            <w:top w:val="none" w:sz="0" w:space="0" w:color="auto"/>
            <w:left w:val="none" w:sz="0" w:space="0" w:color="auto"/>
            <w:bottom w:val="none" w:sz="0" w:space="0" w:color="auto"/>
            <w:right w:val="none" w:sz="0" w:space="0" w:color="auto"/>
          </w:divBdr>
        </w:div>
      </w:divsChild>
    </w:div>
    <w:div w:id="1348559326">
      <w:marLeft w:val="0"/>
      <w:marRight w:val="0"/>
      <w:marTop w:val="0"/>
      <w:marBottom w:val="0"/>
      <w:divBdr>
        <w:top w:val="none" w:sz="0" w:space="0" w:color="auto"/>
        <w:left w:val="none" w:sz="0" w:space="0" w:color="auto"/>
        <w:bottom w:val="none" w:sz="0" w:space="0" w:color="auto"/>
        <w:right w:val="none" w:sz="0" w:space="0" w:color="auto"/>
      </w:divBdr>
      <w:divsChild>
        <w:div w:id="1348559334">
          <w:marLeft w:val="1166"/>
          <w:marRight w:val="0"/>
          <w:marTop w:val="77"/>
          <w:marBottom w:val="0"/>
          <w:divBdr>
            <w:top w:val="none" w:sz="0" w:space="0" w:color="auto"/>
            <w:left w:val="none" w:sz="0" w:space="0" w:color="auto"/>
            <w:bottom w:val="none" w:sz="0" w:space="0" w:color="auto"/>
            <w:right w:val="none" w:sz="0" w:space="0" w:color="auto"/>
          </w:divBdr>
        </w:div>
      </w:divsChild>
    </w:div>
    <w:div w:id="1348559338">
      <w:marLeft w:val="0"/>
      <w:marRight w:val="0"/>
      <w:marTop w:val="0"/>
      <w:marBottom w:val="0"/>
      <w:divBdr>
        <w:top w:val="none" w:sz="0" w:space="0" w:color="auto"/>
        <w:left w:val="none" w:sz="0" w:space="0" w:color="auto"/>
        <w:bottom w:val="none" w:sz="0" w:space="0" w:color="auto"/>
        <w:right w:val="none" w:sz="0" w:space="0" w:color="auto"/>
      </w:divBdr>
      <w:divsChild>
        <w:div w:id="1348559282">
          <w:marLeft w:val="0"/>
          <w:marRight w:val="0"/>
          <w:marTop w:val="0"/>
          <w:marBottom w:val="0"/>
          <w:divBdr>
            <w:top w:val="none" w:sz="0" w:space="0" w:color="auto"/>
            <w:left w:val="none" w:sz="0" w:space="0" w:color="auto"/>
            <w:bottom w:val="none" w:sz="0" w:space="0" w:color="auto"/>
            <w:right w:val="none" w:sz="0" w:space="0" w:color="auto"/>
          </w:divBdr>
        </w:div>
      </w:divsChild>
    </w:div>
    <w:div w:id="1348559339">
      <w:marLeft w:val="0"/>
      <w:marRight w:val="0"/>
      <w:marTop w:val="0"/>
      <w:marBottom w:val="0"/>
      <w:divBdr>
        <w:top w:val="none" w:sz="0" w:space="0" w:color="auto"/>
        <w:left w:val="none" w:sz="0" w:space="0" w:color="auto"/>
        <w:bottom w:val="none" w:sz="0" w:space="0" w:color="auto"/>
        <w:right w:val="none" w:sz="0" w:space="0" w:color="auto"/>
      </w:divBdr>
    </w:div>
    <w:div w:id="1348559346">
      <w:marLeft w:val="0"/>
      <w:marRight w:val="0"/>
      <w:marTop w:val="0"/>
      <w:marBottom w:val="0"/>
      <w:divBdr>
        <w:top w:val="none" w:sz="0" w:space="0" w:color="auto"/>
        <w:left w:val="none" w:sz="0" w:space="0" w:color="auto"/>
        <w:bottom w:val="none" w:sz="0" w:space="0" w:color="auto"/>
        <w:right w:val="none" w:sz="0" w:space="0" w:color="auto"/>
      </w:divBdr>
      <w:divsChild>
        <w:div w:id="1348559336">
          <w:marLeft w:val="0"/>
          <w:marRight w:val="0"/>
          <w:marTop w:val="0"/>
          <w:marBottom w:val="0"/>
          <w:divBdr>
            <w:top w:val="none" w:sz="0" w:space="0" w:color="auto"/>
            <w:left w:val="none" w:sz="0" w:space="0" w:color="auto"/>
            <w:bottom w:val="none" w:sz="0" w:space="0" w:color="auto"/>
            <w:right w:val="none" w:sz="0" w:space="0" w:color="auto"/>
          </w:divBdr>
        </w:div>
      </w:divsChild>
    </w:div>
    <w:div w:id="1348559350">
      <w:marLeft w:val="0"/>
      <w:marRight w:val="0"/>
      <w:marTop w:val="0"/>
      <w:marBottom w:val="0"/>
      <w:divBdr>
        <w:top w:val="none" w:sz="0" w:space="0" w:color="auto"/>
        <w:left w:val="none" w:sz="0" w:space="0" w:color="auto"/>
        <w:bottom w:val="none" w:sz="0" w:space="0" w:color="auto"/>
        <w:right w:val="none" w:sz="0" w:space="0" w:color="auto"/>
      </w:divBdr>
      <w:divsChild>
        <w:div w:id="1348559303">
          <w:marLeft w:val="0"/>
          <w:marRight w:val="0"/>
          <w:marTop w:val="0"/>
          <w:marBottom w:val="0"/>
          <w:divBdr>
            <w:top w:val="none" w:sz="0" w:space="0" w:color="auto"/>
            <w:left w:val="none" w:sz="0" w:space="0" w:color="auto"/>
            <w:bottom w:val="none" w:sz="0" w:space="0" w:color="auto"/>
            <w:right w:val="none" w:sz="0" w:space="0" w:color="auto"/>
          </w:divBdr>
          <w:divsChild>
            <w:div w:id="1348559275">
              <w:marLeft w:val="0"/>
              <w:marRight w:val="0"/>
              <w:marTop w:val="0"/>
              <w:marBottom w:val="0"/>
              <w:divBdr>
                <w:top w:val="none" w:sz="0" w:space="0" w:color="auto"/>
                <w:left w:val="none" w:sz="0" w:space="0" w:color="auto"/>
                <w:bottom w:val="none" w:sz="0" w:space="0" w:color="auto"/>
                <w:right w:val="none" w:sz="0" w:space="0" w:color="auto"/>
              </w:divBdr>
              <w:divsChild>
                <w:div w:id="13485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9312">
          <w:marLeft w:val="0"/>
          <w:marRight w:val="0"/>
          <w:marTop w:val="0"/>
          <w:marBottom w:val="0"/>
          <w:divBdr>
            <w:top w:val="none" w:sz="0" w:space="0" w:color="auto"/>
            <w:left w:val="none" w:sz="0" w:space="0" w:color="auto"/>
            <w:bottom w:val="none" w:sz="0" w:space="0" w:color="auto"/>
            <w:right w:val="none" w:sz="0" w:space="0" w:color="auto"/>
          </w:divBdr>
        </w:div>
      </w:divsChild>
    </w:div>
    <w:div w:id="1348559351">
      <w:marLeft w:val="0"/>
      <w:marRight w:val="0"/>
      <w:marTop w:val="0"/>
      <w:marBottom w:val="0"/>
      <w:divBdr>
        <w:top w:val="none" w:sz="0" w:space="0" w:color="auto"/>
        <w:left w:val="none" w:sz="0" w:space="0" w:color="auto"/>
        <w:bottom w:val="none" w:sz="0" w:space="0" w:color="auto"/>
        <w:right w:val="none" w:sz="0" w:space="0" w:color="auto"/>
      </w:divBdr>
      <w:divsChild>
        <w:div w:id="1348559305">
          <w:marLeft w:val="1166"/>
          <w:marRight w:val="0"/>
          <w:marTop w:val="77"/>
          <w:marBottom w:val="0"/>
          <w:divBdr>
            <w:top w:val="none" w:sz="0" w:space="0" w:color="auto"/>
            <w:left w:val="none" w:sz="0" w:space="0" w:color="auto"/>
            <w:bottom w:val="none" w:sz="0" w:space="0" w:color="auto"/>
            <w:right w:val="none" w:sz="0" w:space="0" w:color="auto"/>
          </w:divBdr>
        </w:div>
      </w:divsChild>
    </w:div>
    <w:div w:id="1348559355">
      <w:marLeft w:val="0"/>
      <w:marRight w:val="0"/>
      <w:marTop w:val="0"/>
      <w:marBottom w:val="0"/>
      <w:divBdr>
        <w:top w:val="none" w:sz="0" w:space="0" w:color="auto"/>
        <w:left w:val="none" w:sz="0" w:space="0" w:color="auto"/>
        <w:bottom w:val="none" w:sz="0" w:space="0" w:color="auto"/>
        <w:right w:val="none" w:sz="0" w:space="0" w:color="auto"/>
      </w:divBdr>
      <w:divsChild>
        <w:div w:id="1348559267">
          <w:marLeft w:val="0"/>
          <w:marRight w:val="0"/>
          <w:marTop w:val="0"/>
          <w:marBottom w:val="0"/>
          <w:divBdr>
            <w:top w:val="none" w:sz="0" w:space="0" w:color="auto"/>
            <w:left w:val="none" w:sz="0" w:space="0" w:color="auto"/>
            <w:bottom w:val="none" w:sz="0" w:space="0" w:color="auto"/>
            <w:right w:val="none" w:sz="0" w:space="0" w:color="auto"/>
          </w:divBdr>
        </w:div>
      </w:divsChild>
    </w:div>
    <w:div w:id="1348559358">
      <w:marLeft w:val="0"/>
      <w:marRight w:val="0"/>
      <w:marTop w:val="0"/>
      <w:marBottom w:val="0"/>
      <w:divBdr>
        <w:top w:val="none" w:sz="0" w:space="0" w:color="auto"/>
        <w:left w:val="none" w:sz="0" w:space="0" w:color="auto"/>
        <w:bottom w:val="none" w:sz="0" w:space="0" w:color="auto"/>
        <w:right w:val="none" w:sz="0" w:space="0" w:color="auto"/>
      </w:divBdr>
      <w:divsChild>
        <w:div w:id="1348559315">
          <w:marLeft w:val="1080"/>
          <w:marRight w:val="0"/>
          <w:marTop w:val="0"/>
          <w:marBottom w:val="0"/>
          <w:divBdr>
            <w:top w:val="none" w:sz="0" w:space="0" w:color="auto"/>
            <w:left w:val="none" w:sz="0" w:space="0" w:color="auto"/>
            <w:bottom w:val="none" w:sz="0" w:space="0" w:color="auto"/>
            <w:right w:val="none" w:sz="0" w:space="0" w:color="auto"/>
          </w:divBdr>
        </w:div>
        <w:div w:id="1348559332">
          <w:marLeft w:val="1080"/>
          <w:marRight w:val="0"/>
          <w:marTop w:val="0"/>
          <w:marBottom w:val="0"/>
          <w:divBdr>
            <w:top w:val="none" w:sz="0" w:space="0" w:color="auto"/>
            <w:left w:val="none" w:sz="0" w:space="0" w:color="auto"/>
            <w:bottom w:val="none" w:sz="0" w:space="0" w:color="auto"/>
            <w:right w:val="none" w:sz="0" w:space="0" w:color="auto"/>
          </w:divBdr>
        </w:div>
        <w:div w:id="1348559348">
          <w:marLeft w:val="1080"/>
          <w:marRight w:val="0"/>
          <w:marTop w:val="0"/>
          <w:marBottom w:val="0"/>
          <w:divBdr>
            <w:top w:val="none" w:sz="0" w:space="0" w:color="auto"/>
            <w:left w:val="none" w:sz="0" w:space="0" w:color="auto"/>
            <w:bottom w:val="none" w:sz="0" w:space="0" w:color="auto"/>
            <w:right w:val="none" w:sz="0" w:space="0" w:color="auto"/>
          </w:divBdr>
        </w:div>
        <w:div w:id="1348559354">
          <w:marLeft w:val="1080"/>
          <w:marRight w:val="0"/>
          <w:marTop w:val="0"/>
          <w:marBottom w:val="0"/>
          <w:divBdr>
            <w:top w:val="none" w:sz="0" w:space="0" w:color="auto"/>
            <w:left w:val="none" w:sz="0" w:space="0" w:color="auto"/>
            <w:bottom w:val="none" w:sz="0" w:space="0" w:color="auto"/>
            <w:right w:val="none" w:sz="0" w:space="0" w:color="auto"/>
          </w:divBdr>
        </w:div>
      </w:divsChild>
    </w:div>
    <w:div w:id="1348559363">
      <w:marLeft w:val="0"/>
      <w:marRight w:val="0"/>
      <w:marTop w:val="0"/>
      <w:marBottom w:val="0"/>
      <w:divBdr>
        <w:top w:val="none" w:sz="0" w:space="0" w:color="auto"/>
        <w:left w:val="none" w:sz="0" w:space="0" w:color="auto"/>
        <w:bottom w:val="none" w:sz="0" w:space="0" w:color="auto"/>
        <w:right w:val="none" w:sz="0" w:space="0" w:color="auto"/>
      </w:divBdr>
      <w:divsChild>
        <w:div w:id="1348559283">
          <w:marLeft w:val="1267"/>
          <w:marRight w:val="0"/>
          <w:marTop w:val="0"/>
          <w:marBottom w:val="0"/>
          <w:divBdr>
            <w:top w:val="none" w:sz="0" w:space="0" w:color="auto"/>
            <w:left w:val="none" w:sz="0" w:space="0" w:color="auto"/>
            <w:bottom w:val="none" w:sz="0" w:space="0" w:color="auto"/>
            <w:right w:val="none" w:sz="0" w:space="0" w:color="auto"/>
          </w:divBdr>
        </w:div>
        <w:div w:id="1348559368">
          <w:marLeft w:val="1267"/>
          <w:marRight w:val="0"/>
          <w:marTop w:val="0"/>
          <w:marBottom w:val="0"/>
          <w:divBdr>
            <w:top w:val="none" w:sz="0" w:space="0" w:color="auto"/>
            <w:left w:val="none" w:sz="0" w:space="0" w:color="auto"/>
            <w:bottom w:val="none" w:sz="0" w:space="0" w:color="auto"/>
            <w:right w:val="none" w:sz="0" w:space="0" w:color="auto"/>
          </w:divBdr>
        </w:div>
      </w:divsChild>
    </w:div>
    <w:div w:id="1348559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dc.europa.eu/en/healthtopics/immunisation/comms-aid/Documents/Vaccine-comms-action-2013.pdf" TargetMode="External"/><Relationship Id="rId18" Type="http://schemas.openxmlformats.org/officeDocument/2006/relationships/hyperlink" Target="http://www.mediation-sanitaire.org/wp-content/uploads/2012/08/rapport-final-d%C3%A9valuation-2011-2012-du-programme-exp%C3%A9rimental-de-m%C3%A9diation-sanitaire.pdf" TargetMode="External"/><Relationship Id="rId26" Type="http://schemas.openxmlformats.org/officeDocument/2006/relationships/hyperlink" Target="http://www.who.int/publications/almaata_declaration_en.pdf" TargetMode="External"/><Relationship Id="rId3" Type="http://schemas.openxmlformats.org/officeDocument/2006/relationships/settings" Target="settings.xml"/><Relationship Id="rId21" Type="http://schemas.openxmlformats.org/officeDocument/2006/relationships/hyperlink" Target="http://www.ethno-medizinisches-zentrum.de/index.php?option=com_content&amp;view=article&amp;id=28&amp;Itemid=34"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youtube.com/watch?v=GEr70CklM3s" TargetMode="External"/><Relationship Id="rId17" Type="http://schemas.openxmlformats.org/officeDocument/2006/relationships/hyperlink" Target="http://www.euro.who.int/__data/assets/pdf_file/0016/235141/e96931.pdf?ua=1" TargetMode="External"/><Relationship Id="rId25" Type="http://schemas.openxmlformats.org/officeDocument/2006/relationships/hyperlink" Target="http://unesdoc.unesco.org/images/0014/001448/144817eb.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pensocietyfoundations.org/sites/default/files/roma-health-mediators-20111022.pdf" TargetMode="External"/><Relationship Id="rId20" Type="http://schemas.openxmlformats.org/officeDocument/2006/relationships/hyperlink" Target="http://www.ethno-medizinisches-zentrum.de/index.php?option=com_content&amp;view=article&amp;id=37&amp;Itemid=4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HJ_LVnWs0&amp;authuser=0" TargetMode="External"/><Relationship Id="rId24" Type="http://schemas.openxmlformats.org/officeDocument/2006/relationships/hyperlink" Target="http://www.pharos.nl/information-in-english/about-u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zdravenmediator.net/en/index.php?pagetype=text&amp;page_id=60" TargetMode="External"/><Relationship Id="rId23" Type="http://schemas.openxmlformats.org/officeDocument/2006/relationships/hyperlink" Target="https://www.youtube.com/watch?v=azcQwfsg5vo" TargetMode="External"/><Relationship Id="rId28" Type="http://schemas.openxmlformats.org/officeDocument/2006/relationships/header" Target="header2.xml"/><Relationship Id="rId10" Type="http://schemas.openxmlformats.org/officeDocument/2006/relationships/hyperlink" Target="https://www.youtube.com/watch?v=EarpvGr6n5k" TargetMode="External"/><Relationship Id="rId19" Type="http://schemas.openxmlformats.org/officeDocument/2006/relationships/hyperlink" Target="http://www.ecdc.europa.eu/en/publications/Publications/1108_TER_HIV_in_migrants.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edecinsdumonde.org/content/download/13648/163222/file/MdM_Working+with+Communities_2012.pdf" TargetMode="External"/><Relationship Id="rId22" Type="http://schemas.openxmlformats.org/officeDocument/2006/relationships/hyperlink" Target="http://www.feantsa.org/spip.php?article122"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feantsa.org/spip.php?article122" TargetMode="External"/><Relationship Id="rId3" Type="http://schemas.openxmlformats.org/officeDocument/2006/relationships/hyperlink" Target="http://www.ethno-medizinisches-zentrum.de/index.php?option=com_content&amp;view=article&amp;id=28&amp;Itemid=34" TargetMode="External"/><Relationship Id="rId7" Type="http://schemas.openxmlformats.org/officeDocument/2006/relationships/hyperlink" Target="http://www.medecinsdumonde.org/content/download/13648/163222/file/MdM_Working+with+Communities_2012.pdf" TargetMode="External"/><Relationship Id="rId2" Type="http://schemas.openxmlformats.org/officeDocument/2006/relationships/hyperlink" Target="http://www.ecdc.europa.eu/en/publications/Publications/1108_TER_HIV_in_migrants.pdf" TargetMode="External"/><Relationship Id="rId1" Type="http://schemas.openxmlformats.org/officeDocument/2006/relationships/hyperlink" Target="http://www.mediation-sanitaire.org/wp-content/uploads/2012/08/rapport-final-d%C3%A9valuation-2011-2012-du-programme-exp%C3%A9rimental-de-m%C3%A9diation-sanitaire.pdf" TargetMode="External"/><Relationship Id="rId6" Type="http://schemas.openxmlformats.org/officeDocument/2006/relationships/hyperlink" Target="http://www.who.int/publications/almaata_declaration_en.pdf" TargetMode="External"/><Relationship Id="rId5" Type="http://schemas.openxmlformats.org/officeDocument/2006/relationships/hyperlink" Target="http://unesdoc.unesco.org/images/0014/001448/144817eb.pdf" TargetMode="External"/><Relationship Id="rId10" Type="http://schemas.openxmlformats.org/officeDocument/2006/relationships/hyperlink" Target="http://www.ethno-medizinisches-zentrum.de/index.php?option=com_content&amp;view=article&amp;id=37&amp;Itemid=40" TargetMode="External"/><Relationship Id="rId4" Type="http://schemas.openxmlformats.org/officeDocument/2006/relationships/hyperlink" Target="http://www.pharos.nl/information-in-english/about-us" TargetMode="External"/><Relationship Id="rId9" Type="http://schemas.openxmlformats.org/officeDocument/2006/relationships/hyperlink" Target="https://www.youtube.com/watch?v=azcQwfsg5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6626</Words>
  <Characters>36443</Characters>
  <Application>Microsoft Office Word</Application>
  <DocSecurity>0</DocSecurity>
  <Lines>303</Lines>
  <Paragraphs>85</Paragraphs>
  <ScaleCrop>false</ScaleCrop>
  <Company>Microsoft</Company>
  <LinksUpToDate>false</LinksUpToDate>
  <CharactersWithSpaces>42984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Amets Suess</cp:lastModifiedBy>
  <cp:revision>11</cp:revision>
  <cp:lastPrinted>2015-03-23T11:07:00Z</cp:lastPrinted>
  <dcterms:created xsi:type="dcterms:W3CDTF">2016-04-19T08:33:00Z</dcterms:created>
  <dcterms:modified xsi:type="dcterms:W3CDTF">2017-03-02T11:41:00Z</dcterms:modified>
</cp:coreProperties>
</file>