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6EA7" w:rsidRDefault="009B5BE4" w:rsidP="00820C6B">
      <w:pPr>
        <w:widowControl w:val="0"/>
        <w:autoSpaceDE w:val="0"/>
        <w:autoSpaceDN w:val="0"/>
        <w:adjustRightInd w:val="0"/>
        <w:spacing w:line="20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35pt;width:595pt;height:186.95pt;z-index:-6;mso-position-horizontal-relative:page;mso-position-vertical-relative:page" o:allowincell="f">
            <v:imagedata r:id="rId7" o:title="" chromakey="white"/>
            <w10:wrap anchorx="page" anchory="page"/>
          </v:shape>
        </w:pict>
      </w: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00" w:lineRule="exact"/>
      </w:pPr>
    </w:p>
    <w:p w:rsidR="00BD6EA7" w:rsidRDefault="00BD6EA7" w:rsidP="00820C6B">
      <w:pPr>
        <w:widowControl w:val="0"/>
        <w:autoSpaceDE w:val="0"/>
        <w:autoSpaceDN w:val="0"/>
        <w:adjustRightInd w:val="0"/>
        <w:spacing w:line="230" w:lineRule="exact"/>
      </w:pPr>
    </w:p>
    <w:p w:rsidR="00BD6EA7" w:rsidRPr="00820C6B" w:rsidRDefault="00BD6EA7" w:rsidP="00820C6B">
      <w:pPr>
        <w:widowControl w:val="0"/>
        <w:tabs>
          <w:tab w:val="left" w:pos="960"/>
          <w:tab w:val="left" w:pos="6560"/>
        </w:tabs>
        <w:autoSpaceDE w:val="0"/>
        <w:autoSpaceDN w:val="0"/>
        <w:adjustRightInd w:val="0"/>
        <w:jc w:val="center"/>
        <w:rPr>
          <w:lang w:val="en-GB"/>
        </w:rPr>
      </w:pPr>
      <w:r w:rsidRPr="00820C6B">
        <w:rPr>
          <w:rFonts w:ascii="Corbel" w:hAnsi="Corbel" w:cs="Corbel"/>
          <w:color w:val="263672"/>
          <w:lang w:val="en-GB"/>
        </w:rPr>
        <w:t>Training</w:t>
      </w:r>
      <w:r>
        <w:rPr>
          <w:rFonts w:ascii="Corbel" w:hAnsi="Corbel" w:cs="Corbel"/>
          <w:color w:val="263672"/>
          <w:lang w:val="en-GB"/>
        </w:rPr>
        <w:t xml:space="preserve"> </w:t>
      </w:r>
      <w:r w:rsidRPr="00820C6B">
        <w:rPr>
          <w:rFonts w:ascii="Corbel" w:hAnsi="Corbel" w:cs="Corbel"/>
          <w:color w:val="263672"/>
          <w:w w:val="99"/>
          <w:lang w:val="en-GB"/>
        </w:rPr>
        <w:t>packages for health professionals</w:t>
      </w:r>
      <w:r>
        <w:rPr>
          <w:rFonts w:ascii="Corbel" w:hAnsi="Corbel" w:cs="Corbel"/>
          <w:color w:val="263672"/>
          <w:w w:val="99"/>
          <w:lang w:val="en-GB"/>
        </w:rPr>
        <w:t xml:space="preserve"> </w:t>
      </w:r>
      <w:r w:rsidRPr="00820C6B">
        <w:rPr>
          <w:rFonts w:ascii="Corbel" w:hAnsi="Corbel" w:cs="Corbel"/>
          <w:color w:val="263672"/>
          <w:w w:val="99"/>
          <w:lang w:val="en-GB"/>
        </w:rPr>
        <w:t>to improve access</w:t>
      </w:r>
      <w:r>
        <w:rPr>
          <w:rFonts w:ascii="Corbel" w:hAnsi="Corbel" w:cs="Corbel"/>
          <w:color w:val="263672"/>
          <w:w w:val="99"/>
          <w:lang w:val="en-GB"/>
        </w:rPr>
        <w:t xml:space="preserve"> </w:t>
      </w:r>
      <w:r w:rsidRPr="00820C6B">
        <w:rPr>
          <w:rFonts w:ascii="Corbel" w:hAnsi="Corbel" w:cs="Corbel"/>
          <w:color w:val="263672"/>
          <w:w w:val="99"/>
          <w:lang w:val="en-GB"/>
        </w:rPr>
        <w:t>and</w:t>
      </w:r>
      <w:r>
        <w:rPr>
          <w:rFonts w:ascii="Corbel" w:hAnsi="Corbel" w:cs="Corbel"/>
          <w:color w:val="263672"/>
          <w:w w:val="99"/>
          <w:lang w:val="en-GB"/>
        </w:rPr>
        <w:t xml:space="preserve"> </w:t>
      </w:r>
      <w:r w:rsidRPr="00820C6B">
        <w:rPr>
          <w:rFonts w:ascii="Corbel" w:hAnsi="Corbel" w:cs="Corbel"/>
          <w:color w:val="263672"/>
          <w:w w:val="83"/>
          <w:lang w:val="en-GB"/>
        </w:rPr>
        <w:t>quality</w:t>
      </w:r>
      <w:r>
        <w:rPr>
          <w:rFonts w:ascii="Corbel" w:hAnsi="Corbel" w:cs="Corbel"/>
          <w:color w:val="263672"/>
          <w:w w:val="83"/>
          <w:lang w:val="en-GB"/>
        </w:rPr>
        <w:t xml:space="preserve"> </w:t>
      </w:r>
      <w:r w:rsidRPr="00820C6B">
        <w:rPr>
          <w:rFonts w:ascii="Corbel" w:hAnsi="Corbel" w:cs="Corbel"/>
          <w:color w:val="263672"/>
          <w:w w:val="83"/>
          <w:lang w:val="en-GB"/>
        </w:rPr>
        <w:t>of</w:t>
      </w:r>
    </w:p>
    <w:p w:rsidR="00BD6EA7" w:rsidRPr="00820C6B" w:rsidRDefault="00BD6EA7" w:rsidP="00820C6B">
      <w:pPr>
        <w:widowControl w:val="0"/>
        <w:tabs>
          <w:tab w:val="left" w:pos="960"/>
          <w:tab w:val="left" w:pos="6560"/>
        </w:tabs>
        <w:autoSpaceDE w:val="0"/>
        <w:autoSpaceDN w:val="0"/>
        <w:adjustRightInd w:val="0"/>
        <w:jc w:val="center"/>
        <w:rPr>
          <w:lang w:val="en-GB"/>
        </w:rPr>
      </w:pPr>
      <w:r w:rsidRPr="00820C6B">
        <w:rPr>
          <w:rFonts w:ascii="Corbel" w:hAnsi="Corbel" w:cs="Corbel"/>
          <w:color w:val="263672"/>
          <w:lang w:val="en-GB"/>
        </w:rPr>
        <w:t>Health</w:t>
      </w:r>
      <w:r>
        <w:rPr>
          <w:rFonts w:ascii="Corbel" w:hAnsi="Corbel" w:cs="Corbel"/>
          <w:color w:val="263672"/>
          <w:lang w:val="en-GB"/>
        </w:rPr>
        <w:t xml:space="preserve"> </w:t>
      </w:r>
      <w:r w:rsidRPr="00820C6B">
        <w:rPr>
          <w:rFonts w:ascii="Corbel" w:hAnsi="Corbel" w:cs="Corbel"/>
          <w:color w:val="263672"/>
          <w:lang w:val="en-GB"/>
        </w:rPr>
        <w:t>services for migrants and ethnic</w:t>
      </w:r>
      <w:r>
        <w:rPr>
          <w:rFonts w:ascii="Corbel" w:hAnsi="Corbel" w:cs="Corbel"/>
          <w:color w:val="263672"/>
          <w:lang w:val="en-GB"/>
        </w:rPr>
        <w:t xml:space="preserve"> </w:t>
      </w:r>
      <w:r w:rsidRPr="00820C6B">
        <w:rPr>
          <w:rFonts w:ascii="Corbel" w:hAnsi="Corbel" w:cs="Corbel"/>
          <w:color w:val="263672"/>
          <w:lang w:val="en-GB"/>
        </w:rPr>
        <w:t>minorities, including</w:t>
      </w:r>
      <w:r>
        <w:rPr>
          <w:rFonts w:ascii="Corbel" w:hAnsi="Corbel" w:cs="Corbel"/>
          <w:color w:val="263672"/>
          <w:lang w:val="en-GB"/>
        </w:rPr>
        <w:t xml:space="preserve"> the Roma</w:t>
      </w:r>
    </w:p>
    <w:p w:rsidR="00BD6EA7" w:rsidRPr="00BB121E" w:rsidRDefault="00BD6EA7" w:rsidP="00820C6B">
      <w:pPr>
        <w:widowControl w:val="0"/>
        <w:tabs>
          <w:tab w:val="left" w:pos="960"/>
          <w:tab w:val="left" w:pos="6560"/>
        </w:tabs>
        <w:autoSpaceDE w:val="0"/>
        <w:autoSpaceDN w:val="0"/>
        <w:adjustRightInd w:val="0"/>
        <w:jc w:val="center"/>
        <w:rPr>
          <w:lang w:val="en-US"/>
        </w:rPr>
      </w:pPr>
      <w:r w:rsidRPr="00BB121E">
        <w:rPr>
          <w:rFonts w:ascii="Corbel" w:hAnsi="Corbel" w:cs="Corbel"/>
          <w:color w:val="263672"/>
          <w:lang w:val="en-US"/>
        </w:rPr>
        <w:t>MEM‐TP</w:t>
      </w:r>
    </w:p>
    <w:p w:rsidR="00BD6EA7" w:rsidRPr="00BB121E" w:rsidRDefault="009B5BE4" w:rsidP="00820C6B">
      <w:pPr>
        <w:widowControl w:val="0"/>
        <w:autoSpaceDE w:val="0"/>
        <w:autoSpaceDN w:val="0"/>
        <w:adjustRightInd w:val="0"/>
        <w:spacing w:line="200" w:lineRule="exact"/>
        <w:rPr>
          <w:lang w:val="en-US"/>
        </w:rPr>
      </w:pPr>
      <w:r>
        <w:rPr>
          <w:noProof/>
        </w:rPr>
        <w:pict>
          <v:shape id="_x0000_s1029" type="#_x0000_t75" style="position:absolute;margin-left:-116.95pt;margin-top:10.3pt;width:595pt;height:93.5pt;z-index:-5" o:allowincell="f">
            <v:imagedata r:id="rId8" o:title=""/>
          </v:shape>
        </w:pict>
      </w:r>
    </w:p>
    <w:p w:rsidR="00BD6EA7" w:rsidRPr="00BB121E" w:rsidRDefault="009B5BE4" w:rsidP="00820C6B">
      <w:pPr>
        <w:widowControl w:val="0"/>
        <w:autoSpaceDE w:val="0"/>
        <w:autoSpaceDN w:val="0"/>
        <w:adjustRightInd w:val="0"/>
        <w:spacing w:line="200" w:lineRule="exact"/>
        <w:rPr>
          <w:lang w:val="en-US"/>
        </w:rPr>
      </w:pPr>
      <w:r>
        <w:rPr>
          <w:noProof/>
        </w:rPr>
        <w:pict>
          <v:shapetype id="_x0000_t202" coordsize="21600,21600" o:spt="202" path="m,l,21600r21600,l21600,xe">
            <v:stroke joinstyle="miter"/>
            <v:path gradientshapeok="t" o:connecttype="rect"/>
          </v:shapetype>
          <v:shape id="_x0000_s1030" type="#_x0000_t202" style="position:absolute;margin-left:4.05pt;margin-top:1.7pt;width:391.95pt;height:219.5pt;z-index:1" stroked="f">
            <v:textbox>
              <w:txbxContent>
                <w:p w:rsidR="00BB121E" w:rsidRPr="00CA55E7" w:rsidRDefault="00BB121E" w:rsidP="00820C6B">
                  <w:pPr>
                    <w:jc w:val="center"/>
                    <w:rPr>
                      <w:rFonts w:ascii="Verdana" w:hAnsi="Verdana"/>
                      <w:b/>
                      <w:bCs/>
                      <w:color w:val="000080"/>
                      <w:sz w:val="36"/>
                      <w:szCs w:val="36"/>
                    </w:rPr>
                  </w:pPr>
                  <w:r w:rsidRPr="00CA55E7">
                    <w:rPr>
                      <w:rFonts w:ascii="Verdana" w:hAnsi="Verdana"/>
                      <w:b/>
                      <w:bCs/>
                      <w:color w:val="000080"/>
                      <w:sz w:val="36"/>
                      <w:szCs w:val="36"/>
                    </w:rPr>
                    <w:t xml:space="preserve">MÓDULO ADICIONAL 1: </w:t>
                  </w:r>
                </w:p>
                <w:p w:rsidR="00BB121E" w:rsidRPr="00CA55E7" w:rsidRDefault="00BB121E" w:rsidP="00820C6B">
                  <w:pPr>
                    <w:jc w:val="center"/>
                    <w:rPr>
                      <w:rFonts w:ascii="Verdana" w:hAnsi="Verdana"/>
                      <w:b/>
                      <w:bCs/>
                      <w:color w:val="000080"/>
                      <w:sz w:val="36"/>
                      <w:szCs w:val="36"/>
                    </w:rPr>
                  </w:pPr>
                  <w:r w:rsidRPr="00CA55E7">
                    <w:rPr>
                      <w:rFonts w:ascii="Verdana" w:hAnsi="Verdana"/>
                      <w:b/>
                      <w:bCs/>
                      <w:color w:val="000080"/>
                      <w:sz w:val="36"/>
                      <w:szCs w:val="36"/>
                    </w:rPr>
                    <w:t>Grupos diana</w:t>
                  </w:r>
                </w:p>
                <w:p w:rsidR="00BB121E" w:rsidRPr="00CA55E7" w:rsidRDefault="00BB121E" w:rsidP="00820C6B">
                  <w:pPr>
                    <w:jc w:val="center"/>
                    <w:rPr>
                      <w:rFonts w:ascii="Verdana" w:hAnsi="Verdana"/>
                      <w:b/>
                      <w:bCs/>
                      <w:color w:val="000080"/>
                      <w:sz w:val="36"/>
                      <w:szCs w:val="36"/>
                    </w:rPr>
                  </w:pPr>
                </w:p>
                <w:p w:rsidR="00BB121E" w:rsidRPr="00CA55E7" w:rsidRDefault="00BB121E" w:rsidP="00820C6B">
                  <w:pPr>
                    <w:jc w:val="center"/>
                    <w:rPr>
                      <w:rFonts w:ascii="Verdana" w:hAnsi="Verdana"/>
                      <w:b/>
                      <w:bCs/>
                      <w:color w:val="000080"/>
                      <w:sz w:val="36"/>
                      <w:szCs w:val="36"/>
                    </w:rPr>
                  </w:pPr>
                  <w:r w:rsidRPr="00CA55E7">
                    <w:rPr>
                      <w:rFonts w:ascii="Verdana" w:hAnsi="Verdana"/>
                      <w:b/>
                      <w:bCs/>
                      <w:color w:val="000080"/>
                      <w:sz w:val="36"/>
                      <w:szCs w:val="36"/>
                    </w:rPr>
                    <w:t>Unidad 2: Migrantes en situación ‘irregular</w:t>
                  </w:r>
                  <w:r w:rsidR="00C22EE9">
                    <w:rPr>
                      <w:rFonts w:ascii="Verdana" w:hAnsi="Verdana"/>
                      <w:b/>
                      <w:bCs/>
                      <w:color w:val="000080"/>
                      <w:sz w:val="36"/>
                      <w:szCs w:val="36"/>
                    </w:rPr>
                    <w:t>izada</w:t>
                  </w:r>
                  <w:r w:rsidRPr="00CA55E7">
                    <w:rPr>
                      <w:rFonts w:ascii="Verdana" w:hAnsi="Verdana"/>
                      <w:b/>
                      <w:bCs/>
                      <w:color w:val="000080"/>
                      <w:sz w:val="36"/>
                      <w:szCs w:val="36"/>
                    </w:rPr>
                    <w:t>’</w:t>
                  </w:r>
                </w:p>
                <w:p w:rsidR="00BB121E" w:rsidRPr="00CA55E7" w:rsidRDefault="00BB121E" w:rsidP="00820C6B">
                  <w:pPr>
                    <w:jc w:val="center"/>
                    <w:rPr>
                      <w:rFonts w:ascii="Verdana" w:hAnsi="Verdana"/>
                      <w:b/>
                      <w:bCs/>
                      <w:color w:val="000080"/>
                      <w:sz w:val="36"/>
                      <w:szCs w:val="36"/>
                    </w:rPr>
                  </w:pPr>
                </w:p>
                <w:p w:rsidR="00BB121E" w:rsidRPr="00CA55E7" w:rsidRDefault="00BB121E" w:rsidP="00820C6B">
                  <w:pPr>
                    <w:jc w:val="center"/>
                    <w:rPr>
                      <w:rFonts w:ascii="Verdana" w:hAnsi="Verdana"/>
                      <w:b/>
                      <w:bCs/>
                      <w:color w:val="000080"/>
                      <w:sz w:val="36"/>
                      <w:szCs w:val="36"/>
                    </w:rPr>
                  </w:pPr>
                  <w:r w:rsidRPr="00CA55E7">
                    <w:rPr>
                      <w:rFonts w:ascii="Verdana" w:hAnsi="Verdana"/>
                      <w:b/>
                      <w:bCs/>
                      <w:color w:val="000080"/>
                      <w:sz w:val="36"/>
                      <w:szCs w:val="36"/>
                    </w:rPr>
                    <w:t>Guía didáctica</w:t>
                  </w:r>
                </w:p>
                <w:p w:rsidR="00BB121E" w:rsidRPr="00820C6B" w:rsidRDefault="00BB121E" w:rsidP="00820C6B">
                  <w:pPr>
                    <w:jc w:val="center"/>
                    <w:rPr>
                      <w:rFonts w:ascii="Verdana" w:hAnsi="Verdana"/>
                      <w:b/>
                      <w:bCs/>
                      <w:color w:val="000080"/>
                      <w:sz w:val="32"/>
                      <w:szCs w:val="32"/>
                    </w:rPr>
                  </w:pPr>
                </w:p>
                <w:p w:rsidR="00BB121E" w:rsidRPr="005F506D" w:rsidRDefault="00BB121E" w:rsidP="00C12833">
                  <w:pPr>
                    <w:widowControl w:val="0"/>
                    <w:tabs>
                      <w:tab w:val="left" w:pos="960"/>
                      <w:tab w:val="left" w:pos="6560"/>
                    </w:tabs>
                    <w:autoSpaceDE w:val="0"/>
                    <w:autoSpaceDN w:val="0"/>
                    <w:adjustRightInd w:val="0"/>
                    <w:jc w:val="center"/>
                    <w:rPr>
                      <w:rFonts w:ascii="Corbel" w:hAnsi="Corbel" w:cs="Corbel"/>
                      <w:color w:val="263672"/>
                      <w:w w:val="99"/>
                    </w:rPr>
                  </w:pPr>
                  <w:r w:rsidRPr="005F506D">
                    <w:rPr>
                      <w:rFonts w:ascii="Corbel" w:hAnsi="Corbel" w:cs="Corbel"/>
                      <w:color w:val="263672"/>
                      <w:w w:val="99"/>
                    </w:rPr>
                    <w:t>PREPARADA POR:</w:t>
                  </w:r>
                </w:p>
                <w:p w:rsidR="00BB121E" w:rsidRPr="005F506D" w:rsidRDefault="00BB121E" w:rsidP="00C12833">
                  <w:pPr>
                    <w:widowControl w:val="0"/>
                    <w:tabs>
                      <w:tab w:val="left" w:pos="960"/>
                      <w:tab w:val="left" w:pos="6560"/>
                    </w:tabs>
                    <w:autoSpaceDE w:val="0"/>
                    <w:autoSpaceDN w:val="0"/>
                    <w:adjustRightInd w:val="0"/>
                    <w:jc w:val="center"/>
                    <w:rPr>
                      <w:rFonts w:ascii="Corbel" w:hAnsi="Corbel" w:cs="Corbel"/>
                      <w:color w:val="263672"/>
                      <w:w w:val="99"/>
                    </w:rPr>
                  </w:pPr>
                  <w:r w:rsidRPr="005F506D">
                    <w:rPr>
                      <w:rFonts w:ascii="Corbel" w:hAnsi="Corbel" w:cs="Corbel"/>
                      <w:color w:val="263672"/>
                      <w:w w:val="99"/>
                    </w:rPr>
                    <w:t>Amets Suess</w:t>
                  </w:r>
                </w:p>
                <w:p w:rsidR="00BB121E" w:rsidRPr="005F506D" w:rsidRDefault="00BB121E" w:rsidP="00C12833">
                  <w:pPr>
                    <w:widowControl w:val="0"/>
                    <w:tabs>
                      <w:tab w:val="left" w:pos="960"/>
                      <w:tab w:val="left" w:pos="6560"/>
                    </w:tabs>
                    <w:autoSpaceDE w:val="0"/>
                    <w:autoSpaceDN w:val="0"/>
                    <w:adjustRightInd w:val="0"/>
                    <w:jc w:val="center"/>
                    <w:rPr>
                      <w:rFonts w:ascii="Corbel" w:hAnsi="Corbel" w:cs="Corbel"/>
                      <w:color w:val="263672"/>
                      <w:w w:val="99"/>
                    </w:rPr>
                  </w:pPr>
                  <w:r w:rsidRPr="005F506D">
                    <w:rPr>
                      <w:rFonts w:ascii="Corbel" w:hAnsi="Corbel" w:cs="Corbel"/>
                      <w:color w:val="263672"/>
                      <w:w w:val="99"/>
                    </w:rPr>
                    <w:t>Escuela Andaluza de Salud Pública, 2015</w:t>
                  </w:r>
                </w:p>
              </w:txbxContent>
            </v:textbox>
          </v:shape>
        </w:pict>
      </w:r>
    </w:p>
    <w:p w:rsidR="00BD6EA7" w:rsidRPr="00BB121E" w:rsidRDefault="00BD6EA7" w:rsidP="00820C6B">
      <w:pPr>
        <w:widowControl w:val="0"/>
        <w:autoSpaceDE w:val="0"/>
        <w:autoSpaceDN w:val="0"/>
        <w:adjustRightInd w:val="0"/>
        <w:spacing w:line="200" w:lineRule="exact"/>
        <w:rPr>
          <w:lang w:val="en-US"/>
        </w:rPr>
      </w:pPr>
    </w:p>
    <w:p w:rsidR="00BD6EA7" w:rsidRPr="00BB121E" w:rsidRDefault="00BD6EA7" w:rsidP="00820C6B">
      <w:pPr>
        <w:widowControl w:val="0"/>
        <w:autoSpaceDE w:val="0"/>
        <w:autoSpaceDN w:val="0"/>
        <w:adjustRightInd w:val="0"/>
        <w:spacing w:line="200" w:lineRule="exact"/>
        <w:rPr>
          <w:lang w:val="en-US"/>
        </w:rPr>
      </w:pPr>
    </w:p>
    <w:p w:rsidR="00BD6EA7" w:rsidRPr="00BB121E" w:rsidRDefault="00BD6EA7" w:rsidP="00820C6B">
      <w:pPr>
        <w:widowControl w:val="0"/>
        <w:autoSpaceDE w:val="0"/>
        <w:autoSpaceDN w:val="0"/>
        <w:adjustRightInd w:val="0"/>
        <w:spacing w:line="200" w:lineRule="exact"/>
        <w:rPr>
          <w:lang w:val="en-US"/>
        </w:rPr>
      </w:pPr>
    </w:p>
    <w:p w:rsidR="00BD6EA7" w:rsidRPr="00BB121E" w:rsidRDefault="00BD6EA7" w:rsidP="00820C6B">
      <w:pPr>
        <w:widowControl w:val="0"/>
        <w:autoSpaceDE w:val="0"/>
        <w:autoSpaceDN w:val="0"/>
        <w:adjustRightInd w:val="0"/>
        <w:spacing w:line="200" w:lineRule="exact"/>
        <w:rPr>
          <w:lang w:val="en-US"/>
        </w:rPr>
      </w:pPr>
    </w:p>
    <w:p w:rsidR="00BD6EA7" w:rsidRPr="00BB121E" w:rsidRDefault="00BD6EA7" w:rsidP="00820C6B">
      <w:pPr>
        <w:widowControl w:val="0"/>
        <w:autoSpaceDE w:val="0"/>
        <w:autoSpaceDN w:val="0"/>
        <w:adjustRightInd w:val="0"/>
        <w:spacing w:line="200" w:lineRule="exact"/>
        <w:rPr>
          <w:lang w:val="en-US"/>
        </w:rPr>
      </w:pPr>
    </w:p>
    <w:p w:rsidR="00BD6EA7" w:rsidRPr="00BB121E" w:rsidRDefault="00BD6EA7" w:rsidP="00820C6B">
      <w:pPr>
        <w:widowControl w:val="0"/>
        <w:autoSpaceDE w:val="0"/>
        <w:autoSpaceDN w:val="0"/>
        <w:adjustRightInd w:val="0"/>
        <w:spacing w:line="200" w:lineRule="exact"/>
        <w:rPr>
          <w:lang w:val="en-US"/>
        </w:rPr>
      </w:pPr>
    </w:p>
    <w:p w:rsidR="00BD6EA7" w:rsidRPr="00BB121E" w:rsidRDefault="00BD6EA7" w:rsidP="00820C6B">
      <w:pPr>
        <w:widowControl w:val="0"/>
        <w:autoSpaceDE w:val="0"/>
        <w:autoSpaceDN w:val="0"/>
        <w:adjustRightInd w:val="0"/>
        <w:spacing w:line="218" w:lineRule="exact"/>
        <w:rPr>
          <w:lang w:val="en-US"/>
        </w:rPr>
      </w:pPr>
    </w:p>
    <w:p w:rsidR="00BD6EA7" w:rsidRPr="00BB121E" w:rsidRDefault="009B5BE4" w:rsidP="00820C6B">
      <w:pPr>
        <w:jc w:val="center"/>
        <w:rPr>
          <w:b/>
          <w:bCs/>
          <w:color w:val="000080"/>
          <w:sz w:val="40"/>
          <w:szCs w:val="40"/>
          <w:lang w:val="en-US"/>
        </w:rPr>
      </w:pPr>
      <w:r>
        <w:rPr>
          <w:noProof/>
        </w:rPr>
        <w:pict>
          <v:shape id="_x0000_s1031" type="#_x0000_t75" style="position:absolute;left:0;text-align:left;margin-left:-116.95pt;margin-top:13.2pt;width:595pt;height:93.5pt;z-index:-4">
            <v:imagedata r:id="rId9" o:title=""/>
          </v:shape>
        </w:pict>
      </w:r>
      <w:r w:rsidR="00BD6EA7" w:rsidRPr="00BB121E">
        <w:rPr>
          <w:b/>
          <w:bCs/>
          <w:color w:val="000080"/>
          <w:sz w:val="40"/>
          <w:szCs w:val="40"/>
          <w:lang w:val="en-US"/>
        </w:rPr>
        <w:t xml:space="preserve">MÓDULO ADICIONAL 1: </w:t>
      </w:r>
    </w:p>
    <w:p w:rsidR="00BD6EA7" w:rsidRPr="00BB121E" w:rsidRDefault="00BD6EA7" w:rsidP="00820C6B">
      <w:pPr>
        <w:widowControl w:val="0"/>
        <w:autoSpaceDE w:val="0"/>
        <w:autoSpaceDN w:val="0"/>
        <w:adjustRightInd w:val="0"/>
        <w:spacing w:line="200" w:lineRule="exact"/>
        <w:rPr>
          <w:lang w:val="en-US"/>
        </w:rPr>
      </w:pPr>
    </w:p>
    <w:p w:rsidR="00BD6EA7" w:rsidRPr="00BB121E" w:rsidRDefault="00BD6EA7" w:rsidP="00820C6B">
      <w:pPr>
        <w:widowControl w:val="0"/>
        <w:autoSpaceDE w:val="0"/>
        <w:autoSpaceDN w:val="0"/>
        <w:adjustRightInd w:val="0"/>
        <w:spacing w:line="310" w:lineRule="exact"/>
        <w:rPr>
          <w:lang w:val="en-US"/>
        </w:rPr>
      </w:pPr>
    </w:p>
    <w:p w:rsidR="00BD6EA7" w:rsidRPr="00BB121E" w:rsidRDefault="00BD6EA7" w:rsidP="00820C6B">
      <w:pPr>
        <w:widowControl w:val="0"/>
        <w:tabs>
          <w:tab w:val="left" w:pos="4160"/>
        </w:tabs>
        <w:autoSpaceDE w:val="0"/>
        <w:autoSpaceDN w:val="0"/>
        <w:adjustRightInd w:val="0"/>
        <w:ind w:left="3080"/>
        <w:rPr>
          <w:lang w:val="en-US"/>
        </w:rPr>
      </w:pPr>
      <w:r w:rsidRPr="00BB121E">
        <w:rPr>
          <w:rFonts w:ascii="Corbel" w:hAnsi="Corbel" w:cs="Corbel"/>
          <w:i/>
          <w:iCs/>
          <w:color w:val="263672"/>
          <w:lang w:val="en-US"/>
        </w:rPr>
        <w:t>Prepared</w:t>
      </w:r>
      <w:r w:rsidRPr="00BB121E">
        <w:rPr>
          <w:lang w:val="en-US"/>
        </w:rPr>
        <w:tab/>
      </w:r>
      <w:r w:rsidRPr="00BB121E">
        <w:rPr>
          <w:rFonts w:ascii="Corbel" w:hAnsi="Corbel" w:cs="Corbel"/>
          <w:i/>
          <w:iCs/>
          <w:color w:val="263672"/>
          <w:lang w:val="en-US"/>
        </w:rPr>
        <w:t>by:</w:t>
      </w:r>
    </w:p>
    <w:p w:rsidR="00BD6EA7" w:rsidRPr="00BB121E" w:rsidRDefault="00BD6EA7" w:rsidP="00820C6B">
      <w:pPr>
        <w:widowControl w:val="0"/>
        <w:autoSpaceDE w:val="0"/>
        <w:autoSpaceDN w:val="0"/>
        <w:adjustRightInd w:val="0"/>
        <w:spacing w:line="27" w:lineRule="exact"/>
        <w:rPr>
          <w:lang w:val="en-US"/>
        </w:rPr>
      </w:pPr>
    </w:p>
    <w:p w:rsidR="00BD6EA7" w:rsidRPr="00820C6B" w:rsidRDefault="00BD6EA7" w:rsidP="00820C6B">
      <w:pPr>
        <w:widowControl w:val="0"/>
        <w:tabs>
          <w:tab w:val="left" w:pos="3940"/>
        </w:tabs>
        <w:autoSpaceDE w:val="0"/>
        <w:autoSpaceDN w:val="0"/>
        <w:adjustRightInd w:val="0"/>
        <w:ind w:left="3060"/>
        <w:rPr>
          <w:lang w:val="en-GB"/>
        </w:rPr>
      </w:pPr>
      <w:r w:rsidRPr="00820C6B">
        <w:rPr>
          <w:rFonts w:ascii="Corbel" w:hAnsi="Corbel" w:cs="Corbel"/>
          <w:i/>
          <w:iCs/>
          <w:color w:val="263672"/>
          <w:lang w:val="en-GB"/>
        </w:rPr>
        <w:t>Equipo</w:t>
      </w:r>
      <w:r w:rsidRPr="00820C6B">
        <w:rPr>
          <w:lang w:val="en-GB"/>
        </w:rPr>
        <w:tab/>
      </w:r>
      <w:r w:rsidRPr="00820C6B">
        <w:rPr>
          <w:rFonts w:ascii="Corbel" w:hAnsi="Corbel" w:cs="Corbel"/>
          <w:i/>
          <w:iCs/>
          <w:color w:val="263672"/>
          <w:lang w:val="en-GB"/>
        </w:rPr>
        <w:t>EASP</w:t>
      </w:r>
    </w:p>
    <w:p w:rsidR="00BD6EA7" w:rsidRPr="00820C6B" w:rsidRDefault="009B5BE4" w:rsidP="00820C6B">
      <w:pPr>
        <w:widowControl w:val="0"/>
        <w:autoSpaceDE w:val="0"/>
        <w:autoSpaceDN w:val="0"/>
        <w:adjustRightInd w:val="0"/>
        <w:rPr>
          <w:lang w:val="en-GB"/>
        </w:rPr>
        <w:sectPr w:rsidR="00BD6EA7" w:rsidRPr="00820C6B">
          <w:headerReference w:type="default" r:id="rId10"/>
          <w:footerReference w:type="even" r:id="rId11"/>
          <w:footerReference w:type="default" r:id="rId12"/>
          <w:headerReference w:type="first" r:id="rId13"/>
          <w:pgSz w:w="11900" w:h="16840"/>
          <w:pgMar w:top="1440" w:right="2180" w:bottom="1440" w:left="2340" w:header="720" w:footer="720" w:gutter="0"/>
          <w:cols w:space="720" w:equalWidth="0">
            <w:col w:w="7380"/>
          </w:cols>
          <w:noEndnote/>
        </w:sectPr>
      </w:pPr>
      <w:r>
        <w:rPr>
          <w:noProof/>
        </w:rPr>
        <w:pict>
          <v:shape id="_x0000_s1032" type="#_x0000_t75" style="position:absolute;margin-left:-116.95pt;margin-top:28.3pt;width:595pt;height:373.7pt;z-index:-3" o:allowincell="f">
            <v:imagedata r:id="rId14" o:title=""/>
          </v:shape>
        </w:pict>
      </w:r>
    </w:p>
    <w:p w:rsidR="00BD6EA7" w:rsidRPr="00820C6B" w:rsidRDefault="00BD6EA7" w:rsidP="00820C6B">
      <w:pPr>
        <w:widowControl w:val="0"/>
        <w:autoSpaceDE w:val="0"/>
        <w:autoSpaceDN w:val="0"/>
        <w:adjustRightInd w:val="0"/>
        <w:spacing w:line="200" w:lineRule="exact"/>
        <w:rPr>
          <w:lang w:val="en-GB"/>
        </w:rPr>
      </w:pPr>
      <w:bookmarkStart w:id="0" w:name="page2"/>
      <w:bookmarkEnd w:id="0"/>
    </w:p>
    <w:p w:rsidR="00B74B3B" w:rsidRDefault="00B74B3B" w:rsidP="00BB121E">
      <w:pPr>
        <w:jc w:val="center"/>
        <w:rPr>
          <w:rFonts w:ascii="Verdana" w:hAnsi="Verdana"/>
          <w:b/>
          <w:bCs/>
          <w:color w:val="000080"/>
          <w:sz w:val="28"/>
          <w:szCs w:val="28"/>
          <w:lang w:val="en-GB"/>
        </w:rPr>
      </w:pPr>
    </w:p>
    <w:p w:rsidR="00B74B3B" w:rsidRDefault="00B74B3B" w:rsidP="00BB121E">
      <w:pPr>
        <w:jc w:val="center"/>
        <w:rPr>
          <w:rFonts w:ascii="Verdana" w:hAnsi="Verdana"/>
          <w:b/>
          <w:bCs/>
          <w:color w:val="000080"/>
          <w:sz w:val="28"/>
          <w:szCs w:val="28"/>
          <w:lang w:val="en-GB"/>
        </w:rPr>
      </w:pPr>
    </w:p>
    <w:p w:rsidR="00B74B3B" w:rsidRDefault="00B74B3B" w:rsidP="00BB121E">
      <w:pPr>
        <w:jc w:val="center"/>
        <w:rPr>
          <w:rFonts w:ascii="Verdana" w:hAnsi="Verdana"/>
          <w:b/>
          <w:bCs/>
          <w:color w:val="000080"/>
          <w:sz w:val="28"/>
          <w:szCs w:val="28"/>
          <w:lang w:val="en-GB"/>
        </w:rPr>
      </w:pPr>
    </w:p>
    <w:p w:rsidR="00B74B3B" w:rsidRDefault="00B74B3B" w:rsidP="00B74B3B">
      <w:pPr>
        <w:widowControl w:val="0"/>
        <w:autoSpaceDE w:val="0"/>
        <w:autoSpaceDN w:val="0"/>
        <w:adjustRightInd w:val="0"/>
        <w:spacing w:line="350" w:lineRule="exact"/>
        <w:rPr>
          <w:lang w:val="en-GB"/>
        </w:rPr>
      </w:pPr>
    </w:p>
    <w:p w:rsidR="00B74B3B" w:rsidRDefault="00B74B3B" w:rsidP="00B74B3B">
      <w:pPr>
        <w:widowControl w:val="0"/>
        <w:autoSpaceDE w:val="0"/>
        <w:autoSpaceDN w:val="0"/>
        <w:adjustRightInd w:val="0"/>
        <w:spacing w:line="350" w:lineRule="exact"/>
        <w:rPr>
          <w:lang w:val="en-GB"/>
        </w:rPr>
      </w:pPr>
    </w:p>
    <w:p w:rsidR="00B74B3B" w:rsidRDefault="00B74B3B" w:rsidP="00B74B3B">
      <w:pPr>
        <w:widowControl w:val="0"/>
        <w:autoSpaceDE w:val="0"/>
        <w:autoSpaceDN w:val="0"/>
        <w:adjustRightInd w:val="0"/>
        <w:spacing w:line="350" w:lineRule="exact"/>
        <w:rPr>
          <w:lang w:val="en-GB"/>
        </w:rPr>
      </w:pPr>
    </w:p>
    <w:p w:rsidR="00B74B3B" w:rsidRDefault="00B74B3B" w:rsidP="00B74B3B">
      <w:pPr>
        <w:widowControl w:val="0"/>
        <w:autoSpaceDE w:val="0"/>
        <w:autoSpaceDN w:val="0"/>
        <w:adjustRightInd w:val="0"/>
        <w:spacing w:line="350" w:lineRule="exact"/>
        <w:rPr>
          <w:lang w:val="en-GB"/>
        </w:rPr>
      </w:pPr>
    </w:p>
    <w:p w:rsidR="00B74B3B" w:rsidRDefault="00B74B3B" w:rsidP="00B74B3B">
      <w:pPr>
        <w:widowControl w:val="0"/>
        <w:autoSpaceDE w:val="0"/>
        <w:autoSpaceDN w:val="0"/>
        <w:adjustRightInd w:val="0"/>
        <w:spacing w:line="350" w:lineRule="exact"/>
        <w:rPr>
          <w:lang w:val="en-GB"/>
        </w:rPr>
      </w:pPr>
    </w:p>
    <w:p w:rsidR="00B74B3B" w:rsidRDefault="00B74B3B" w:rsidP="00B74B3B">
      <w:pPr>
        <w:widowControl w:val="0"/>
        <w:autoSpaceDE w:val="0"/>
        <w:autoSpaceDN w:val="0"/>
        <w:adjustRightInd w:val="0"/>
        <w:spacing w:line="350" w:lineRule="exact"/>
        <w:rPr>
          <w:lang w:val="en-GB"/>
        </w:rPr>
      </w:pPr>
    </w:p>
    <w:p w:rsidR="00B74B3B" w:rsidRDefault="00B74B3B" w:rsidP="00B74B3B">
      <w:pPr>
        <w:widowControl w:val="0"/>
        <w:autoSpaceDE w:val="0"/>
        <w:autoSpaceDN w:val="0"/>
        <w:adjustRightInd w:val="0"/>
        <w:spacing w:line="350" w:lineRule="exact"/>
        <w:rPr>
          <w:lang w:val="en-GB"/>
        </w:rPr>
      </w:pPr>
    </w:p>
    <w:p w:rsidR="00B74B3B" w:rsidRDefault="00B74B3B" w:rsidP="00B74B3B">
      <w:pPr>
        <w:widowControl w:val="0"/>
        <w:autoSpaceDE w:val="0"/>
        <w:autoSpaceDN w:val="0"/>
        <w:adjustRightInd w:val="0"/>
        <w:spacing w:line="350" w:lineRule="exact"/>
        <w:rPr>
          <w:lang w:val="en-GB"/>
        </w:rPr>
      </w:pPr>
    </w:p>
    <w:p w:rsidR="00B74B3B" w:rsidRPr="00820C6B" w:rsidRDefault="00B74B3B" w:rsidP="00B74B3B">
      <w:pPr>
        <w:widowControl w:val="0"/>
        <w:autoSpaceDE w:val="0"/>
        <w:autoSpaceDN w:val="0"/>
        <w:adjustRightInd w:val="0"/>
        <w:spacing w:line="350" w:lineRule="exact"/>
        <w:rPr>
          <w:lang w:val="en-GB"/>
        </w:rPr>
      </w:pPr>
    </w:p>
    <w:p w:rsidR="00B74B3B" w:rsidRPr="00820C6B" w:rsidRDefault="00B74B3B" w:rsidP="00B74B3B">
      <w:pPr>
        <w:widowControl w:val="0"/>
        <w:autoSpaceDE w:val="0"/>
        <w:autoSpaceDN w:val="0"/>
        <w:adjustRightInd w:val="0"/>
        <w:spacing w:line="239" w:lineRule="auto"/>
        <w:rPr>
          <w:lang w:val="en-GB"/>
        </w:rPr>
      </w:pPr>
      <w:r w:rsidRPr="00820C6B">
        <w:rPr>
          <w:rFonts w:ascii="Corbel" w:hAnsi="Corbel" w:cs="Corbel"/>
          <w:color w:val="263672"/>
          <w:sz w:val="20"/>
          <w:szCs w:val="20"/>
          <w:lang w:val="en-GB"/>
        </w:rPr>
        <w:t>© European Union, 2015</w:t>
      </w:r>
    </w:p>
    <w:p w:rsidR="00B74B3B" w:rsidRPr="00820C6B" w:rsidRDefault="00B74B3B" w:rsidP="00B74B3B">
      <w:pPr>
        <w:widowControl w:val="0"/>
        <w:autoSpaceDE w:val="0"/>
        <w:autoSpaceDN w:val="0"/>
        <w:adjustRightInd w:val="0"/>
        <w:spacing w:line="33" w:lineRule="exact"/>
        <w:rPr>
          <w:lang w:val="en-GB"/>
        </w:rPr>
      </w:pPr>
    </w:p>
    <w:p w:rsidR="00B74B3B" w:rsidRPr="00820C6B" w:rsidRDefault="00B74B3B" w:rsidP="00B74B3B">
      <w:pPr>
        <w:widowControl w:val="0"/>
        <w:overflowPunct w:val="0"/>
        <w:autoSpaceDE w:val="0"/>
        <w:autoSpaceDN w:val="0"/>
        <w:adjustRightInd w:val="0"/>
        <w:spacing w:line="256" w:lineRule="auto"/>
        <w:ind w:right="20" w:hanging="1"/>
        <w:rPr>
          <w:lang w:val="en-GB"/>
        </w:rPr>
      </w:pPr>
      <w:r w:rsidRPr="00820C6B">
        <w:rPr>
          <w:rFonts w:ascii="Corbel" w:hAnsi="Corbel" w:cs="Corbel"/>
          <w:color w:val="263672"/>
          <w:sz w:val="20"/>
          <w:szCs w:val="20"/>
          <w:lang w:val="en-GB"/>
        </w:rPr>
        <w:t>For any reproduction of textual and multimedia information which are not under the © of the European Union, permission must be sought directly from the copyright holders.</w:t>
      </w:r>
    </w:p>
    <w:p w:rsidR="00B74B3B" w:rsidRPr="00820C6B" w:rsidRDefault="00B74B3B" w:rsidP="00B74B3B">
      <w:pPr>
        <w:widowControl w:val="0"/>
        <w:autoSpaceDE w:val="0"/>
        <w:autoSpaceDN w:val="0"/>
        <w:adjustRightInd w:val="0"/>
        <w:spacing w:line="15" w:lineRule="exact"/>
        <w:rPr>
          <w:lang w:val="en-GB"/>
        </w:rPr>
      </w:pPr>
    </w:p>
    <w:p w:rsidR="00B74B3B" w:rsidRPr="00820C6B" w:rsidRDefault="00B74B3B" w:rsidP="00B74B3B">
      <w:pPr>
        <w:widowControl w:val="0"/>
        <w:overflowPunct w:val="0"/>
        <w:autoSpaceDE w:val="0"/>
        <w:autoSpaceDN w:val="0"/>
        <w:adjustRightInd w:val="0"/>
        <w:spacing w:line="256" w:lineRule="auto"/>
        <w:ind w:right="400" w:hanging="1"/>
        <w:rPr>
          <w:lang w:val="en-GB"/>
        </w:rPr>
      </w:pPr>
      <w:r>
        <w:rPr>
          <w:rFonts w:ascii="Corbel" w:hAnsi="Corbel" w:cs="Corbel"/>
          <w:color w:val="263672"/>
          <w:sz w:val="20"/>
          <w:szCs w:val="20"/>
        </w:rPr>
        <w:t xml:space="preserve">© Cover Illustrations: Observatorio de la Infancia de Andalucía, Escuela Andaluza de Salud Pública. </w:t>
      </w:r>
      <w:r w:rsidRPr="00820C6B">
        <w:rPr>
          <w:rFonts w:ascii="Corbel" w:hAnsi="Corbel" w:cs="Corbel"/>
          <w:color w:val="263672"/>
          <w:sz w:val="20"/>
          <w:szCs w:val="20"/>
          <w:lang w:val="en-GB"/>
        </w:rPr>
        <w:t>Junta de Andalucía.</w:t>
      </w:r>
    </w:p>
    <w:p w:rsidR="00B74B3B" w:rsidRPr="00820C6B" w:rsidRDefault="00B74B3B" w:rsidP="00B74B3B">
      <w:pPr>
        <w:widowControl w:val="0"/>
        <w:autoSpaceDE w:val="0"/>
        <w:autoSpaceDN w:val="0"/>
        <w:adjustRightInd w:val="0"/>
        <w:spacing w:line="200" w:lineRule="exact"/>
        <w:rPr>
          <w:lang w:val="en-GB"/>
        </w:rPr>
      </w:pPr>
      <w:r>
        <w:rPr>
          <w:noProof/>
        </w:rPr>
        <w:pict>
          <v:shape id="_x0000_s1037" type="#_x0000_t75" style="position:absolute;margin-left:107.9pt;margin-top:80pt;width:311.65pt;height:54.4pt;z-index:-2" o:allowincell="f">
            <v:imagedata r:id="rId15" o:title=""/>
          </v:shape>
        </w:pict>
      </w: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31" w:lineRule="exact"/>
        <w:rPr>
          <w:lang w:val="en-GB"/>
        </w:rPr>
      </w:pPr>
    </w:p>
    <w:p w:rsidR="00B74B3B" w:rsidRPr="00820C6B" w:rsidRDefault="00B74B3B" w:rsidP="00B74B3B">
      <w:pPr>
        <w:widowControl w:val="0"/>
        <w:autoSpaceDE w:val="0"/>
        <w:autoSpaceDN w:val="0"/>
        <w:adjustRightInd w:val="0"/>
        <w:ind w:left="100"/>
        <w:rPr>
          <w:lang w:val="en-GB"/>
        </w:rPr>
      </w:pPr>
      <w:r w:rsidRPr="00820C6B">
        <w:rPr>
          <w:rFonts w:ascii="Arial" w:hAnsi="Arial" w:cs="Arial"/>
          <w:b/>
          <w:bCs/>
          <w:color w:val="33339A"/>
          <w:sz w:val="14"/>
          <w:szCs w:val="14"/>
          <w:lang w:val="en-GB"/>
        </w:rPr>
        <w:t>Migrants &amp; Ethnic Minorities</w:t>
      </w:r>
    </w:p>
    <w:p w:rsidR="00B74B3B" w:rsidRPr="00820C6B" w:rsidRDefault="00B74B3B" w:rsidP="00B74B3B">
      <w:pPr>
        <w:widowControl w:val="0"/>
        <w:autoSpaceDE w:val="0"/>
        <w:autoSpaceDN w:val="0"/>
        <w:adjustRightInd w:val="0"/>
        <w:spacing w:line="17" w:lineRule="exact"/>
        <w:rPr>
          <w:lang w:val="en-GB"/>
        </w:rPr>
      </w:pPr>
    </w:p>
    <w:p w:rsidR="00B74B3B" w:rsidRPr="00820C6B" w:rsidRDefault="00B74B3B" w:rsidP="00B74B3B">
      <w:pPr>
        <w:widowControl w:val="0"/>
        <w:autoSpaceDE w:val="0"/>
        <w:autoSpaceDN w:val="0"/>
        <w:adjustRightInd w:val="0"/>
        <w:ind w:left="100"/>
        <w:rPr>
          <w:lang w:val="en-GB"/>
        </w:rPr>
      </w:pPr>
      <w:r w:rsidRPr="00820C6B">
        <w:rPr>
          <w:rFonts w:ascii="Arial" w:hAnsi="Arial" w:cs="Arial"/>
          <w:b/>
          <w:bCs/>
          <w:color w:val="33339A"/>
          <w:sz w:val="14"/>
          <w:szCs w:val="14"/>
          <w:lang w:val="en-GB"/>
        </w:rPr>
        <w:t>Training Packages</w:t>
      </w:r>
    </w:p>
    <w:p w:rsidR="00B74B3B" w:rsidRPr="00820C6B" w:rsidRDefault="00B74B3B" w:rsidP="00B74B3B">
      <w:pPr>
        <w:widowControl w:val="0"/>
        <w:autoSpaceDE w:val="0"/>
        <w:autoSpaceDN w:val="0"/>
        <w:adjustRightInd w:val="0"/>
        <w:spacing w:line="200" w:lineRule="exact"/>
        <w:rPr>
          <w:lang w:val="en-GB"/>
        </w:rPr>
      </w:pPr>
      <w:r>
        <w:rPr>
          <w:noProof/>
        </w:rPr>
        <w:pict>
          <v:shape id="_x0000_s1038" type="#_x0000_t75" style="position:absolute;margin-left:20.5pt;margin-top:11.25pt;width:28.3pt;height:18.8pt;z-index:-1" o:allowincell="f">
            <v:imagedata r:id="rId16" o:title=""/>
          </v:shape>
        </w:pict>
      </w: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78" w:lineRule="exact"/>
        <w:rPr>
          <w:lang w:val="en-GB"/>
        </w:rPr>
      </w:pPr>
    </w:p>
    <w:p w:rsidR="00B74B3B" w:rsidRPr="00820C6B" w:rsidRDefault="00B74B3B" w:rsidP="00B74B3B">
      <w:pPr>
        <w:widowControl w:val="0"/>
        <w:overflowPunct w:val="0"/>
        <w:autoSpaceDE w:val="0"/>
        <w:autoSpaceDN w:val="0"/>
        <w:adjustRightInd w:val="0"/>
        <w:spacing w:line="262" w:lineRule="auto"/>
        <w:ind w:firstLine="2"/>
        <w:jc w:val="both"/>
        <w:rPr>
          <w:lang w:val="en-GB"/>
        </w:rPr>
      </w:pPr>
      <w:r w:rsidRPr="00820C6B">
        <w:rPr>
          <w:rFonts w:ascii="Corbel" w:hAnsi="Corbel" w:cs="Corbel"/>
          <w:color w:val="263672"/>
          <w:sz w:val="20"/>
          <w:szCs w:val="20"/>
          <w:lang w:val="en-GB"/>
        </w:rPr>
        <w:t xml:space="preserve">Funded by the European Union in the framework of the EU Health Programme (2008‐2013) in the frame of a service contract with the Consumer, Health, Agriculture and Food Executive Agency (Chafea) acting under the mandate from the European Commission. The content of this report represents the views of the </w:t>
      </w:r>
      <w:smartTag w:uri="urn:schemas-microsoft-com:office:smarttags" w:element="PlaceName">
        <w:smartTag w:uri="urn:schemas-microsoft-com:office:smarttags" w:element="place">
          <w:r w:rsidRPr="00820C6B">
            <w:rPr>
              <w:rFonts w:ascii="Corbel" w:hAnsi="Corbel" w:cs="Corbel"/>
              <w:color w:val="263672"/>
              <w:sz w:val="20"/>
              <w:szCs w:val="20"/>
              <w:lang w:val="en-GB"/>
            </w:rPr>
            <w:t>Andalusian</w:t>
          </w:r>
        </w:smartTag>
        <w:r w:rsidRPr="00820C6B">
          <w:rPr>
            <w:rFonts w:ascii="Corbel" w:hAnsi="Corbel" w:cs="Corbel"/>
            <w:color w:val="263672"/>
            <w:sz w:val="20"/>
            <w:szCs w:val="20"/>
            <w:lang w:val="en-GB"/>
          </w:rPr>
          <w:t xml:space="preserve"> </w:t>
        </w:r>
        <w:smartTag w:uri="urn:schemas-microsoft-com:office:smarttags" w:element="PlaceType">
          <w:r w:rsidRPr="00820C6B">
            <w:rPr>
              <w:rFonts w:ascii="Corbel" w:hAnsi="Corbel" w:cs="Corbel"/>
              <w:color w:val="263672"/>
              <w:sz w:val="20"/>
              <w:szCs w:val="20"/>
              <w:lang w:val="en-GB"/>
            </w:rPr>
            <w:t>School</w:t>
          </w:r>
        </w:smartTag>
      </w:smartTag>
      <w:r w:rsidRPr="00820C6B">
        <w:rPr>
          <w:rFonts w:ascii="Corbel" w:hAnsi="Corbel" w:cs="Corbel"/>
          <w:color w:val="263672"/>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Pr="00820C6B" w:rsidRDefault="00B74B3B" w:rsidP="00B74B3B">
      <w:pPr>
        <w:widowControl w:val="0"/>
        <w:autoSpaceDE w:val="0"/>
        <w:autoSpaceDN w:val="0"/>
        <w:adjustRightInd w:val="0"/>
        <w:spacing w:line="200" w:lineRule="exact"/>
        <w:rPr>
          <w:lang w:val="en-GB"/>
        </w:rPr>
      </w:pPr>
    </w:p>
    <w:p w:rsidR="00B74B3B" w:rsidRDefault="00B74B3B" w:rsidP="00BB121E">
      <w:pPr>
        <w:jc w:val="center"/>
        <w:rPr>
          <w:rFonts w:ascii="Verdana" w:hAnsi="Verdana"/>
          <w:b/>
          <w:bCs/>
          <w:color w:val="000080"/>
          <w:sz w:val="28"/>
          <w:szCs w:val="28"/>
          <w:lang w:val="en-GB"/>
        </w:rPr>
      </w:pPr>
    </w:p>
    <w:p w:rsidR="00B74B3B" w:rsidRDefault="00B74B3B" w:rsidP="00BB121E">
      <w:pPr>
        <w:jc w:val="center"/>
        <w:rPr>
          <w:rFonts w:ascii="Verdana" w:hAnsi="Verdana"/>
          <w:b/>
          <w:bCs/>
          <w:color w:val="000080"/>
          <w:sz w:val="28"/>
          <w:szCs w:val="28"/>
          <w:lang w:val="en-GB"/>
        </w:rPr>
      </w:pPr>
    </w:p>
    <w:p w:rsidR="00B74B3B" w:rsidRDefault="00B74B3B" w:rsidP="00BB121E">
      <w:pPr>
        <w:jc w:val="center"/>
        <w:rPr>
          <w:rFonts w:ascii="Verdana" w:hAnsi="Verdana"/>
          <w:b/>
          <w:bCs/>
          <w:color w:val="000080"/>
          <w:sz w:val="28"/>
          <w:szCs w:val="28"/>
          <w:lang w:val="en-GB"/>
        </w:rPr>
      </w:pPr>
    </w:p>
    <w:p w:rsidR="00B74B3B" w:rsidRDefault="00B74B3B" w:rsidP="00BB121E">
      <w:pPr>
        <w:jc w:val="center"/>
        <w:rPr>
          <w:rFonts w:ascii="Verdana" w:hAnsi="Verdana"/>
          <w:b/>
          <w:bCs/>
          <w:color w:val="000080"/>
          <w:sz w:val="28"/>
          <w:szCs w:val="28"/>
          <w:lang w:val="en-GB"/>
        </w:rPr>
      </w:pPr>
    </w:p>
    <w:p w:rsidR="00B74B3B" w:rsidRDefault="00B74B3B" w:rsidP="00BB121E">
      <w:pPr>
        <w:jc w:val="center"/>
        <w:rPr>
          <w:rFonts w:ascii="Verdana" w:hAnsi="Verdana"/>
          <w:b/>
          <w:bCs/>
          <w:color w:val="000080"/>
          <w:sz w:val="28"/>
          <w:szCs w:val="28"/>
          <w:lang w:val="en-GB"/>
        </w:rPr>
      </w:pPr>
    </w:p>
    <w:p w:rsidR="00BB121E" w:rsidRPr="00BB121E" w:rsidRDefault="00BB121E" w:rsidP="00BB121E">
      <w:pPr>
        <w:jc w:val="center"/>
        <w:rPr>
          <w:rFonts w:ascii="Verdana" w:hAnsi="Verdana"/>
          <w:b/>
          <w:bCs/>
          <w:color w:val="000080"/>
          <w:sz w:val="28"/>
          <w:szCs w:val="28"/>
          <w:lang w:val="en-GB"/>
        </w:rPr>
      </w:pPr>
      <w:r w:rsidRPr="00BB121E">
        <w:rPr>
          <w:rFonts w:ascii="Verdana" w:hAnsi="Verdana"/>
          <w:b/>
          <w:bCs/>
          <w:color w:val="000080"/>
          <w:sz w:val="28"/>
          <w:szCs w:val="28"/>
          <w:lang w:val="en-GB"/>
        </w:rPr>
        <w:t>ADDITIONAL MODULE 1: Target Groups</w:t>
      </w:r>
    </w:p>
    <w:p w:rsidR="00BB121E" w:rsidRPr="00BB121E" w:rsidRDefault="00BB121E" w:rsidP="00BB121E">
      <w:pPr>
        <w:jc w:val="center"/>
        <w:rPr>
          <w:rFonts w:ascii="Verdana" w:hAnsi="Verdana"/>
          <w:b/>
          <w:bCs/>
          <w:color w:val="000080"/>
          <w:sz w:val="28"/>
          <w:szCs w:val="28"/>
          <w:lang w:val="en-GB"/>
        </w:rPr>
      </w:pPr>
      <w:r w:rsidRPr="00BB121E">
        <w:rPr>
          <w:rFonts w:ascii="Verdana" w:hAnsi="Verdana"/>
          <w:b/>
          <w:bCs/>
          <w:color w:val="000080"/>
          <w:sz w:val="28"/>
          <w:szCs w:val="28"/>
          <w:lang w:val="en-GB"/>
        </w:rPr>
        <w:t xml:space="preserve">Unit 2: Migrants in an </w:t>
      </w:r>
      <w:r w:rsidR="00C22EE9">
        <w:rPr>
          <w:rFonts w:ascii="Verdana" w:hAnsi="Verdana"/>
          <w:b/>
          <w:bCs/>
          <w:color w:val="000080"/>
          <w:sz w:val="28"/>
          <w:szCs w:val="28"/>
          <w:lang w:val="en-GB"/>
        </w:rPr>
        <w:t>irregularized</w:t>
      </w:r>
      <w:r w:rsidRPr="00BB121E">
        <w:rPr>
          <w:rFonts w:ascii="Verdana" w:hAnsi="Verdana"/>
          <w:b/>
          <w:bCs/>
          <w:color w:val="000080"/>
          <w:sz w:val="28"/>
          <w:szCs w:val="28"/>
          <w:lang w:val="en-GB"/>
        </w:rPr>
        <w:t xml:space="preserve"> Situation</w:t>
      </w:r>
    </w:p>
    <w:p w:rsidR="00BB121E" w:rsidRPr="00BB121E" w:rsidRDefault="00BB121E" w:rsidP="00BB121E">
      <w:pPr>
        <w:jc w:val="both"/>
        <w:rPr>
          <w:rFonts w:ascii="Verdana" w:hAnsi="Verdana"/>
          <w:b/>
          <w:bCs/>
          <w:color w:val="000080"/>
          <w:sz w:val="28"/>
          <w:szCs w:val="28"/>
          <w:lang w:val="en-GB"/>
        </w:rPr>
      </w:pPr>
    </w:p>
    <w:p w:rsidR="00BB121E" w:rsidRPr="00BB121E" w:rsidRDefault="00BB121E" w:rsidP="00BB121E">
      <w:pPr>
        <w:numPr>
          <w:ilvl w:val="0"/>
          <w:numId w:val="14"/>
        </w:numPr>
        <w:ind w:left="360"/>
        <w:jc w:val="both"/>
        <w:rPr>
          <w:rFonts w:ascii="Verdana" w:hAnsi="Verdana"/>
          <w:b/>
          <w:bCs/>
          <w:color w:val="000080"/>
          <w:sz w:val="28"/>
          <w:szCs w:val="28"/>
          <w:lang w:val="en-GB"/>
        </w:rPr>
      </w:pPr>
      <w:r w:rsidRPr="00BB121E">
        <w:rPr>
          <w:rFonts w:ascii="Verdana" w:hAnsi="Verdana"/>
          <w:b/>
          <w:bCs/>
          <w:color w:val="000080"/>
          <w:sz w:val="28"/>
          <w:szCs w:val="28"/>
          <w:lang w:val="en-GB"/>
        </w:rPr>
        <w:t>Objectives and Methods</w:t>
      </w:r>
    </w:p>
    <w:p w:rsidR="00BB121E" w:rsidRPr="00BB121E" w:rsidRDefault="00BB121E" w:rsidP="00BB121E">
      <w:pPr>
        <w:jc w:val="both"/>
        <w:rPr>
          <w:rFonts w:ascii="Verdana" w:hAnsi="Verdana"/>
          <w:b/>
          <w:bCs/>
          <w:color w:val="000080"/>
          <w:sz w:val="28"/>
          <w:szCs w:val="28"/>
          <w:lang w:val="en-GB"/>
        </w:rPr>
      </w:pPr>
    </w:p>
    <w:p w:rsidR="00BB121E" w:rsidRPr="00BB121E" w:rsidRDefault="00BB121E" w:rsidP="00BB121E">
      <w:pPr>
        <w:numPr>
          <w:ilvl w:val="0"/>
          <w:numId w:val="16"/>
        </w:numPr>
        <w:ind w:left="360" w:hanging="360"/>
        <w:jc w:val="both"/>
        <w:rPr>
          <w:rFonts w:ascii="Verdana" w:hAnsi="Verdana"/>
          <w:b/>
          <w:bCs/>
          <w:color w:val="000080"/>
          <w:szCs w:val="22"/>
          <w:lang w:val="en-GB"/>
        </w:rPr>
      </w:pPr>
      <w:r w:rsidRPr="00BB121E">
        <w:rPr>
          <w:rFonts w:ascii="Verdana" w:hAnsi="Verdana"/>
          <w:b/>
          <w:bCs/>
          <w:color w:val="000080"/>
          <w:szCs w:val="22"/>
          <w:lang w:val="en-GB"/>
        </w:rPr>
        <w:t>Objectives</w:t>
      </w:r>
    </w:p>
    <w:p w:rsidR="00BB121E" w:rsidRPr="00BB121E" w:rsidRDefault="00BB121E" w:rsidP="00BB121E">
      <w:pPr>
        <w:ind w:left="1425"/>
        <w:jc w:val="both"/>
        <w:rPr>
          <w:rFonts w:ascii="Verdana" w:hAnsi="Verdana"/>
          <w:b/>
          <w:bCs/>
          <w:color w:val="000080"/>
          <w:szCs w:val="22"/>
          <w:lang w:val="en-GB"/>
        </w:rPr>
      </w:pPr>
    </w:p>
    <w:p w:rsidR="00BB121E" w:rsidRPr="00BB121E" w:rsidRDefault="00BB121E" w:rsidP="00BB121E">
      <w:pPr>
        <w:jc w:val="both"/>
        <w:rPr>
          <w:rFonts w:ascii="Verdana" w:hAnsi="Verdana"/>
          <w:b/>
          <w:szCs w:val="22"/>
          <w:lang w:val="en-GB"/>
        </w:rPr>
      </w:pPr>
      <w:r w:rsidRPr="00BB121E">
        <w:rPr>
          <w:rFonts w:ascii="Verdana" w:hAnsi="Verdana"/>
          <w:b/>
          <w:szCs w:val="22"/>
          <w:lang w:val="en-GB"/>
        </w:rPr>
        <w:t>Objectives of the Presentation:</w:t>
      </w:r>
    </w:p>
    <w:p w:rsidR="00BB121E" w:rsidRPr="00BB121E" w:rsidRDefault="00BB121E" w:rsidP="00BB121E">
      <w:pPr>
        <w:numPr>
          <w:ilvl w:val="0"/>
          <w:numId w:val="15"/>
        </w:numPr>
        <w:ind w:left="186" w:hanging="186"/>
        <w:jc w:val="both"/>
        <w:rPr>
          <w:rFonts w:ascii="Verdana" w:hAnsi="Verdana"/>
          <w:b/>
          <w:szCs w:val="22"/>
          <w:lang w:val="en-GB"/>
        </w:rPr>
      </w:pPr>
      <w:r w:rsidRPr="00BB121E">
        <w:rPr>
          <w:rFonts w:ascii="Verdana" w:hAnsi="Verdana"/>
          <w:bCs/>
          <w:szCs w:val="22"/>
          <w:lang w:val="en-GB"/>
        </w:rPr>
        <w:t>To</w:t>
      </w:r>
      <w:r w:rsidRPr="00BB121E">
        <w:rPr>
          <w:rFonts w:ascii="Verdana" w:eastAsia="Calibri" w:hAnsi="Verdana"/>
          <w:bCs/>
          <w:szCs w:val="22"/>
          <w:lang w:val="en-GB"/>
        </w:rPr>
        <w:t xml:space="preserve"> </w:t>
      </w:r>
      <w:r w:rsidRPr="00BB121E">
        <w:rPr>
          <w:rFonts w:ascii="Verdana" w:hAnsi="Verdana"/>
          <w:bCs/>
          <w:szCs w:val="22"/>
          <w:lang w:val="en-GB"/>
        </w:rPr>
        <w:t xml:space="preserve">introduce the concept of “migrants in an </w:t>
      </w:r>
      <w:r w:rsidR="00C22EE9">
        <w:rPr>
          <w:rFonts w:ascii="Verdana" w:hAnsi="Verdana"/>
          <w:bCs/>
          <w:szCs w:val="22"/>
          <w:lang w:val="en-GB"/>
        </w:rPr>
        <w:t>irregularized</w:t>
      </w:r>
      <w:r w:rsidRPr="00BB121E">
        <w:rPr>
          <w:rFonts w:ascii="Verdana" w:hAnsi="Verdana"/>
          <w:bCs/>
          <w:szCs w:val="22"/>
          <w:lang w:val="en-GB"/>
        </w:rPr>
        <w:t xml:space="preserve"> situation” and to present recent comparative studies on the access to health and health of migrants in an </w:t>
      </w:r>
      <w:r w:rsidR="00C22EE9">
        <w:rPr>
          <w:rFonts w:ascii="Verdana" w:hAnsi="Verdana"/>
          <w:bCs/>
          <w:szCs w:val="22"/>
          <w:lang w:val="en-GB"/>
        </w:rPr>
        <w:t>irregularized</w:t>
      </w:r>
      <w:r w:rsidRPr="00BB121E">
        <w:rPr>
          <w:rFonts w:ascii="Verdana" w:hAnsi="Verdana"/>
          <w:bCs/>
          <w:szCs w:val="22"/>
          <w:lang w:val="en-GB"/>
        </w:rPr>
        <w:t xml:space="preserve"> situation, including case studies and recommendations.</w:t>
      </w:r>
    </w:p>
    <w:p w:rsidR="00BB121E" w:rsidRPr="00BB121E" w:rsidRDefault="00BB121E" w:rsidP="00BB121E">
      <w:pPr>
        <w:jc w:val="both"/>
        <w:rPr>
          <w:rFonts w:ascii="Verdana" w:hAnsi="Verdana"/>
          <w:b/>
          <w:szCs w:val="22"/>
          <w:lang w:val="en-GB"/>
        </w:rPr>
      </w:pPr>
    </w:p>
    <w:p w:rsidR="00BB121E" w:rsidRPr="00BB121E" w:rsidRDefault="00BB121E" w:rsidP="00BB121E">
      <w:pPr>
        <w:jc w:val="both"/>
        <w:rPr>
          <w:rFonts w:ascii="Verdana" w:hAnsi="Verdana"/>
          <w:b/>
          <w:szCs w:val="22"/>
          <w:lang w:val="en-GB"/>
        </w:rPr>
      </w:pPr>
      <w:r w:rsidRPr="00BB121E">
        <w:rPr>
          <w:rFonts w:ascii="Verdana" w:hAnsi="Verdana"/>
          <w:b/>
          <w:szCs w:val="22"/>
          <w:lang w:val="en-GB"/>
        </w:rPr>
        <w:t>Objectives of the Activities:</w:t>
      </w:r>
    </w:p>
    <w:p w:rsidR="00BB121E" w:rsidRPr="00BB121E" w:rsidRDefault="00BB121E" w:rsidP="00BB121E">
      <w:pPr>
        <w:numPr>
          <w:ilvl w:val="0"/>
          <w:numId w:val="15"/>
        </w:numPr>
        <w:autoSpaceDE w:val="0"/>
        <w:autoSpaceDN w:val="0"/>
        <w:adjustRightInd w:val="0"/>
        <w:ind w:left="186" w:hanging="186"/>
        <w:jc w:val="both"/>
        <w:rPr>
          <w:rFonts w:ascii="Verdana" w:hAnsi="Verdana" w:cs="Arial"/>
          <w:bCs/>
          <w:szCs w:val="22"/>
          <w:lang w:val="en-GB"/>
        </w:rPr>
      </w:pPr>
      <w:r w:rsidRPr="00BB121E">
        <w:rPr>
          <w:rFonts w:ascii="Verdana" w:hAnsi="Verdana"/>
          <w:bCs/>
          <w:szCs w:val="22"/>
          <w:lang w:val="en-GB"/>
        </w:rPr>
        <w:t xml:space="preserve">To identify strategies for improving access to health care for migrants in an </w:t>
      </w:r>
      <w:r w:rsidR="00C22EE9">
        <w:rPr>
          <w:rFonts w:ascii="Verdana" w:hAnsi="Verdana"/>
          <w:bCs/>
          <w:szCs w:val="22"/>
          <w:lang w:val="en-GB"/>
        </w:rPr>
        <w:t>irregularized</w:t>
      </w:r>
      <w:r w:rsidRPr="00BB121E">
        <w:rPr>
          <w:rFonts w:ascii="Verdana" w:hAnsi="Verdana"/>
          <w:bCs/>
          <w:szCs w:val="22"/>
          <w:lang w:val="en-GB"/>
        </w:rPr>
        <w:t xml:space="preserve"> situation in the own region / country, and prioritize these strategies according to their perceived relevance.</w:t>
      </w:r>
    </w:p>
    <w:p w:rsidR="00BB121E" w:rsidRPr="00BB121E" w:rsidRDefault="00BB121E" w:rsidP="00BB121E">
      <w:pPr>
        <w:jc w:val="both"/>
        <w:rPr>
          <w:rFonts w:ascii="Verdana" w:hAnsi="Verdana"/>
          <w:b/>
          <w:bCs/>
          <w:color w:val="000080"/>
          <w:sz w:val="28"/>
          <w:szCs w:val="28"/>
          <w:lang w:val="en-GB"/>
        </w:rPr>
      </w:pPr>
    </w:p>
    <w:tbl>
      <w:tblPr>
        <w:tblW w:w="8758" w:type="dxa"/>
        <w:tblInd w:w="-10" w:type="dxa"/>
        <w:tblLayout w:type="fixed"/>
        <w:tblLook w:val="0000" w:firstRow="0" w:lastRow="0" w:firstColumn="0" w:lastColumn="0" w:noHBand="0" w:noVBand="0"/>
      </w:tblPr>
      <w:tblGrid>
        <w:gridCol w:w="1384"/>
        <w:gridCol w:w="2938"/>
        <w:gridCol w:w="2317"/>
        <w:gridCol w:w="2119"/>
      </w:tblGrid>
      <w:tr w:rsidR="00BB121E" w:rsidRPr="00BB121E" w:rsidTr="006650D3">
        <w:tc>
          <w:tcPr>
            <w:tcW w:w="1384" w:type="dxa"/>
            <w:tcBorders>
              <w:top w:val="single" w:sz="4" w:space="0" w:color="000000"/>
              <w:left w:val="single" w:sz="4" w:space="0" w:color="000000"/>
              <w:bottom w:val="single" w:sz="4" w:space="0" w:color="000000"/>
            </w:tcBorders>
            <w:shd w:val="clear" w:color="auto" w:fill="auto"/>
          </w:tcPr>
          <w:p w:rsidR="00BB121E" w:rsidRPr="00BB121E" w:rsidRDefault="00BB121E" w:rsidP="00BB121E">
            <w:pPr>
              <w:snapToGrid w:val="0"/>
              <w:jc w:val="both"/>
              <w:rPr>
                <w:rFonts w:ascii="Verdana" w:hAnsi="Verdana"/>
                <w:b/>
                <w:bCs/>
                <w:szCs w:val="22"/>
              </w:rPr>
            </w:pPr>
            <w:r w:rsidRPr="00BB121E">
              <w:rPr>
                <w:rFonts w:ascii="Verdana" w:hAnsi="Verdana"/>
                <w:b/>
                <w:bCs/>
                <w:szCs w:val="22"/>
              </w:rPr>
              <w:t>Time</w:t>
            </w:r>
          </w:p>
        </w:tc>
        <w:tc>
          <w:tcPr>
            <w:tcW w:w="2938" w:type="dxa"/>
            <w:tcBorders>
              <w:top w:val="single" w:sz="4" w:space="0" w:color="000000"/>
              <w:left w:val="single" w:sz="4" w:space="0" w:color="000000"/>
              <w:bottom w:val="single" w:sz="4" w:space="0" w:color="000000"/>
            </w:tcBorders>
            <w:shd w:val="clear" w:color="auto" w:fill="auto"/>
          </w:tcPr>
          <w:p w:rsidR="00BB121E" w:rsidRPr="00BB121E" w:rsidRDefault="00BB121E" w:rsidP="00BB121E">
            <w:pPr>
              <w:snapToGrid w:val="0"/>
              <w:jc w:val="both"/>
              <w:rPr>
                <w:rFonts w:ascii="Verdana" w:hAnsi="Verdana"/>
                <w:b/>
                <w:bCs/>
                <w:szCs w:val="22"/>
              </w:rPr>
            </w:pPr>
            <w:r w:rsidRPr="00BB121E">
              <w:rPr>
                <w:rFonts w:ascii="Verdana" w:hAnsi="Verdana"/>
                <w:b/>
                <w:bCs/>
                <w:szCs w:val="22"/>
              </w:rPr>
              <w:t>Objectives</w:t>
            </w:r>
          </w:p>
        </w:tc>
        <w:tc>
          <w:tcPr>
            <w:tcW w:w="2317" w:type="dxa"/>
            <w:tcBorders>
              <w:top w:val="single" w:sz="4" w:space="0" w:color="000000"/>
              <w:left w:val="single" w:sz="4" w:space="0" w:color="000000"/>
              <w:bottom w:val="single" w:sz="4" w:space="0" w:color="000000"/>
            </w:tcBorders>
            <w:shd w:val="clear" w:color="auto" w:fill="auto"/>
          </w:tcPr>
          <w:p w:rsidR="00BB121E" w:rsidRPr="00BB121E" w:rsidRDefault="00BB121E" w:rsidP="00BB121E">
            <w:pPr>
              <w:snapToGrid w:val="0"/>
              <w:jc w:val="both"/>
              <w:rPr>
                <w:rFonts w:ascii="Verdana" w:hAnsi="Verdana"/>
                <w:b/>
                <w:bCs/>
                <w:szCs w:val="22"/>
              </w:rPr>
            </w:pPr>
            <w:r w:rsidRPr="00BB121E">
              <w:rPr>
                <w:rFonts w:ascii="Verdana" w:hAnsi="Verdana"/>
                <w:b/>
                <w:bCs/>
                <w:szCs w:val="22"/>
              </w:rPr>
              <w:t>Activities</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BB121E" w:rsidRPr="00BB121E" w:rsidRDefault="00BB121E" w:rsidP="00BB121E">
            <w:pPr>
              <w:snapToGrid w:val="0"/>
              <w:jc w:val="both"/>
              <w:rPr>
                <w:rFonts w:ascii="Verdana" w:hAnsi="Verdana"/>
                <w:b/>
                <w:bCs/>
                <w:szCs w:val="22"/>
              </w:rPr>
            </w:pPr>
            <w:r w:rsidRPr="00BB121E">
              <w:rPr>
                <w:rFonts w:ascii="Verdana" w:hAnsi="Verdana"/>
                <w:b/>
                <w:bCs/>
                <w:szCs w:val="22"/>
              </w:rPr>
              <w:t>Sources</w:t>
            </w:r>
          </w:p>
        </w:tc>
      </w:tr>
      <w:tr w:rsidR="00BB121E" w:rsidRPr="00B74B3B" w:rsidTr="006650D3">
        <w:tc>
          <w:tcPr>
            <w:tcW w:w="1384" w:type="dxa"/>
            <w:tcBorders>
              <w:top w:val="single" w:sz="4" w:space="0" w:color="000000"/>
              <w:left w:val="single" w:sz="4" w:space="0" w:color="000000"/>
              <w:bottom w:val="single" w:sz="4" w:space="0" w:color="000000"/>
            </w:tcBorders>
            <w:shd w:val="clear" w:color="auto" w:fill="auto"/>
          </w:tcPr>
          <w:p w:rsidR="00BB121E" w:rsidRPr="00BB121E" w:rsidRDefault="00BB121E" w:rsidP="00BB121E">
            <w:pPr>
              <w:snapToGrid w:val="0"/>
              <w:rPr>
                <w:rFonts w:ascii="Verdana" w:hAnsi="Verdana"/>
                <w:bCs/>
                <w:szCs w:val="22"/>
              </w:rPr>
            </w:pPr>
            <w:r w:rsidRPr="00BB121E">
              <w:rPr>
                <w:rFonts w:ascii="Verdana" w:hAnsi="Verdana"/>
                <w:bCs/>
                <w:szCs w:val="22"/>
              </w:rPr>
              <w:t>20</w:t>
            </w:r>
            <w:r w:rsidRPr="00BB121E">
              <w:rPr>
                <w:rFonts w:ascii="Verdana" w:eastAsia="Calibri" w:hAnsi="Verdana"/>
                <w:bCs/>
                <w:szCs w:val="22"/>
              </w:rPr>
              <w:t xml:space="preserve"> </w:t>
            </w:r>
            <w:r w:rsidRPr="00BB121E">
              <w:rPr>
                <w:rFonts w:ascii="Verdana" w:hAnsi="Verdana"/>
                <w:bCs/>
                <w:szCs w:val="22"/>
              </w:rPr>
              <w:t>minutes</w:t>
            </w:r>
          </w:p>
        </w:tc>
        <w:tc>
          <w:tcPr>
            <w:tcW w:w="2938" w:type="dxa"/>
            <w:tcBorders>
              <w:top w:val="single" w:sz="4" w:space="0" w:color="000000"/>
              <w:left w:val="single" w:sz="4" w:space="0" w:color="000000"/>
              <w:bottom w:val="single" w:sz="4" w:space="0" w:color="000000"/>
            </w:tcBorders>
            <w:shd w:val="clear" w:color="auto" w:fill="auto"/>
          </w:tcPr>
          <w:p w:rsidR="00BB121E" w:rsidRPr="00BB121E" w:rsidRDefault="00BB121E" w:rsidP="00BB121E">
            <w:pPr>
              <w:rPr>
                <w:rFonts w:ascii="Verdana" w:eastAsia="Calibri" w:hAnsi="Verdana"/>
                <w:bCs/>
                <w:szCs w:val="22"/>
                <w:lang w:val="en-GB"/>
              </w:rPr>
            </w:pPr>
            <w:r w:rsidRPr="00BB121E">
              <w:rPr>
                <w:rFonts w:ascii="Verdana" w:hAnsi="Verdana"/>
                <w:bCs/>
                <w:szCs w:val="22"/>
                <w:lang w:val="en-GB"/>
              </w:rPr>
              <w:t>To</w:t>
            </w:r>
            <w:r w:rsidRPr="00BB121E">
              <w:rPr>
                <w:rFonts w:ascii="Verdana" w:eastAsia="Calibri" w:hAnsi="Verdana"/>
                <w:bCs/>
                <w:szCs w:val="22"/>
                <w:lang w:val="en-GB"/>
              </w:rPr>
              <w:t xml:space="preserve"> </w:t>
            </w:r>
            <w:r w:rsidRPr="00BB121E">
              <w:rPr>
                <w:rFonts w:ascii="Verdana" w:hAnsi="Verdana"/>
                <w:bCs/>
                <w:szCs w:val="22"/>
                <w:lang w:val="en-GB"/>
              </w:rPr>
              <w:t xml:space="preserve">introduce the concept of “migrants in an </w:t>
            </w:r>
            <w:r w:rsidR="00C22EE9">
              <w:rPr>
                <w:rFonts w:ascii="Verdana" w:hAnsi="Verdana"/>
                <w:bCs/>
                <w:szCs w:val="22"/>
                <w:lang w:val="en-GB"/>
              </w:rPr>
              <w:t>irregularized</w:t>
            </w:r>
            <w:r w:rsidRPr="00BB121E">
              <w:rPr>
                <w:rFonts w:ascii="Verdana" w:hAnsi="Verdana"/>
                <w:bCs/>
                <w:szCs w:val="22"/>
                <w:lang w:val="en-GB"/>
              </w:rPr>
              <w:t xml:space="preserve"> situation” and to present recent comparative studies on the access to health and health of migrants in an </w:t>
            </w:r>
            <w:r w:rsidR="00C22EE9">
              <w:rPr>
                <w:rFonts w:ascii="Verdana" w:hAnsi="Verdana"/>
                <w:bCs/>
                <w:szCs w:val="22"/>
                <w:lang w:val="en-GB"/>
              </w:rPr>
              <w:t>irregularized</w:t>
            </w:r>
            <w:r w:rsidRPr="00BB121E">
              <w:rPr>
                <w:rFonts w:ascii="Verdana" w:hAnsi="Verdana"/>
                <w:bCs/>
                <w:szCs w:val="22"/>
                <w:lang w:val="en-GB"/>
              </w:rPr>
              <w:t xml:space="preserve"> situation, including case studies and recommendations</w:t>
            </w:r>
          </w:p>
        </w:tc>
        <w:tc>
          <w:tcPr>
            <w:tcW w:w="2317" w:type="dxa"/>
            <w:tcBorders>
              <w:top w:val="single" w:sz="4" w:space="0" w:color="000000"/>
              <w:left w:val="single" w:sz="4" w:space="0" w:color="000000"/>
              <w:bottom w:val="single" w:sz="4" w:space="0" w:color="000000"/>
            </w:tcBorders>
            <w:shd w:val="clear" w:color="auto" w:fill="auto"/>
          </w:tcPr>
          <w:p w:rsidR="00BB121E" w:rsidRPr="00BB121E" w:rsidRDefault="00BB121E" w:rsidP="00BB121E">
            <w:pPr>
              <w:rPr>
                <w:rFonts w:ascii="Verdana" w:eastAsia="Calibri" w:hAnsi="Verdana"/>
                <w:bCs/>
                <w:szCs w:val="22"/>
                <w:lang w:val="en-GB"/>
              </w:rPr>
            </w:pPr>
            <w:r w:rsidRPr="00BB121E">
              <w:rPr>
                <w:rFonts w:ascii="Verdana" w:hAnsi="Verdana"/>
                <w:b/>
                <w:bCs/>
                <w:szCs w:val="22"/>
                <w:lang w:val="en-GB"/>
              </w:rPr>
              <w:t xml:space="preserve">Presentation </w:t>
            </w:r>
            <w:r w:rsidRPr="00BB121E">
              <w:rPr>
                <w:rFonts w:ascii="Verdana" w:hAnsi="Verdana"/>
                <w:bCs/>
                <w:szCs w:val="22"/>
                <w:lang w:val="en-GB"/>
              </w:rPr>
              <w:t xml:space="preserve">“Migrants in an </w:t>
            </w:r>
            <w:r w:rsidR="00C22EE9">
              <w:rPr>
                <w:rFonts w:ascii="Verdana" w:hAnsi="Verdana"/>
                <w:bCs/>
                <w:szCs w:val="22"/>
                <w:lang w:val="en-GB"/>
              </w:rPr>
              <w:t>irregularized</w:t>
            </w:r>
            <w:r w:rsidRPr="00BB121E">
              <w:rPr>
                <w:rFonts w:ascii="Verdana" w:hAnsi="Verdana"/>
                <w:bCs/>
                <w:szCs w:val="22"/>
                <w:lang w:val="en-GB"/>
              </w:rPr>
              <w:t xml:space="preserve"> situation”</w:t>
            </w:r>
            <w:r w:rsidRPr="00BB121E">
              <w:rPr>
                <w:rFonts w:ascii="Verdana" w:eastAsia="Calibri" w:hAnsi="Verdana"/>
                <w:bCs/>
                <w:szCs w:val="22"/>
                <w:lang w:val="en-GB"/>
              </w:rPr>
              <w:t xml:space="preserve"> and questions</w:t>
            </w:r>
          </w:p>
          <w:p w:rsidR="00BB121E" w:rsidRPr="00BB121E" w:rsidRDefault="00CE3711" w:rsidP="00BB121E">
            <w:pPr>
              <w:rPr>
                <w:rFonts w:ascii="Verdana" w:eastAsia="Calibri" w:hAnsi="Verdana"/>
                <w:bCs/>
                <w:i/>
                <w:szCs w:val="22"/>
                <w:lang w:val="en-GB"/>
              </w:rPr>
            </w:pPr>
            <w:r>
              <w:rPr>
                <w:rFonts w:ascii="Verdana" w:eastAsia="Calibri" w:hAnsi="Verdana"/>
                <w:bCs/>
                <w:i/>
                <w:szCs w:val="22"/>
                <w:lang w:val="en-GB"/>
              </w:rPr>
              <w:t>(Slides 1-10</w:t>
            </w:r>
            <w:r w:rsidR="00BB121E" w:rsidRPr="00BB121E">
              <w:rPr>
                <w:rFonts w:ascii="Verdana" w:eastAsia="Calibri" w:hAnsi="Verdana"/>
                <w:bCs/>
                <w:i/>
                <w:szCs w:val="22"/>
                <w:lang w:val="en-GB"/>
              </w:rPr>
              <w:t>)</w:t>
            </w:r>
            <w:bookmarkStart w:id="1" w:name="_GoBack"/>
            <w:bookmarkEnd w:id="1"/>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BB121E" w:rsidRPr="00BB121E" w:rsidRDefault="00BB121E" w:rsidP="00BB121E">
            <w:pPr>
              <w:snapToGrid w:val="0"/>
              <w:rPr>
                <w:rFonts w:ascii="Verdana" w:hAnsi="Verdana"/>
                <w:bCs/>
                <w:szCs w:val="22"/>
                <w:lang w:val="en-GB"/>
              </w:rPr>
            </w:pPr>
            <w:r w:rsidRPr="00BB121E">
              <w:rPr>
                <w:rFonts w:ascii="Verdana" w:hAnsi="Verdana"/>
                <w:bCs/>
                <w:szCs w:val="22"/>
                <w:lang w:val="en-GB"/>
              </w:rPr>
              <w:t>Projector,</w:t>
            </w:r>
            <w:r w:rsidRPr="00BB121E">
              <w:rPr>
                <w:rFonts w:ascii="Verdana" w:eastAsia="Calibri" w:hAnsi="Verdana"/>
                <w:bCs/>
                <w:szCs w:val="22"/>
                <w:lang w:val="en-GB"/>
              </w:rPr>
              <w:t xml:space="preserve"> </w:t>
            </w:r>
            <w:r w:rsidRPr="00BB121E">
              <w:rPr>
                <w:rFonts w:ascii="Verdana" w:hAnsi="Verdana"/>
                <w:bCs/>
                <w:szCs w:val="22"/>
                <w:lang w:val="en-GB"/>
              </w:rPr>
              <w:t>laptop,</w:t>
            </w:r>
            <w:r w:rsidRPr="00BB121E">
              <w:rPr>
                <w:rFonts w:ascii="Verdana" w:eastAsia="Calibri" w:hAnsi="Verdana"/>
                <w:bCs/>
                <w:szCs w:val="22"/>
                <w:lang w:val="en-GB"/>
              </w:rPr>
              <w:t xml:space="preserve"> </w:t>
            </w:r>
            <w:r w:rsidRPr="00BB121E">
              <w:rPr>
                <w:rFonts w:ascii="Verdana" w:hAnsi="Verdana"/>
                <w:bCs/>
                <w:szCs w:val="22"/>
                <w:lang w:val="en-GB"/>
              </w:rPr>
              <w:t>screen.</w:t>
            </w:r>
          </w:p>
          <w:p w:rsidR="00BB121E" w:rsidRPr="00BB121E" w:rsidRDefault="00BB121E" w:rsidP="00BB121E">
            <w:pPr>
              <w:snapToGrid w:val="0"/>
              <w:rPr>
                <w:rFonts w:ascii="Verdana" w:hAnsi="Verdana"/>
                <w:bCs/>
                <w:szCs w:val="22"/>
                <w:lang w:val="en-GB"/>
              </w:rPr>
            </w:pPr>
            <w:r w:rsidRPr="00BB121E">
              <w:rPr>
                <w:rFonts w:ascii="Verdana" w:hAnsi="Verdana"/>
                <w:bCs/>
                <w:szCs w:val="22"/>
                <w:lang w:val="en-GB"/>
              </w:rPr>
              <w:t>AM1_U2_Presentation</w:t>
            </w:r>
          </w:p>
          <w:p w:rsidR="00BB121E" w:rsidRPr="00BB121E" w:rsidRDefault="00BB121E" w:rsidP="00BB121E">
            <w:pPr>
              <w:rPr>
                <w:rFonts w:ascii="Verdana" w:hAnsi="Verdana"/>
                <w:bCs/>
                <w:szCs w:val="22"/>
                <w:lang w:val="en-GB"/>
              </w:rPr>
            </w:pPr>
          </w:p>
        </w:tc>
      </w:tr>
      <w:tr w:rsidR="00BB121E" w:rsidRPr="00B74B3B" w:rsidTr="006650D3">
        <w:tc>
          <w:tcPr>
            <w:tcW w:w="1384" w:type="dxa"/>
            <w:tcBorders>
              <w:top w:val="single" w:sz="4" w:space="0" w:color="000000"/>
              <w:left w:val="single" w:sz="4" w:space="0" w:color="000000"/>
              <w:bottom w:val="single" w:sz="4" w:space="0" w:color="000000"/>
            </w:tcBorders>
            <w:shd w:val="clear" w:color="auto" w:fill="auto"/>
          </w:tcPr>
          <w:p w:rsidR="00BB121E" w:rsidRPr="00BB121E" w:rsidRDefault="00BB121E" w:rsidP="00BB121E">
            <w:pPr>
              <w:snapToGrid w:val="0"/>
              <w:rPr>
                <w:rFonts w:ascii="Verdana" w:hAnsi="Verdana"/>
                <w:bCs/>
                <w:szCs w:val="22"/>
                <w:lang w:val="en-GB"/>
              </w:rPr>
            </w:pPr>
            <w:r w:rsidRPr="00BB121E">
              <w:rPr>
                <w:rFonts w:ascii="Verdana" w:hAnsi="Verdana"/>
                <w:bCs/>
                <w:szCs w:val="22"/>
                <w:lang w:val="en-GB"/>
              </w:rPr>
              <w:t xml:space="preserve"> 40 minutes</w:t>
            </w:r>
          </w:p>
        </w:tc>
        <w:tc>
          <w:tcPr>
            <w:tcW w:w="2938" w:type="dxa"/>
            <w:tcBorders>
              <w:top w:val="single" w:sz="4" w:space="0" w:color="000000"/>
              <w:left w:val="single" w:sz="4" w:space="0" w:color="000000"/>
              <w:bottom w:val="single" w:sz="4" w:space="0" w:color="000000"/>
            </w:tcBorders>
            <w:shd w:val="clear" w:color="auto" w:fill="auto"/>
          </w:tcPr>
          <w:p w:rsidR="00BB121E" w:rsidRPr="00BB121E" w:rsidRDefault="00BB121E" w:rsidP="00BB121E">
            <w:pPr>
              <w:numPr>
                <w:ilvl w:val="0"/>
                <w:numId w:val="13"/>
              </w:numPr>
              <w:snapToGrid w:val="0"/>
              <w:ind w:left="327"/>
              <w:rPr>
                <w:rFonts w:ascii="Verdana" w:hAnsi="Verdana"/>
                <w:bCs/>
                <w:szCs w:val="22"/>
                <w:lang w:val="en-GB"/>
              </w:rPr>
            </w:pPr>
            <w:r w:rsidRPr="00BB121E">
              <w:rPr>
                <w:rFonts w:ascii="Verdana" w:hAnsi="Verdana"/>
                <w:bCs/>
                <w:szCs w:val="22"/>
                <w:lang w:val="en-GB"/>
              </w:rPr>
              <w:t xml:space="preserve">To identify strategies for improving access to health care for migrants in an </w:t>
            </w:r>
            <w:r w:rsidR="00C22EE9">
              <w:rPr>
                <w:rFonts w:ascii="Verdana" w:hAnsi="Verdana"/>
                <w:bCs/>
                <w:szCs w:val="22"/>
                <w:lang w:val="en-GB"/>
              </w:rPr>
              <w:t>irregularized</w:t>
            </w:r>
            <w:r w:rsidRPr="00BB121E">
              <w:rPr>
                <w:rFonts w:ascii="Verdana" w:hAnsi="Verdana"/>
                <w:bCs/>
                <w:szCs w:val="22"/>
                <w:lang w:val="en-GB"/>
              </w:rPr>
              <w:t xml:space="preserve"> situation in the own region / country, and prioritize these strategies according to their perceived relevance. </w:t>
            </w:r>
          </w:p>
        </w:tc>
        <w:tc>
          <w:tcPr>
            <w:tcW w:w="2317" w:type="dxa"/>
            <w:tcBorders>
              <w:top w:val="single" w:sz="4" w:space="0" w:color="000000"/>
              <w:left w:val="single" w:sz="4" w:space="0" w:color="000000"/>
              <w:bottom w:val="single" w:sz="4" w:space="0" w:color="000000"/>
            </w:tcBorders>
            <w:shd w:val="clear" w:color="auto" w:fill="auto"/>
          </w:tcPr>
          <w:p w:rsidR="00BB121E" w:rsidRPr="00BB121E" w:rsidRDefault="00BB121E" w:rsidP="00BB121E">
            <w:pPr>
              <w:rPr>
                <w:rFonts w:ascii="Verdana" w:hAnsi="Verdana"/>
                <w:bCs/>
                <w:szCs w:val="22"/>
                <w:lang w:val="en-GB"/>
              </w:rPr>
            </w:pPr>
            <w:r w:rsidRPr="00BB121E">
              <w:rPr>
                <w:rFonts w:ascii="Verdana" w:hAnsi="Verdana"/>
                <w:b/>
                <w:bCs/>
                <w:szCs w:val="22"/>
                <w:lang w:val="en-GB"/>
              </w:rPr>
              <w:t>Activity</w:t>
            </w:r>
            <w:r w:rsidR="006650D3">
              <w:rPr>
                <w:rFonts w:ascii="Verdana" w:hAnsi="Verdana"/>
                <w:bCs/>
                <w:szCs w:val="22"/>
                <w:lang w:val="en-GB"/>
              </w:rPr>
              <w:t xml:space="preserve"> “Strategies for improving access to health care for m</w:t>
            </w:r>
            <w:r w:rsidRPr="00BB121E">
              <w:rPr>
                <w:rFonts w:ascii="Verdana" w:hAnsi="Verdana"/>
                <w:bCs/>
                <w:szCs w:val="22"/>
                <w:lang w:val="en-GB"/>
              </w:rPr>
              <w:t xml:space="preserve">igrants in an </w:t>
            </w:r>
            <w:r w:rsidR="006650D3">
              <w:rPr>
                <w:rFonts w:ascii="Verdana" w:hAnsi="Verdana"/>
                <w:bCs/>
                <w:szCs w:val="22"/>
                <w:lang w:val="en-GB"/>
              </w:rPr>
              <w:t>i</w:t>
            </w:r>
            <w:r w:rsidR="00C22EE9">
              <w:rPr>
                <w:rFonts w:ascii="Verdana" w:hAnsi="Verdana"/>
                <w:bCs/>
                <w:szCs w:val="22"/>
                <w:lang w:val="en-GB"/>
              </w:rPr>
              <w:t>rregularized</w:t>
            </w:r>
            <w:r w:rsidR="006650D3">
              <w:rPr>
                <w:rFonts w:ascii="Verdana" w:hAnsi="Verdana"/>
                <w:bCs/>
                <w:szCs w:val="22"/>
                <w:lang w:val="en-GB"/>
              </w:rPr>
              <w:t xml:space="preserve"> s</w:t>
            </w:r>
            <w:r w:rsidRPr="00BB121E">
              <w:rPr>
                <w:rFonts w:ascii="Verdana" w:hAnsi="Verdana"/>
                <w:bCs/>
                <w:szCs w:val="22"/>
                <w:lang w:val="en-GB"/>
              </w:rPr>
              <w:t>ituation”</w:t>
            </w:r>
          </w:p>
          <w:p w:rsidR="00BB121E" w:rsidRPr="00BB121E" w:rsidRDefault="00BB121E" w:rsidP="00BB121E">
            <w:pPr>
              <w:snapToGrid w:val="0"/>
              <w:rPr>
                <w:rFonts w:ascii="Verdana" w:hAnsi="Verdana"/>
                <w:bCs/>
                <w:szCs w:val="22"/>
                <w:lang w:val="en-GB"/>
              </w:rPr>
            </w:pPr>
            <w:r w:rsidRPr="00BB121E">
              <w:rPr>
                <w:rFonts w:ascii="Verdana" w:hAnsi="Verdana"/>
                <w:bCs/>
                <w:szCs w:val="22"/>
                <w:lang w:val="en-GB"/>
              </w:rPr>
              <w:t xml:space="preserve"> in three parts:</w:t>
            </w:r>
          </w:p>
          <w:p w:rsidR="00BB121E" w:rsidRPr="00BB121E" w:rsidRDefault="00BB121E" w:rsidP="00BB121E">
            <w:pPr>
              <w:numPr>
                <w:ilvl w:val="0"/>
                <w:numId w:val="12"/>
              </w:numPr>
              <w:tabs>
                <w:tab w:val="clear" w:pos="936"/>
                <w:tab w:val="num" w:pos="368"/>
              </w:tabs>
              <w:snapToGrid w:val="0"/>
              <w:ind w:left="368" w:hanging="360"/>
              <w:rPr>
                <w:rFonts w:ascii="Verdana" w:hAnsi="Verdana"/>
                <w:bCs/>
                <w:szCs w:val="22"/>
                <w:lang w:val="en-GB"/>
              </w:rPr>
            </w:pPr>
            <w:r w:rsidRPr="00BB121E">
              <w:rPr>
                <w:rFonts w:ascii="Verdana" w:hAnsi="Verdana"/>
                <w:bCs/>
                <w:szCs w:val="22"/>
                <w:lang w:val="en-GB"/>
              </w:rPr>
              <w:t>Presentation of the methodology</w:t>
            </w:r>
          </w:p>
          <w:p w:rsidR="00BB121E" w:rsidRPr="00BB121E" w:rsidRDefault="00BB121E" w:rsidP="00BB121E">
            <w:pPr>
              <w:numPr>
                <w:ilvl w:val="0"/>
                <w:numId w:val="12"/>
              </w:numPr>
              <w:tabs>
                <w:tab w:val="clear" w:pos="936"/>
                <w:tab w:val="num" w:pos="368"/>
              </w:tabs>
              <w:snapToGrid w:val="0"/>
              <w:ind w:left="368" w:hanging="360"/>
              <w:rPr>
                <w:rFonts w:ascii="Verdana" w:hAnsi="Verdana"/>
                <w:bCs/>
                <w:szCs w:val="22"/>
                <w:lang w:val="en-GB"/>
              </w:rPr>
            </w:pPr>
            <w:r w:rsidRPr="00BB121E">
              <w:rPr>
                <w:rFonts w:ascii="Verdana" w:hAnsi="Verdana"/>
                <w:bCs/>
                <w:szCs w:val="22"/>
                <w:lang w:val="en-GB"/>
              </w:rPr>
              <w:t>Small Groups: Nominal group technique</w:t>
            </w:r>
          </w:p>
          <w:p w:rsidR="00BB121E" w:rsidRPr="00BB121E" w:rsidRDefault="00BB121E" w:rsidP="00BB121E">
            <w:pPr>
              <w:numPr>
                <w:ilvl w:val="0"/>
                <w:numId w:val="12"/>
              </w:numPr>
              <w:tabs>
                <w:tab w:val="clear" w:pos="936"/>
                <w:tab w:val="num" w:pos="368"/>
              </w:tabs>
              <w:snapToGrid w:val="0"/>
              <w:ind w:left="368" w:hanging="360"/>
              <w:rPr>
                <w:rFonts w:ascii="Verdana" w:hAnsi="Verdana"/>
                <w:bCs/>
                <w:szCs w:val="22"/>
                <w:lang w:val="en-GB"/>
              </w:rPr>
            </w:pPr>
            <w:r w:rsidRPr="00BB121E">
              <w:rPr>
                <w:rFonts w:ascii="Verdana" w:hAnsi="Verdana"/>
                <w:bCs/>
                <w:szCs w:val="22"/>
                <w:lang w:val="en-GB"/>
              </w:rPr>
              <w:t xml:space="preserve">Plenary: Wrap up and discussion  </w:t>
            </w:r>
          </w:p>
          <w:p w:rsidR="00BB121E" w:rsidRPr="00BB121E" w:rsidRDefault="00CE3711" w:rsidP="00BB121E">
            <w:pPr>
              <w:snapToGrid w:val="0"/>
              <w:rPr>
                <w:rFonts w:ascii="Verdana" w:hAnsi="Verdana"/>
                <w:bCs/>
                <w:i/>
                <w:szCs w:val="22"/>
                <w:lang w:val="en-GB"/>
              </w:rPr>
            </w:pPr>
            <w:r>
              <w:rPr>
                <w:rFonts w:ascii="Verdana" w:hAnsi="Verdana"/>
                <w:bCs/>
                <w:i/>
                <w:szCs w:val="22"/>
                <w:lang w:val="en-GB"/>
              </w:rPr>
              <w:t>(Slide 11</w:t>
            </w:r>
            <w:r w:rsidR="00BB121E" w:rsidRPr="00BB121E">
              <w:rPr>
                <w:rFonts w:ascii="Verdana" w:hAnsi="Verdana"/>
                <w:bCs/>
                <w:i/>
                <w:szCs w:val="22"/>
                <w:lang w:val="en-GB"/>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BB121E" w:rsidRPr="00BB121E" w:rsidRDefault="00BB121E" w:rsidP="00BB121E">
            <w:pPr>
              <w:snapToGrid w:val="0"/>
              <w:rPr>
                <w:rFonts w:ascii="Verdana" w:hAnsi="Verdana"/>
                <w:bCs/>
                <w:szCs w:val="22"/>
                <w:lang w:val="en-GB"/>
              </w:rPr>
            </w:pPr>
            <w:r w:rsidRPr="00BB121E">
              <w:rPr>
                <w:rFonts w:ascii="Verdana" w:hAnsi="Verdana"/>
                <w:bCs/>
                <w:szCs w:val="22"/>
                <w:lang w:val="en-GB"/>
              </w:rPr>
              <w:t>Projector,</w:t>
            </w:r>
            <w:r w:rsidRPr="00BB121E">
              <w:rPr>
                <w:rFonts w:ascii="Verdana" w:eastAsia="Calibri" w:hAnsi="Verdana"/>
                <w:bCs/>
                <w:szCs w:val="22"/>
                <w:lang w:val="en-GB"/>
              </w:rPr>
              <w:t xml:space="preserve"> </w:t>
            </w:r>
            <w:r w:rsidRPr="00BB121E">
              <w:rPr>
                <w:rFonts w:ascii="Verdana" w:hAnsi="Verdana"/>
                <w:bCs/>
                <w:szCs w:val="22"/>
                <w:lang w:val="en-GB"/>
              </w:rPr>
              <w:t>laptop,</w:t>
            </w:r>
            <w:r w:rsidRPr="00BB121E">
              <w:rPr>
                <w:rFonts w:ascii="Verdana" w:eastAsia="Calibri" w:hAnsi="Verdana"/>
                <w:bCs/>
                <w:szCs w:val="22"/>
                <w:lang w:val="en-GB"/>
              </w:rPr>
              <w:t xml:space="preserve"> </w:t>
            </w:r>
            <w:r w:rsidRPr="00BB121E">
              <w:rPr>
                <w:rFonts w:ascii="Verdana" w:hAnsi="Verdana"/>
                <w:bCs/>
                <w:szCs w:val="22"/>
                <w:lang w:val="en-GB"/>
              </w:rPr>
              <w:t>screen.</w:t>
            </w:r>
          </w:p>
          <w:p w:rsidR="00BB121E" w:rsidRPr="00BB121E" w:rsidRDefault="00BB121E" w:rsidP="00BB121E">
            <w:pPr>
              <w:snapToGrid w:val="0"/>
              <w:rPr>
                <w:rFonts w:ascii="Verdana" w:hAnsi="Verdana"/>
                <w:bCs/>
                <w:szCs w:val="22"/>
                <w:lang w:val="en-GB"/>
              </w:rPr>
            </w:pPr>
          </w:p>
          <w:p w:rsidR="00BB121E" w:rsidRPr="00BB121E" w:rsidRDefault="00BB121E" w:rsidP="00BB121E">
            <w:pPr>
              <w:rPr>
                <w:rFonts w:ascii="Verdana" w:hAnsi="Verdana"/>
                <w:lang w:val="en-GB"/>
              </w:rPr>
            </w:pPr>
            <w:r w:rsidRPr="00BB121E">
              <w:rPr>
                <w:rFonts w:ascii="Verdana" w:hAnsi="Verdana"/>
                <w:lang w:val="en-GB"/>
              </w:rPr>
              <w:t xml:space="preserve">Cards, markers, flip chart, adhesive (spray), self-adhesive dots. </w:t>
            </w:r>
          </w:p>
          <w:p w:rsidR="00BB121E" w:rsidRPr="00BB121E" w:rsidRDefault="00BB121E" w:rsidP="00BB121E">
            <w:pPr>
              <w:snapToGrid w:val="0"/>
              <w:rPr>
                <w:rFonts w:ascii="Verdana" w:hAnsi="Verdana"/>
                <w:bCs/>
                <w:szCs w:val="22"/>
                <w:lang w:val="en-GB"/>
              </w:rPr>
            </w:pPr>
          </w:p>
          <w:p w:rsidR="00BB121E" w:rsidRPr="00BB121E" w:rsidRDefault="00BB121E" w:rsidP="00BB121E">
            <w:pPr>
              <w:snapToGrid w:val="0"/>
              <w:rPr>
                <w:rFonts w:ascii="Verdana" w:hAnsi="Verdana"/>
                <w:bCs/>
                <w:szCs w:val="22"/>
                <w:lang w:val="en-GB"/>
              </w:rPr>
            </w:pPr>
          </w:p>
        </w:tc>
      </w:tr>
    </w:tbl>
    <w:p w:rsidR="00BB121E" w:rsidRPr="00BB121E" w:rsidRDefault="00BB121E" w:rsidP="00BB121E">
      <w:pPr>
        <w:jc w:val="both"/>
        <w:rPr>
          <w:rFonts w:ascii="Verdana" w:hAnsi="Verdana"/>
          <w:b/>
          <w:bCs/>
          <w:sz w:val="24"/>
          <w:szCs w:val="28"/>
          <w:lang w:val="en-GB"/>
        </w:rPr>
      </w:pPr>
    </w:p>
    <w:p w:rsidR="00BB121E" w:rsidRPr="00BB121E" w:rsidRDefault="00BB121E" w:rsidP="00BB121E">
      <w:pPr>
        <w:numPr>
          <w:ilvl w:val="0"/>
          <w:numId w:val="16"/>
        </w:numPr>
        <w:jc w:val="both"/>
        <w:rPr>
          <w:rFonts w:ascii="Verdana" w:hAnsi="Verdana"/>
          <w:b/>
          <w:bCs/>
          <w:color w:val="000080"/>
          <w:sz w:val="28"/>
          <w:szCs w:val="28"/>
          <w:lang w:val="en-GB"/>
        </w:rPr>
      </w:pPr>
      <w:r w:rsidRPr="00BB121E">
        <w:rPr>
          <w:rFonts w:ascii="Verdana" w:hAnsi="Verdana"/>
          <w:b/>
          <w:bCs/>
          <w:color w:val="000080"/>
          <w:sz w:val="28"/>
          <w:szCs w:val="28"/>
          <w:lang w:val="en-GB"/>
        </w:rPr>
        <w:lastRenderedPageBreak/>
        <w:t>Presentation</w:t>
      </w:r>
    </w:p>
    <w:p w:rsidR="00BB121E" w:rsidRPr="00BB121E" w:rsidRDefault="00BB121E" w:rsidP="00BB121E">
      <w:pPr>
        <w:ind w:left="720"/>
        <w:jc w:val="both"/>
        <w:rPr>
          <w:rFonts w:ascii="Verdana" w:hAnsi="Verdana"/>
          <w:b/>
          <w:bCs/>
          <w:color w:val="000080"/>
          <w:sz w:val="28"/>
          <w:szCs w:val="28"/>
          <w:lang w:val="en-GB"/>
        </w:rPr>
      </w:pPr>
    </w:p>
    <w:p w:rsidR="00BB121E" w:rsidRPr="00BB121E" w:rsidRDefault="00BB121E" w:rsidP="00BB121E">
      <w:pPr>
        <w:jc w:val="both"/>
        <w:rPr>
          <w:rFonts w:ascii="Verdana" w:hAnsi="Verdana"/>
          <w:lang w:val="en-GB"/>
        </w:rPr>
      </w:pPr>
      <w:r w:rsidRPr="00BB121E">
        <w:rPr>
          <w:rFonts w:ascii="Verdana" w:hAnsi="Verdana"/>
          <w:b/>
          <w:lang w:val="en-GB"/>
        </w:rPr>
        <w:t xml:space="preserve">Slide 1: </w:t>
      </w:r>
      <w:r w:rsidRPr="00BB121E">
        <w:rPr>
          <w:rFonts w:ascii="Verdana" w:hAnsi="Verdana"/>
          <w:lang w:val="en-GB"/>
        </w:rPr>
        <w:t xml:space="preserve"> Title page</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lang w:val="en-GB"/>
        </w:rPr>
      </w:pPr>
      <w:r w:rsidRPr="00BB121E">
        <w:rPr>
          <w:rFonts w:ascii="Verdana" w:hAnsi="Verdana"/>
          <w:b/>
          <w:lang w:val="en-GB"/>
        </w:rPr>
        <w:t>Slide 2:</w:t>
      </w:r>
      <w:r w:rsidRPr="00BB121E">
        <w:rPr>
          <w:rFonts w:ascii="Verdana" w:hAnsi="Verdana"/>
          <w:lang w:val="en-GB"/>
        </w:rPr>
        <w:t xml:space="preserve"> Outline of the session</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lang w:val="en-GB"/>
        </w:rPr>
      </w:pPr>
      <w:r w:rsidRPr="00BB121E">
        <w:rPr>
          <w:rFonts w:ascii="Verdana" w:hAnsi="Verdana"/>
          <w:b/>
          <w:lang w:val="en-GB"/>
        </w:rPr>
        <w:t>Slide 3:</w:t>
      </w:r>
      <w:r w:rsidRPr="00BB121E">
        <w:rPr>
          <w:rFonts w:ascii="Verdana" w:hAnsi="Verdana"/>
          <w:lang w:val="en-GB"/>
        </w:rPr>
        <w:t xml:space="preserve"> In recent research and strategic documents, different </w:t>
      </w:r>
      <w:r w:rsidRPr="00BB121E">
        <w:rPr>
          <w:rFonts w:ascii="Verdana" w:hAnsi="Verdana"/>
          <w:b/>
          <w:lang w:val="en-GB"/>
        </w:rPr>
        <w:t xml:space="preserve">terminologies and concepts </w:t>
      </w:r>
      <w:r w:rsidRPr="00BB121E">
        <w:rPr>
          <w:rFonts w:ascii="Verdana" w:hAnsi="Verdana"/>
          <w:lang w:val="en-GB"/>
        </w:rPr>
        <w:t>can be observed, including terms such as “illegal migrants”, “undocumented migrants”, “irregular migrants”, “m</w:t>
      </w:r>
      <w:r w:rsidR="000C4082">
        <w:rPr>
          <w:rFonts w:ascii="Verdana" w:hAnsi="Verdana"/>
          <w:lang w:val="en-GB"/>
        </w:rPr>
        <w:t xml:space="preserve">igrants with irregular status” </w:t>
      </w:r>
      <w:r w:rsidRPr="00BB121E">
        <w:rPr>
          <w:rFonts w:ascii="Verdana" w:hAnsi="Verdana"/>
          <w:lang w:val="en-GB"/>
        </w:rPr>
        <w:t>or “migrants in an irregularized situation”. This terminology use is accompanied by a theoretical and political discussion which highlights the underlying assumptions inherent to each concept and the complex character of migration status</w:t>
      </w:r>
      <w:r w:rsidRPr="00BB121E">
        <w:rPr>
          <w:rStyle w:val="Refdenotaalpie"/>
          <w:rFonts w:ascii="Verdana" w:hAnsi="Verdana"/>
        </w:rPr>
        <w:footnoteReference w:id="1"/>
      </w:r>
      <w:r w:rsidRPr="00BB121E">
        <w:rPr>
          <w:rFonts w:ascii="Verdana" w:hAnsi="Verdana"/>
          <w:vertAlign w:val="superscript"/>
          <w:lang w:val="en-GB"/>
        </w:rPr>
        <w:t>,</w:t>
      </w:r>
      <w:r w:rsidRPr="00BB121E">
        <w:rPr>
          <w:rStyle w:val="Refdenotaalpie"/>
          <w:rFonts w:ascii="Verdana" w:hAnsi="Verdana"/>
        </w:rPr>
        <w:footnoteReference w:id="2"/>
      </w:r>
      <w:r w:rsidRPr="00BB121E">
        <w:rPr>
          <w:rFonts w:ascii="Verdana" w:hAnsi="Verdana"/>
          <w:vertAlign w:val="superscript"/>
          <w:lang w:val="en-GB"/>
        </w:rPr>
        <w:t>,</w:t>
      </w:r>
      <w:r w:rsidRPr="00BB121E">
        <w:rPr>
          <w:rStyle w:val="Refdenotaalpie"/>
          <w:rFonts w:ascii="Verdana" w:hAnsi="Verdana"/>
        </w:rPr>
        <w:footnoteReference w:id="3"/>
      </w:r>
      <w:r w:rsidRPr="00BB121E">
        <w:rPr>
          <w:rFonts w:ascii="Verdana" w:hAnsi="Verdana"/>
          <w:vertAlign w:val="superscript"/>
          <w:lang w:val="en-GB"/>
        </w:rPr>
        <w:t>,</w:t>
      </w:r>
      <w:r w:rsidRPr="00BB121E">
        <w:rPr>
          <w:rStyle w:val="Refdenotaalpie"/>
          <w:rFonts w:ascii="Verdana" w:hAnsi="Verdana"/>
        </w:rPr>
        <w:footnoteReference w:id="4"/>
      </w:r>
      <w:r w:rsidRPr="00BB121E">
        <w:rPr>
          <w:rFonts w:ascii="Verdana" w:hAnsi="Verdana"/>
          <w:vertAlign w:val="superscript"/>
          <w:lang w:val="en-GB"/>
        </w:rPr>
        <w:t>,</w:t>
      </w:r>
      <w:r w:rsidRPr="00BB121E">
        <w:rPr>
          <w:rStyle w:val="Refdenotaalpie"/>
          <w:rFonts w:ascii="Verdana" w:hAnsi="Verdana"/>
        </w:rPr>
        <w:footnoteReference w:id="5"/>
      </w:r>
      <w:r w:rsidRPr="00BB121E">
        <w:rPr>
          <w:rFonts w:ascii="Verdana" w:hAnsi="Verdana"/>
          <w:lang w:val="en-GB"/>
        </w:rPr>
        <w:t xml:space="preserve">. In the framework of the MEM-TP project, the term “migrants in an </w:t>
      </w:r>
      <w:r w:rsidR="00C22EE9">
        <w:rPr>
          <w:rFonts w:ascii="Verdana" w:hAnsi="Verdana"/>
          <w:lang w:val="en-GB"/>
        </w:rPr>
        <w:t>irregularized</w:t>
      </w:r>
      <w:r w:rsidRPr="00BB121E">
        <w:rPr>
          <w:rFonts w:ascii="Verdana" w:hAnsi="Verdana"/>
          <w:lang w:val="en-GB"/>
        </w:rPr>
        <w:t xml:space="preserve"> situation” has been chosen</w:t>
      </w:r>
      <w:r w:rsidRPr="00BB121E">
        <w:rPr>
          <w:rStyle w:val="Refdenotaalpie"/>
          <w:rFonts w:ascii="Verdana" w:hAnsi="Verdana"/>
        </w:rPr>
        <w:footnoteReference w:id="6"/>
      </w:r>
      <w:r w:rsidRPr="00BB121E">
        <w:rPr>
          <w:rFonts w:ascii="Verdana" w:hAnsi="Verdana"/>
          <w:vertAlign w:val="superscript"/>
          <w:lang w:val="en-GB"/>
        </w:rPr>
        <w:t>,</w:t>
      </w:r>
      <w:r w:rsidRPr="00BB121E">
        <w:rPr>
          <w:rStyle w:val="Refdenotaalpie"/>
          <w:rFonts w:ascii="Verdana" w:hAnsi="Verdana"/>
          <w:lang w:val="en-GB"/>
        </w:rPr>
        <w:footnoteReference w:id="7"/>
      </w:r>
      <w:r w:rsidRPr="00BB121E">
        <w:rPr>
          <w:rFonts w:ascii="Verdana" w:hAnsi="Verdana"/>
          <w:lang w:val="en-GB"/>
        </w:rPr>
        <w:t xml:space="preserve">, based on the idea that the person is not “illegal” or “irregular”, but the legal framework “irregularizes” the migrant’s administrative status. </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lang w:val="en-GB"/>
        </w:rPr>
      </w:pPr>
      <w:r w:rsidRPr="00BB121E">
        <w:rPr>
          <w:rFonts w:ascii="Verdana" w:hAnsi="Verdana"/>
          <w:b/>
          <w:lang w:val="en-GB"/>
        </w:rPr>
        <w:t>Slide 4:</w:t>
      </w:r>
      <w:r w:rsidRPr="00BB121E">
        <w:rPr>
          <w:rFonts w:ascii="Verdana" w:hAnsi="Verdana"/>
          <w:lang w:val="en-GB"/>
        </w:rPr>
        <w:t xml:space="preserve">  A broad range of </w:t>
      </w:r>
      <w:r w:rsidRPr="00BB121E">
        <w:rPr>
          <w:rFonts w:ascii="Verdana" w:hAnsi="Verdana"/>
          <w:b/>
          <w:lang w:val="en-GB"/>
        </w:rPr>
        <w:t xml:space="preserve">comparative studies </w:t>
      </w:r>
      <w:r w:rsidRPr="00BB121E">
        <w:rPr>
          <w:rFonts w:ascii="Verdana" w:hAnsi="Verdana"/>
          <w:lang w:val="en-GB"/>
        </w:rPr>
        <w:t xml:space="preserve">on the situation of access to health care and health of migrants in an </w:t>
      </w:r>
      <w:r w:rsidR="00C22EE9">
        <w:rPr>
          <w:rFonts w:ascii="Verdana" w:hAnsi="Verdana"/>
          <w:lang w:val="en-GB"/>
        </w:rPr>
        <w:t>irregularized</w:t>
      </w:r>
      <w:r w:rsidRPr="00BB121E">
        <w:rPr>
          <w:rFonts w:ascii="Verdana" w:hAnsi="Verdana"/>
          <w:lang w:val="en-GB"/>
        </w:rPr>
        <w:t xml:space="preserve"> situation</w:t>
      </w:r>
      <w:r w:rsidRPr="00BB121E">
        <w:rPr>
          <w:rFonts w:ascii="Verdana" w:hAnsi="Verdana"/>
          <w:b/>
          <w:lang w:val="en-GB"/>
        </w:rPr>
        <w:t xml:space="preserve"> in the European context</w:t>
      </w:r>
      <w:r w:rsidRPr="00BB121E">
        <w:rPr>
          <w:rFonts w:ascii="Verdana" w:hAnsi="Verdana"/>
          <w:lang w:val="en-GB"/>
        </w:rPr>
        <w:t xml:space="preserve"> can be identified, published by individual authors, European agencies, professional associations and civil society organizations</w:t>
      </w:r>
      <w:r w:rsidRPr="00BB121E">
        <w:rPr>
          <w:rStyle w:val="Refdenotaalpie"/>
          <w:rFonts w:ascii="Verdana" w:hAnsi="Verdana"/>
        </w:rPr>
        <w:footnoteReference w:id="8"/>
      </w:r>
      <w:r w:rsidRPr="00BB121E">
        <w:rPr>
          <w:rFonts w:ascii="Verdana" w:hAnsi="Verdana"/>
          <w:vertAlign w:val="superscript"/>
          <w:lang w:val="en-GB"/>
        </w:rPr>
        <w:t>,</w:t>
      </w:r>
      <w:r w:rsidRPr="00BB121E">
        <w:rPr>
          <w:rStyle w:val="Refdenotaalpie"/>
          <w:rFonts w:ascii="Verdana" w:hAnsi="Verdana"/>
        </w:rPr>
        <w:footnoteReference w:id="9"/>
      </w:r>
      <w:r w:rsidRPr="00BB121E">
        <w:rPr>
          <w:rFonts w:ascii="Verdana" w:hAnsi="Verdana"/>
          <w:vertAlign w:val="superscript"/>
          <w:lang w:val="en-GB"/>
        </w:rPr>
        <w:t>,</w:t>
      </w:r>
      <w:r w:rsidRPr="00BB121E">
        <w:rPr>
          <w:rStyle w:val="Refdenotaalpie"/>
          <w:rFonts w:ascii="Verdana" w:hAnsi="Verdana"/>
        </w:rPr>
        <w:footnoteReference w:id="10"/>
      </w:r>
      <w:r w:rsidRPr="00BB121E">
        <w:rPr>
          <w:rFonts w:ascii="Verdana" w:hAnsi="Verdana"/>
          <w:vertAlign w:val="superscript"/>
          <w:lang w:val="en-GB"/>
        </w:rPr>
        <w:t>,</w:t>
      </w:r>
      <w:r w:rsidRPr="00BB121E">
        <w:rPr>
          <w:rStyle w:val="Refdenotaalpie"/>
          <w:rFonts w:ascii="Verdana" w:hAnsi="Verdana"/>
        </w:rPr>
        <w:footnoteReference w:id="11"/>
      </w:r>
      <w:r w:rsidRPr="00BB121E">
        <w:rPr>
          <w:rFonts w:ascii="Verdana" w:hAnsi="Verdana"/>
          <w:vertAlign w:val="superscript"/>
          <w:lang w:val="en-GB"/>
        </w:rPr>
        <w:t>,</w:t>
      </w:r>
      <w:r w:rsidRPr="00BB121E">
        <w:rPr>
          <w:rStyle w:val="Refdenotaalpie"/>
          <w:rFonts w:ascii="Verdana" w:hAnsi="Verdana"/>
        </w:rPr>
        <w:footnoteReference w:id="12"/>
      </w:r>
      <w:r w:rsidRPr="00BB121E">
        <w:rPr>
          <w:rFonts w:ascii="Verdana" w:hAnsi="Verdana"/>
          <w:vertAlign w:val="superscript"/>
          <w:lang w:val="en-GB"/>
        </w:rPr>
        <w:t>,</w:t>
      </w:r>
      <w:r w:rsidRPr="00BB121E">
        <w:rPr>
          <w:rStyle w:val="Refdenotaalpie"/>
          <w:rFonts w:ascii="Verdana" w:hAnsi="Verdana"/>
        </w:rPr>
        <w:footnoteReference w:id="13"/>
      </w:r>
      <w:r w:rsidRPr="00BB121E">
        <w:rPr>
          <w:rFonts w:ascii="Verdana" w:hAnsi="Verdana"/>
          <w:vertAlign w:val="superscript"/>
          <w:lang w:val="en-GB"/>
        </w:rPr>
        <w:t>,</w:t>
      </w:r>
      <w:r w:rsidRPr="00BB121E">
        <w:rPr>
          <w:rStyle w:val="Refdenotaalpie"/>
          <w:rFonts w:ascii="Verdana" w:hAnsi="Verdana"/>
        </w:rPr>
        <w:footnoteReference w:id="14"/>
      </w:r>
      <w:r w:rsidRPr="00BB121E">
        <w:rPr>
          <w:rFonts w:ascii="Verdana" w:hAnsi="Verdana"/>
          <w:vertAlign w:val="superscript"/>
          <w:lang w:val="en-GB"/>
        </w:rPr>
        <w:t>,</w:t>
      </w:r>
      <w:r w:rsidRPr="00BB121E">
        <w:rPr>
          <w:rStyle w:val="Refdenotaalpie"/>
          <w:rFonts w:ascii="Verdana" w:hAnsi="Verdana"/>
        </w:rPr>
        <w:footnoteReference w:id="15"/>
      </w:r>
      <w:r w:rsidRPr="00BB121E">
        <w:rPr>
          <w:rFonts w:ascii="Verdana" w:hAnsi="Verdana"/>
          <w:vertAlign w:val="superscript"/>
          <w:lang w:val="en-GB"/>
        </w:rPr>
        <w:t>,</w:t>
      </w:r>
      <w:r w:rsidRPr="00BB121E">
        <w:rPr>
          <w:rStyle w:val="Refdenotaalpie"/>
          <w:rFonts w:ascii="Verdana" w:hAnsi="Verdana"/>
        </w:rPr>
        <w:footnoteReference w:id="16"/>
      </w:r>
      <w:r w:rsidRPr="00BB121E">
        <w:rPr>
          <w:rFonts w:ascii="Verdana" w:hAnsi="Verdana"/>
          <w:vertAlign w:val="superscript"/>
          <w:lang w:val="en-GB"/>
        </w:rPr>
        <w:t>,</w:t>
      </w:r>
      <w:r w:rsidRPr="00BB121E">
        <w:rPr>
          <w:rStyle w:val="Refdenotaalpie"/>
          <w:rFonts w:ascii="Verdana" w:hAnsi="Verdana"/>
        </w:rPr>
        <w:footnoteReference w:id="17"/>
      </w:r>
      <w:r w:rsidRPr="00BB121E">
        <w:rPr>
          <w:rFonts w:ascii="Verdana" w:hAnsi="Verdana"/>
          <w:vertAlign w:val="superscript"/>
          <w:lang w:val="en-GB"/>
        </w:rPr>
        <w:t>,</w:t>
      </w:r>
      <w:r w:rsidRPr="00BB121E">
        <w:rPr>
          <w:rStyle w:val="Refdenotaalpie"/>
          <w:rFonts w:ascii="Verdana" w:hAnsi="Verdana"/>
        </w:rPr>
        <w:footnoteReference w:id="18"/>
      </w:r>
      <w:r w:rsidRPr="00BB121E">
        <w:rPr>
          <w:rFonts w:ascii="Verdana" w:hAnsi="Verdana"/>
          <w:vertAlign w:val="superscript"/>
          <w:lang w:val="en-GB"/>
        </w:rPr>
        <w:t>,</w:t>
      </w:r>
      <w:r w:rsidRPr="00BB121E">
        <w:rPr>
          <w:rStyle w:val="Refdenotaalpie"/>
          <w:rFonts w:ascii="Verdana" w:hAnsi="Verdana"/>
        </w:rPr>
        <w:footnoteReference w:id="19"/>
      </w:r>
      <w:r w:rsidRPr="00BB121E">
        <w:rPr>
          <w:rFonts w:ascii="Verdana" w:hAnsi="Verdana"/>
          <w:vertAlign w:val="superscript"/>
          <w:lang w:val="en-GB"/>
        </w:rPr>
        <w:t>,</w:t>
      </w:r>
      <w:r w:rsidRPr="00BB121E">
        <w:rPr>
          <w:rStyle w:val="Refdenotaalpie"/>
          <w:rFonts w:ascii="Verdana" w:hAnsi="Verdana"/>
        </w:rPr>
        <w:footnoteReference w:id="20"/>
      </w:r>
      <w:r w:rsidRPr="00BB121E">
        <w:rPr>
          <w:rFonts w:ascii="Verdana" w:hAnsi="Verdana"/>
          <w:vertAlign w:val="superscript"/>
          <w:lang w:val="en-GB"/>
        </w:rPr>
        <w:t>,</w:t>
      </w:r>
      <w:r w:rsidRPr="00BB121E">
        <w:rPr>
          <w:rStyle w:val="Refdenotaalpie"/>
          <w:rFonts w:ascii="Verdana" w:hAnsi="Verdana"/>
        </w:rPr>
        <w:footnoteReference w:id="21"/>
      </w:r>
      <w:r w:rsidRPr="00BB121E">
        <w:rPr>
          <w:rFonts w:ascii="Verdana" w:hAnsi="Verdana"/>
          <w:vertAlign w:val="superscript"/>
          <w:lang w:val="en-GB"/>
        </w:rPr>
        <w:t>,</w:t>
      </w:r>
      <w:r w:rsidRPr="00BB121E">
        <w:rPr>
          <w:rStyle w:val="Refdenotaalpie"/>
          <w:rFonts w:ascii="Verdana" w:hAnsi="Verdana"/>
        </w:rPr>
        <w:footnoteReference w:id="22"/>
      </w:r>
      <w:r w:rsidRPr="00BB121E">
        <w:rPr>
          <w:rFonts w:ascii="Verdana" w:hAnsi="Verdana"/>
          <w:vertAlign w:val="superscript"/>
          <w:lang w:val="en-GB"/>
        </w:rPr>
        <w:t>,</w:t>
      </w:r>
      <w:r w:rsidRPr="00BB121E">
        <w:rPr>
          <w:rStyle w:val="Refdenotaalpie"/>
          <w:rFonts w:ascii="Verdana" w:hAnsi="Verdana"/>
        </w:rPr>
        <w:footnoteReference w:id="23"/>
      </w:r>
      <w:r w:rsidRPr="00BB121E">
        <w:rPr>
          <w:rFonts w:ascii="Verdana" w:hAnsi="Verdana"/>
          <w:vertAlign w:val="superscript"/>
          <w:lang w:val="en-GB"/>
        </w:rPr>
        <w:t>,</w:t>
      </w:r>
      <w:r w:rsidRPr="00BB121E">
        <w:rPr>
          <w:rStyle w:val="Refdenotaalpie"/>
          <w:rFonts w:ascii="Verdana" w:hAnsi="Verdana"/>
        </w:rPr>
        <w:footnoteReference w:id="24"/>
      </w:r>
      <w:r w:rsidRPr="00BB121E">
        <w:rPr>
          <w:rFonts w:ascii="Verdana" w:hAnsi="Verdana"/>
          <w:vertAlign w:val="superscript"/>
          <w:lang w:val="en-GB"/>
        </w:rPr>
        <w:t>,</w:t>
      </w:r>
      <w:r w:rsidRPr="00BB121E">
        <w:rPr>
          <w:rStyle w:val="Refdenotaalpie"/>
          <w:rFonts w:ascii="Verdana" w:hAnsi="Verdana"/>
        </w:rPr>
        <w:footnoteReference w:id="25"/>
      </w:r>
      <w:r w:rsidRPr="00BB121E">
        <w:rPr>
          <w:rFonts w:ascii="Verdana" w:hAnsi="Verdana"/>
          <w:vertAlign w:val="superscript"/>
          <w:lang w:val="en-GB"/>
        </w:rPr>
        <w:t>,</w:t>
      </w:r>
      <w:r w:rsidRPr="00BB121E">
        <w:rPr>
          <w:rStyle w:val="Refdenotaalpie"/>
          <w:rFonts w:ascii="Verdana" w:hAnsi="Verdana"/>
        </w:rPr>
        <w:footnoteReference w:id="26"/>
      </w:r>
      <w:r w:rsidRPr="00BB121E">
        <w:rPr>
          <w:rFonts w:ascii="Verdana" w:hAnsi="Verdana"/>
          <w:vertAlign w:val="superscript"/>
          <w:lang w:val="en-GB"/>
        </w:rPr>
        <w:t>,</w:t>
      </w:r>
      <w:r w:rsidRPr="00BB121E">
        <w:rPr>
          <w:rStyle w:val="Refdenotaalpie"/>
          <w:rFonts w:ascii="Verdana" w:hAnsi="Verdana"/>
        </w:rPr>
        <w:footnoteReference w:id="27"/>
      </w:r>
      <w:r w:rsidRPr="00BB121E">
        <w:rPr>
          <w:rFonts w:ascii="Verdana" w:hAnsi="Verdana"/>
          <w:vertAlign w:val="superscript"/>
          <w:lang w:val="en-GB"/>
        </w:rPr>
        <w:t>,</w:t>
      </w:r>
      <w:r w:rsidRPr="00BB121E">
        <w:rPr>
          <w:rStyle w:val="Refdenotaalpie"/>
          <w:rFonts w:ascii="Verdana" w:hAnsi="Verdana"/>
        </w:rPr>
        <w:footnoteReference w:id="28"/>
      </w:r>
      <w:r w:rsidRPr="00BB121E">
        <w:rPr>
          <w:rFonts w:ascii="Verdana" w:hAnsi="Verdana"/>
          <w:vertAlign w:val="superscript"/>
          <w:lang w:val="en-GB"/>
        </w:rPr>
        <w:t>,</w:t>
      </w:r>
      <w:r w:rsidRPr="00BB121E">
        <w:rPr>
          <w:rStyle w:val="Refdenotaalpie"/>
          <w:rFonts w:ascii="Verdana" w:hAnsi="Verdana"/>
        </w:rPr>
        <w:footnoteReference w:id="29"/>
      </w:r>
      <w:r w:rsidRPr="00BB121E">
        <w:rPr>
          <w:rFonts w:ascii="Verdana" w:hAnsi="Verdana"/>
          <w:vertAlign w:val="superscript"/>
          <w:lang w:val="en-GB"/>
        </w:rPr>
        <w:t>,</w:t>
      </w:r>
      <w:r w:rsidRPr="00BB121E">
        <w:rPr>
          <w:rStyle w:val="Refdenotaalpie"/>
          <w:rFonts w:ascii="Verdana" w:hAnsi="Verdana"/>
        </w:rPr>
        <w:footnoteReference w:id="30"/>
      </w:r>
      <w:r w:rsidRPr="00BB121E">
        <w:rPr>
          <w:rFonts w:ascii="Verdana" w:hAnsi="Verdana"/>
          <w:vertAlign w:val="superscript"/>
          <w:lang w:val="en-GB"/>
        </w:rPr>
        <w:t>,</w:t>
      </w:r>
      <w:r w:rsidRPr="00BB121E">
        <w:rPr>
          <w:rStyle w:val="Refdenotaalpie"/>
          <w:rFonts w:ascii="Verdana" w:hAnsi="Verdana"/>
          <w:lang w:val="en-GB"/>
        </w:rPr>
        <w:footnoteReference w:id="31"/>
      </w:r>
      <w:r w:rsidRPr="00BB121E">
        <w:rPr>
          <w:rFonts w:ascii="Verdana" w:hAnsi="Verdana"/>
          <w:vertAlign w:val="superscript"/>
          <w:lang w:val="en-GB"/>
        </w:rPr>
        <w:t>,</w:t>
      </w:r>
      <w:r w:rsidRPr="00BB121E">
        <w:rPr>
          <w:rStyle w:val="Refdenotaalpie"/>
          <w:rFonts w:ascii="Verdana" w:hAnsi="Verdana"/>
          <w:lang w:val="en-GB"/>
        </w:rPr>
        <w:footnoteReference w:id="32"/>
      </w:r>
      <w:r w:rsidRPr="00BB121E">
        <w:rPr>
          <w:rFonts w:ascii="Verdana" w:hAnsi="Verdana"/>
          <w:vertAlign w:val="superscript"/>
          <w:lang w:val="en-GB"/>
        </w:rPr>
        <w:t>,</w:t>
      </w:r>
      <w:r w:rsidRPr="00BB121E">
        <w:rPr>
          <w:rStyle w:val="Refdenotaalpie"/>
          <w:rFonts w:ascii="Verdana" w:hAnsi="Verdana"/>
          <w:lang w:val="en-GB"/>
        </w:rPr>
        <w:footnoteReference w:id="33"/>
      </w:r>
      <w:r w:rsidRPr="00BB121E">
        <w:rPr>
          <w:rFonts w:ascii="Verdana" w:hAnsi="Verdana"/>
          <w:vertAlign w:val="superscript"/>
          <w:lang w:val="en-GB"/>
        </w:rPr>
        <w:t>,</w:t>
      </w:r>
      <w:r w:rsidRPr="00BB121E">
        <w:rPr>
          <w:rStyle w:val="Refdenotaalpie"/>
          <w:rFonts w:ascii="Verdana" w:hAnsi="Verdana"/>
          <w:lang w:val="en-GB"/>
        </w:rPr>
        <w:footnoteReference w:id="34"/>
      </w:r>
      <w:r w:rsidRPr="00BB121E">
        <w:rPr>
          <w:rFonts w:ascii="Verdana" w:hAnsi="Verdana"/>
          <w:vertAlign w:val="superscript"/>
          <w:lang w:val="en-GB"/>
        </w:rPr>
        <w:t>,</w:t>
      </w:r>
      <w:r w:rsidRPr="00BB121E">
        <w:rPr>
          <w:rStyle w:val="Refdenotaalpie"/>
          <w:rFonts w:ascii="Verdana" w:hAnsi="Verdana"/>
          <w:lang w:val="en-GB"/>
        </w:rPr>
        <w:footnoteReference w:id="35"/>
      </w:r>
      <w:r w:rsidRPr="00BB121E">
        <w:rPr>
          <w:rFonts w:ascii="Verdana" w:hAnsi="Verdana"/>
          <w:vertAlign w:val="superscript"/>
          <w:lang w:val="en-GB"/>
        </w:rPr>
        <w:t>,</w:t>
      </w:r>
      <w:r w:rsidRPr="00BB121E">
        <w:rPr>
          <w:rStyle w:val="Refdenotaalpie"/>
          <w:rFonts w:ascii="Verdana" w:hAnsi="Verdana"/>
          <w:lang w:val="en-GB"/>
        </w:rPr>
        <w:footnoteReference w:id="36"/>
      </w:r>
      <w:r w:rsidRPr="00BB121E">
        <w:rPr>
          <w:rFonts w:ascii="Verdana" w:hAnsi="Verdana"/>
          <w:vertAlign w:val="superscript"/>
          <w:lang w:val="en-GB"/>
        </w:rPr>
        <w:t>,</w:t>
      </w:r>
      <w:r w:rsidRPr="00BB121E">
        <w:rPr>
          <w:rStyle w:val="Refdenotaalpie"/>
          <w:rFonts w:ascii="Verdana" w:hAnsi="Verdana"/>
          <w:lang w:val="en-GB"/>
        </w:rPr>
        <w:footnoteReference w:id="37"/>
      </w:r>
      <w:r w:rsidRPr="00BB121E">
        <w:rPr>
          <w:rFonts w:ascii="Verdana" w:hAnsi="Verdana"/>
          <w:vertAlign w:val="superscript"/>
          <w:lang w:val="en-GB"/>
        </w:rPr>
        <w:t>,</w:t>
      </w:r>
      <w:r w:rsidRPr="00BB121E">
        <w:rPr>
          <w:rStyle w:val="Refdenotaalpie"/>
          <w:rFonts w:ascii="Verdana" w:hAnsi="Verdana"/>
          <w:lang w:val="en-GB"/>
        </w:rPr>
        <w:footnoteReference w:id="38"/>
      </w:r>
      <w:r w:rsidRPr="00BB121E">
        <w:rPr>
          <w:rStyle w:val="Refdenotaalpie"/>
          <w:rFonts w:ascii="Verdana" w:hAnsi="Verdana"/>
          <w:lang w:val="en-GB"/>
        </w:rPr>
        <w:footnoteReference w:id="39"/>
      </w:r>
      <w:r w:rsidRPr="00BB121E">
        <w:rPr>
          <w:rFonts w:ascii="Verdana" w:hAnsi="Verdana"/>
          <w:vertAlign w:val="superscript"/>
          <w:lang w:val="en-GB"/>
        </w:rPr>
        <w:t>,</w:t>
      </w:r>
      <w:r w:rsidRPr="00BB121E">
        <w:rPr>
          <w:rStyle w:val="Refdenotaalpie"/>
          <w:rFonts w:ascii="Verdana" w:hAnsi="Verdana"/>
          <w:lang w:val="en-GB"/>
        </w:rPr>
        <w:footnoteReference w:id="40"/>
      </w:r>
      <w:r w:rsidRPr="00BB121E">
        <w:rPr>
          <w:rFonts w:ascii="Verdana" w:hAnsi="Verdana"/>
          <w:vertAlign w:val="superscript"/>
          <w:lang w:val="en-GB"/>
        </w:rPr>
        <w:t>,</w:t>
      </w:r>
      <w:r w:rsidRPr="00BB121E">
        <w:rPr>
          <w:rStyle w:val="Refdenotaalpie"/>
          <w:rFonts w:ascii="Verdana" w:hAnsi="Verdana"/>
          <w:lang w:val="en-GB"/>
        </w:rPr>
        <w:footnoteReference w:id="41"/>
      </w:r>
      <w:r w:rsidRPr="00BB121E">
        <w:rPr>
          <w:rFonts w:ascii="Verdana" w:hAnsi="Verdana"/>
          <w:lang w:val="en-GB"/>
        </w:rPr>
        <w:t>.</w:t>
      </w:r>
    </w:p>
    <w:p w:rsidR="00BB121E" w:rsidRPr="00BB121E" w:rsidRDefault="00BB121E" w:rsidP="00BB121E">
      <w:pPr>
        <w:jc w:val="both"/>
        <w:rPr>
          <w:rFonts w:ascii="Verdana" w:hAnsi="Verdana"/>
          <w:lang w:val="en-GB"/>
        </w:rPr>
      </w:pPr>
      <w:r w:rsidRPr="00BB121E">
        <w:rPr>
          <w:rFonts w:ascii="Verdana" w:hAnsi="Verdana"/>
          <w:lang w:val="en-GB"/>
        </w:rPr>
        <w:lastRenderedPageBreak/>
        <w:t xml:space="preserve">The studies analyse the level of fulfilment of Human Rights principles established in international covenants and European regulations, detecting an uneven access to health care for migrants in an </w:t>
      </w:r>
      <w:r w:rsidR="00C22EE9">
        <w:rPr>
          <w:rFonts w:ascii="Verdana" w:hAnsi="Verdana"/>
          <w:lang w:val="en-GB"/>
        </w:rPr>
        <w:t>irregularized</w:t>
      </w:r>
      <w:r w:rsidRPr="00BB121E">
        <w:rPr>
          <w:rFonts w:ascii="Verdana" w:hAnsi="Verdana"/>
          <w:lang w:val="en-GB"/>
        </w:rPr>
        <w:t xml:space="preserve"> situation throughout Europe, with a frequent limitation or exclusion of this population group from public health care services. Furthermore, the studies identify multiple barriers in the effective access to health care for migrants in an </w:t>
      </w:r>
      <w:r w:rsidR="00C22EE9">
        <w:rPr>
          <w:rFonts w:ascii="Verdana" w:hAnsi="Verdana"/>
          <w:lang w:val="en-GB"/>
        </w:rPr>
        <w:t>irregularized</w:t>
      </w:r>
      <w:r w:rsidRPr="00BB121E">
        <w:rPr>
          <w:rFonts w:ascii="Verdana" w:hAnsi="Verdana"/>
          <w:lang w:val="en-GB"/>
        </w:rPr>
        <w:t xml:space="preserve"> situation, including cultural, idiomatic, social and structural barriers. The authors highlight the health risks related to a limitation or absence of access to health care, both for individual and public health. </w:t>
      </w:r>
      <w:r w:rsidRPr="00BB121E">
        <w:rPr>
          <w:rFonts w:ascii="Verdana" w:hAnsi="Verdana"/>
          <w:lang w:val="en-GB"/>
        </w:rPr>
        <w:lastRenderedPageBreak/>
        <w:t xml:space="preserve">Furthermore, the role of local and regional policies and interventions in providing health care services for migrants in an </w:t>
      </w:r>
      <w:r w:rsidR="00C22EE9">
        <w:rPr>
          <w:rFonts w:ascii="Verdana" w:hAnsi="Verdana"/>
          <w:lang w:val="en-GB"/>
        </w:rPr>
        <w:t>irregularized</w:t>
      </w:r>
      <w:r w:rsidRPr="00BB121E">
        <w:rPr>
          <w:rFonts w:ascii="Verdana" w:hAnsi="Verdana"/>
          <w:lang w:val="en-GB"/>
        </w:rPr>
        <w:t xml:space="preserve"> situation is stressed. Some of the reviewed studies analyse the impact of the current economic and systemic crisis on access to health care and health of migrants in an </w:t>
      </w:r>
      <w:r w:rsidR="00C22EE9">
        <w:rPr>
          <w:rFonts w:ascii="Verdana" w:hAnsi="Verdana"/>
          <w:lang w:val="en-GB"/>
        </w:rPr>
        <w:t>irregularized</w:t>
      </w:r>
      <w:r w:rsidRPr="00BB121E">
        <w:rPr>
          <w:rFonts w:ascii="Verdana" w:hAnsi="Verdana"/>
          <w:lang w:val="en-GB"/>
        </w:rPr>
        <w:t xml:space="preserve"> situation. Most of the reviewed reports and papers include recommendations for policies and interventions focused on migrants in an </w:t>
      </w:r>
      <w:r w:rsidR="00C22EE9">
        <w:rPr>
          <w:rFonts w:ascii="Verdana" w:hAnsi="Verdana"/>
          <w:lang w:val="en-GB"/>
        </w:rPr>
        <w:t>irregularized</w:t>
      </w:r>
      <w:r w:rsidRPr="00BB121E">
        <w:rPr>
          <w:rFonts w:ascii="Verdana" w:hAnsi="Verdana"/>
          <w:lang w:val="en-GB"/>
        </w:rPr>
        <w:t xml:space="preserve"> situation. </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lang w:val="en-GB"/>
        </w:rPr>
      </w:pPr>
      <w:r w:rsidRPr="00BB121E">
        <w:rPr>
          <w:rFonts w:ascii="Verdana" w:hAnsi="Verdana"/>
          <w:b/>
          <w:lang w:val="en-GB"/>
        </w:rPr>
        <w:t xml:space="preserve">Slide 5: </w:t>
      </w:r>
      <w:r w:rsidRPr="00BB121E">
        <w:rPr>
          <w:rFonts w:ascii="Verdana" w:hAnsi="Verdana"/>
          <w:lang w:val="en-GB"/>
        </w:rPr>
        <w:t xml:space="preserve">Two recent studies published by Médicins du Monde (Doctors of the World) analyze the </w:t>
      </w:r>
      <w:r w:rsidRPr="00BB121E">
        <w:rPr>
          <w:rFonts w:ascii="Verdana" w:hAnsi="Verdana"/>
          <w:b/>
          <w:lang w:val="en-GB"/>
        </w:rPr>
        <w:t>impact of the current economic crisis</w:t>
      </w:r>
      <w:r w:rsidRPr="00BB121E">
        <w:rPr>
          <w:rFonts w:ascii="Verdana" w:hAnsi="Verdana"/>
          <w:lang w:val="en-GB"/>
        </w:rPr>
        <w:t xml:space="preserve"> on population groups in situation of social vulnerability, among them migrants in an </w:t>
      </w:r>
      <w:r w:rsidR="00C22EE9">
        <w:rPr>
          <w:rFonts w:ascii="Verdana" w:hAnsi="Verdana"/>
          <w:lang w:val="en-GB"/>
        </w:rPr>
        <w:t>irregularized</w:t>
      </w:r>
      <w:r w:rsidRPr="00BB121E">
        <w:rPr>
          <w:rFonts w:ascii="Verdana" w:hAnsi="Verdana"/>
          <w:lang w:val="en-GB"/>
        </w:rPr>
        <w:t xml:space="preserve"> situation, in 5 European cities in 2012 and 14 cities of 7 European countries in 2013. An increase of unemployment and xenophobic attitudes against migrants is observed, as well as a frequent limitation of health care entitlements, an introduction of fees and increased barriers in the effective access to health care. The respondents reflect a deterioration of their self-perceived health. </w:t>
      </w:r>
    </w:p>
    <w:p w:rsidR="00BB121E" w:rsidRPr="00BB121E" w:rsidRDefault="00BB121E" w:rsidP="00BB121E">
      <w:pPr>
        <w:jc w:val="both"/>
        <w:rPr>
          <w:rFonts w:ascii="Verdana" w:hAnsi="Verdana"/>
          <w:lang w:val="en-GB"/>
        </w:rPr>
      </w:pPr>
    </w:p>
    <w:p w:rsidR="00BB121E" w:rsidRPr="00BB121E" w:rsidRDefault="00193E60" w:rsidP="00BB121E">
      <w:pPr>
        <w:jc w:val="both"/>
        <w:rPr>
          <w:rFonts w:ascii="Verdana" w:hAnsi="Verdana"/>
          <w:lang w:val="en-GB"/>
        </w:rPr>
      </w:pPr>
      <w:r>
        <w:rPr>
          <w:rFonts w:ascii="Verdana" w:hAnsi="Verdana"/>
          <w:b/>
          <w:lang w:val="en-US"/>
        </w:rPr>
        <w:t>Slide 6</w:t>
      </w:r>
      <w:r w:rsidR="00BB121E" w:rsidRPr="00BB121E">
        <w:rPr>
          <w:rFonts w:ascii="Verdana" w:hAnsi="Verdana"/>
          <w:b/>
          <w:lang w:val="en-US"/>
        </w:rPr>
        <w:t>:</w:t>
      </w:r>
      <w:r w:rsidR="00BB121E" w:rsidRPr="00BB121E">
        <w:rPr>
          <w:rFonts w:ascii="Verdana" w:hAnsi="Verdana"/>
          <w:lang w:val="en-US"/>
        </w:rPr>
        <w:t xml:space="preserve"> This figure, published by FRA, European Union Agency for Fundamental Rights, shows the situatio</w:t>
      </w:r>
      <w:r w:rsidR="00BB121E" w:rsidRPr="00BB121E">
        <w:rPr>
          <w:rFonts w:ascii="Verdana" w:hAnsi="Verdana"/>
          <w:lang w:val="en-GB"/>
        </w:rPr>
        <w:t xml:space="preserve">n of </w:t>
      </w:r>
      <w:r w:rsidR="00BB121E" w:rsidRPr="00BB121E">
        <w:rPr>
          <w:rFonts w:ascii="Verdana" w:hAnsi="Verdana"/>
          <w:b/>
          <w:lang w:val="en-GB"/>
        </w:rPr>
        <w:t>health care entitlements</w:t>
      </w:r>
      <w:r w:rsidR="00BB121E" w:rsidRPr="00BB121E">
        <w:rPr>
          <w:rFonts w:ascii="Verdana" w:hAnsi="Verdana"/>
          <w:lang w:val="en-GB"/>
        </w:rPr>
        <w:t xml:space="preserve"> for migrants in an </w:t>
      </w:r>
      <w:r w:rsidR="00C22EE9">
        <w:rPr>
          <w:rFonts w:ascii="Verdana" w:hAnsi="Verdana"/>
          <w:lang w:val="en-GB"/>
        </w:rPr>
        <w:t>irregularized</w:t>
      </w:r>
      <w:r w:rsidR="00BB121E" w:rsidRPr="00BB121E">
        <w:rPr>
          <w:rFonts w:ascii="Verdana" w:hAnsi="Verdana"/>
          <w:lang w:val="en-GB"/>
        </w:rPr>
        <w:t xml:space="preserve"> situation in the EU-27 countries in 2011</w:t>
      </w:r>
      <w:r w:rsidR="00BB121E" w:rsidRPr="00BB121E">
        <w:rPr>
          <w:rStyle w:val="Refdenotaalpie"/>
          <w:rFonts w:ascii="Verdana" w:hAnsi="Verdana"/>
        </w:rPr>
        <w:footnoteReference w:id="42"/>
      </w:r>
      <w:r w:rsidR="00BB121E" w:rsidRPr="00BB121E">
        <w:rPr>
          <w:rFonts w:ascii="Verdana" w:hAnsi="Verdana"/>
          <w:lang w:val="en-GB"/>
        </w:rPr>
        <w:t xml:space="preserve">. The figure differentiates between five situations: 1. Countries which only provide access to emergency care for migrants in an </w:t>
      </w:r>
      <w:r w:rsidR="00C22EE9">
        <w:rPr>
          <w:rFonts w:ascii="Verdana" w:hAnsi="Verdana"/>
          <w:lang w:val="en-GB"/>
        </w:rPr>
        <w:t>irregularized</w:t>
      </w:r>
      <w:r w:rsidR="00BB121E" w:rsidRPr="00BB121E">
        <w:rPr>
          <w:rFonts w:ascii="Verdana" w:hAnsi="Verdana"/>
          <w:lang w:val="en-GB"/>
        </w:rPr>
        <w:t xml:space="preserve"> situation, 2. Countries which provide access beyond emergency, but duty to report to the police, 3. Countries which provide access to emergency and primary care, 4. Countries which provide access to emergency and secondary care, and 5. Countries which provide access to emergency, primary and secondary care to this population group. During the last years, health care entitlements for migrants in an </w:t>
      </w:r>
      <w:r w:rsidR="00C22EE9">
        <w:rPr>
          <w:rFonts w:ascii="Verdana" w:hAnsi="Verdana"/>
          <w:lang w:val="en-GB"/>
        </w:rPr>
        <w:t>irregularized</w:t>
      </w:r>
      <w:r w:rsidR="00BB121E" w:rsidRPr="00BB121E">
        <w:rPr>
          <w:rFonts w:ascii="Verdana" w:hAnsi="Verdana"/>
          <w:lang w:val="en-GB"/>
        </w:rPr>
        <w:t xml:space="preserve"> situation changed in several European countries</w:t>
      </w:r>
      <w:r w:rsidR="00BB121E" w:rsidRPr="00BB121E">
        <w:rPr>
          <w:rStyle w:val="Refdenotaalpie"/>
          <w:rFonts w:ascii="Verdana" w:hAnsi="Verdana"/>
        </w:rPr>
        <w:footnoteReference w:id="43"/>
      </w:r>
      <w:r w:rsidR="00BB121E" w:rsidRPr="00BB121E">
        <w:rPr>
          <w:rFonts w:ascii="Verdana" w:hAnsi="Verdana"/>
          <w:lang w:val="en-GB"/>
        </w:rPr>
        <w:t xml:space="preserve">. </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lang w:val="en-GB"/>
        </w:rPr>
      </w:pPr>
      <w:r w:rsidRPr="00BB121E">
        <w:rPr>
          <w:rFonts w:ascii="Verdana" w:hAnsi="Verdana"/>
          <w:lang w:val="en-GB"/>
        </w:rPr>
        <w:t xml:space="preserve">As an example for an improvement of the situation, </w:t>
      </w:r>
      <w:r w:rsidRPr="00BB121E">
        <w:rPr>
          <w:rFonts w:ascii="Verdana" w:hAnsi="Verdana"/>
          <w:b/>
          <w:lang w:val="en-GB"/>
        </w:rPr>
        <w:t>Sweden</w:t>
      </w:r>
      <w:r w:rsidRPr="00BB121E">
        <w:rPr>
          <w:rFonts w:ascii="Verdana" w:hAnsi="Verdana"/>
          <w:lang w:val="en-GB"/>
        </w:rPr>
        <w:t xml:space="preserve"> can be highlighted. </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lang w:val="en-GB"/>
        </w:rPr>
      </w:pPr>
      <w:r w:rsidRPr="00BB121E">
        <w:rPr>
          <w:rFonts w:ascii="Verdana" w:hAnsi="Verdana"/>
          <w:lang w:val="en-GB"/>
        </w:rPr>
        <w:t xml:space="preserve">The limitation of health care for migrants in an </w:t>
      </w:r>
      <w:r w:rsidR="00C22EE9">
        <w:rPr>
          <w:rFonts w:ascii="Verdana" w:hAnsi="Verdana"/>
          <w:lang w:val="en-GB"/>
        </w:rPr>
        <w:t>irregularized</w:t>
      </w:r>
      <w:r w:rsidRPr="00BB121E">
        <w:rPr>
          <w:rFonts w:ascii="Verdana" w:hAnsi="Verdana"/>
          <w:lang w:val="en-GB"/>
        </w:rPr>
        <w:t xml:space="preserve"> situation in 2012 in </w:t>
      </w:r>
      <w:r w:rsidRPr="00BB121E">
        <w:rPr>
          <w:rFonts w:ascii="Verdana" w:hAnsi="Verdana"/>
          <w:b/>
          <w:lang w:val="en-GB"/>
        </w:rPr>
        <w:t>Spain</w:t>
      </w:r>
      <w:r w:rsidRPr="00BB121E">
        <w:rPr>
          <w:rFonts w:ascii="Verdana" w:hAnsi="Verdana"/>
          <w:lang w:val="en-GB"/>
        </w:rPr>
        <w:t xml:space="preserve"> can be mentioned as an example for recent restrictions in migrants’ health entitlements. </w:t>
      </w:r>
    </w:p>
    <w:p w:rsidR="00BB121E" w:rsidRDefault="00BB121E" w:rsidP="00BB121E">
      <w:pPr>
        <w:jc w:val="both"/>
        <w:rPr>
          <w:rFonts w:ascii="Verdana" w:hAnsi="Verdana"/>
          <w:lang w:val="en-GB"/>
        </w:rPr>
      </w:pPr>
    </w:p>
    <w:p w:rsidR="006650D3" w:rsidRPr="00BB121E" w:rsidRDefault="006650D3" w:rsidP="00BB121E">
      <w:pPr>
        <w:jc w:val="both"/>
        <w:rPr>
          <w:rFonts w:ascii="Verdana" w:hAnsi="Verdan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BB121E" w:rsidRPr="00B74B3B" w:rsidTr="00BB121E">
        <w:tc>
          <w:tcPr>
            <w:tcW w:w="8644" w:type="dxa"/>
            <w:tcBorders>
              <w:top w:val="single" w:sz="4" w:space="0" w:color="auto"/>
              <w:left w:val="single" w:sz="4" w:space="0" w:color="auto"/>
              <w:bottom w:val="single" w:sz="4" w:space="0" w:color="auto"/>
              <w:right w:val="single" w:sz="4" w:space="0" w:color="auto"/>
            </w:tcBorders>
            <w:shd w:val="clear" w:color="auto" w:fill="auto"/>
          </w:tcPr>
          <w:p w:rsidR="00BB121E" w:rsidRPr="00BB121E" w:rsidRDefault="00BB121E" w:rsidP="00BB121E">
            <w:pPr>
              <w:jc w:val="both"/>
              <w:rPr>
                <w:rFonts w:ascii="Verdana" w:hAnsi="Verdana"/>
                <w:i/>
                <w:color w:val="215868"/>
                <w:lang w:val="en-GB"/>
              </w:rPr>
            </w:pPr>
          </w:p>
          <w:p w:rsidR="00BB121E" w:rsidRPr="00BB121E" w:rsidRDefault="00BB121E" w:rsidP="00BB121E">
            <w:pPr>
              <w:jc w:val="both"/>
              <w:rPr>
                <w:rFonts w:ascii="Verdana" w:hAnsi="Verdana"/>
                <w:lang w:val="en-GB"/>
              </w:rPr>
            </w:pPr>
            <w:r w:rsidRPr="00BB121E">
              <w:rPr>
                <w:rFonts w:ascii="Verdana" w:hAnsi="Verdana"/>
                <w:i/>
                <w:color w:val="215868"/>
                <w:lang w:val="en-GB"/>
              </w:rPr>
              <w:t>Additional information (not included in the presentation):</w:t>
            </w:r>
          </w:p>
          <w:p w:rsidR="00BB121E" w:rsidRPr="00BB121E" w:rsidRDefault="00BB121E" w:rsidP="00BB121E">
            <w:pPr>
              <w:jc w:val="both"/>
              <w:rPr>
                <w:rFonts w:ascii="Verdana" w:hAnsi="Verdana"/>
                <w:lang w:val="en-GB"/>
              </w:rPr>
            </w:pPr>
            <w:r w:rsidRPr="00BB121E">
              <w:rPr>
                <w:rFonts w:ascii="Verdana" w:hAnsi="Verdana"/>
                <w:lang w:val="en-GB"/>
              </w:rPr>
              <w:t xml:space="preserve">In </w:t>
            </w:r>
            <w:r w:rsidRPr="00BB121E">
              <w:rPr>
                <w:rFonts w:ascii="Verdana" w:hAnsi="Verdana"/>
                <w:b/>
                <w:lang w:val="en-GB"/>
              </w:rPr>
              <w:t>Sweden</w:t>
            </w:r>
            <w:r w:rsidRPr="00BB121E">
              <w:rPr>
                <w:rFonts w:ascii="Verdana" w:hAnsi="Verdana"/>
                <w:lang w:val="en-GB"/>
              </w:rPr>
              <w:t>, the Law on Health and Medical Care for Asylum Seekers and Others adopted in 2008</w:t>
            </w:r>
            <w:r w:rsidRPr="00BB121E">
              <w:rPr>
                <w:rStyle w:val="Refdenotaalpie"/>
                <w:rFonts w:ascii="Verdana" w:hAnsi="Verdana"/>
              </w:rPr>
              <w:footnoteReference w:id="44"/>
            </w:r>
            <w:r w:rsidRPr="00BB121E">
              <w:rPr>
                <w:rFonts w:ascii="Verdana" w:hAnsi="Verdana"/>
                <w:lang w:val="en-GB"/>
              </w:rPr>
              <w:t xml:space="preserve"> restricted health care entitlements for adult migrants in an </w:t>
            </w:r>
            <w:r w:rsidR="00C22EE9">
              <w:rPr>
                <w:rFonts w:ascii="Verdana" w:hAnsi="Verdana"/>
                <w:lang w:val="en-GB"/>
              </w:rPr>
              <w:t>irregularized</w:t>
            </w:r>
            <w:r w:rsidRPr="00BB121E">
              <w:rPr>
                <w:rFonts w:ascii="Verdana" w:hAnsi="Verdana"/>
                <w:lang w:val="en-GB"/>
              </w:rPr>
              <w:t xml:space="preserve"> situation to emergency care, including the requirement of paying the full costs after receiving the care. Only minors received full access to health care, regardless of their nationality or administrative status. In 2013, a new law was approved</w:t>
            </w:r>
            <w:r w:rsidRPr="00BB121E">
              <w:rPr>
                <w:rStyle w:val="Refdenotaalpie"/>
                <w:rFonts w:ascii="Verdana" w:hAnsi="Verdana"/>
              </w:rPr>
              <w:footnoteReference w:id="45"/>
            </w:r>
            <w:r w:rsidRPr="00BB121E">
              <w:rPr>
                <w:rFonts w:ascii="Verdana" w:hAnsi="Verdana"/>
                <w:lang w:val="en-GB"/>
              </w:rPr>
              <w:t xml:space="preserve">, which permits adult migrants in an </w:t>
            </w:r>
            <w:r w:rsidR="00C22EE9">
              <w:rPr>
                <w:rFonts w:ascii="Verdana" w:hAnsi="Verdana"/>
                <w:lang w:val="en-GB"/>
              </w:rPr>
              <w:t>irregularized</w:t>
            </w:r>
            <w:r w:rsidRPr="00BB121E">
              <w:rPr>
                <w:rFonts w:ascii="Verdana" w:hAnsi="Verdana"/>
                <w:lang w:val="en-GB"/>
              </w:rPr>
              <w:t xml:space="preserve"> situation access to </w:t>
            </w:r>
            <w:r w:rsidRPr="00BB121E">
              <w:rPr>
                <w:rFonts w:ascii="Verdana" w:hAnsi="Verdana"/>
                <w:i/>
                <w:lang w:val="en-GB"/>
              </w:rPr>
              <w:t>“acute health care”</w:t>
            </w:r>
            <w:r w:rsidRPr="00BB121E">
              <w:rPr>
                <w:rFonts w:ascii="Verdana" w:hAnsi="Verdana"/>
                <w:lang w:val="en-GB"/>
              </w:rPr>
              <w:t xml:space="preserve"> and </w:t>
            </w:r>
            <w:r w:rsidRPr="00BB121E">
              <w:rPr>
                <w:rFonts w:ascii="Verdana" w:hAnsi="Verdana"/>
                <w:i/>
                <w:lang w:val="en-GB"/>
              </w:rPr>
              <w:t>“health care that can not be postponed”,</w:t>
            </w:r>
            <w:r w:rsidRPr="00BB121E">
              <w:rPr>
                <w:rFonts w:ascii="Verdana" w:hAnsi="Verdana"/>
                <w:lang w:val="en-GB"/>
              </w:rPr>
              <w:t xml:space="preserve"> at the same level as asylum </w:t>
            </w:r>
            <w:r w:rsidRPr="00BB121E">
              <w:rPr>
                <w:rFonts w:ascii="Verdana" w:hAnsi="Verdana"/>
                <w:lang w:val="en-GB"/>
              </w:rPr>
              <w:lastRenderedPageBreak/>
              <w:t xml:space="preserve">seekers. Minors in an </w:t>
            </w:r>
            <w:r w:rsidR="00C22EE9">
              <w:rPr>
                <w:rFonts w:ascii="Verdana" w:hAnsi="Verdana"/>
                <w:lang w:val="en-GB"/>
              </w:rPr>
              <w:t>irregularized</w:t>
            </w:r>
            <w:r w:rsidRPr="00BB121E">
              <w:rPr>
                <w:rFonts w:ascii="Verdana" w:hAnsi="Verdana"/>
                <w:lang w:val="en-GB"/>
              </w:rPr>
              <w:t xml:space="preserve"> situation maintain full access to health care</w:t>
            </w:r>
            <w:r w:rsidRPr="00BB121E">
              <w:rPr>
                <w:rStyle w:val="Refdenotaalpie"/>
                <w:rFonts w:ascii="Verdana" w:hAnsi="Verdana"/>
              </w:rPr>
              <w:footnoteReference w:id="46"/>
            </w:r>
            <w:r w:rsidRPr="00BB121E">
              <w:rPr>
                <w:rFonts w:ascii="Verdana" w:hAnsi="Verdana"/>
                <w:lang w:val="en-GB"/>
              </w:rPr>
              <w:t xml:space="preserve">. </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lang w:val="en-GB"/>
              </w:rPr>
            </w:pPr>
            <w:r w:rsidRPr="00BB121E">
              <w:rPr>
                <w:rFonts w:ascii="Verdana" w:hAnsi="Verdana"/>
                <w:lang w:val="en-GB"/>
              </w:rPr>
              <w:t xml:space="preserve">In </w:t>
            </w:r>
            <w:r w:rsidRPr="00BB121E">
              <w:rPr>
                <w:rFonts w:ascii="Verdana" w:hAnsi="Verdana"/>
                <w:b/>
                <w:lang w:val="en-GB"/>
              </w:rPr>
              <w:t>Spain</w:t>
            </w:r>
            <w:r w:rsidRPr="00BB121E">
              <w:rPr>
                <w:rFonts w:ascii="Verdana" w:hAnsi="Verdana"/>
                <w:lang w:val="en-GB"/>
              </w:rPr>
              <w:t>, over the last decades an increased level of universality in the access to health care had been achieved, with equal health care entitlements for all people living in Spain, regardless of their nationality or administrative status, regulated by means of the inscription in the register of inhabitants. The Royal Decree-law 16/2012 (RDL 16/2012)</w:t>
            </w:r>
            <w:r w:rsidRPr="00BB121E">
              <w:rPr>
                <w:rStyle w:val="Refdenotaalpie"/>
                <w:rFonts w:ascii="Verdana" w:hAnsi="Verdana"/>
              </w:rPr>
              <w:footnoteReference w:id="47"/>
            </w:r>
            <w:r w:rsidRPr="00BB121E">
              <w:rPr>
                <w:rFonts w:ascii="Verdana" w:hAnsi="Verdana"/>
                <w:lang w:val="en-GB"/>
              </w:rPr>
              <w:t xml:space="preserve">, published in April 2012, changes the former health care model, based on the principle of universality, towards a model based on the principle of assurance. By means of the RDL 16/2012, access to health care of migrants in an </w:t>
            </w:r>
            <w:r w:rsidR="00C22EE9">
              <w:rPr>
                <w:rFonts w:ascii="Verdana" w:hAnsi="Verdana"/>
                <w:lang w:val="en-GB"/>
              </w:rPr>
              <w:t>irregularized</w:t>
            </w:r>
            <w:r w:rsidRPr="00BB121E">
              <w:rPr>
                <w:rFonts w:ascii="Verdana" w:hAnsi="Verdana"/>
                <w:lang w:val="en-GB"/>
              </w:rPr>
              <w:t xml:space="preserve"> situation has been limited to emergencies, pregnancy, birth and afterbirth care. Minors maintain full access to health care, regardless of their nationality or administrative status. </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lang w:val="en-GB"/>
              </w:rPr>
            </w:pPr>
            <w:r w:rsidRPr="00BB121E">
              <w:rPr>
                <w:rFonts w:ascii="Verdana" w:hAnsi="Verdana"/>
                <w:i/>
                <w:color w:val="215868"/>
                <w:lang w:val="en-GB"/>
              </w:rPr>
              <w:t>The changes in Swe</w:t>
            </w:r>
            <w:r>
              <w:rPr>
                <w:rFonts w:ascii="Verdana" w:hAnsi="Verdana"/>
                <w:i/>
                <w:color w:val="215868"/>
                <w:lang w:val="en-GB"/>
              </w:rPr>
              <w:t>den and Spain are underlined as an</w:t>
            </w:r>
            <w:r w:rsidRPr="00BB121E">
              <w:rPr>
                <w:rFonts w:ascii="Verdana" w:hAnsi="Verdana"/>
                <w:i/>
                <w:color w:val="215868"/>
                <w:lang w:val="en-GB"/>
              </w:rPr>
              <w:t xml:space="preserve"> example for recent changes in health care entitlements in the European context, for an information about the situation in other European countries, see the recent PICUM report</w:t>
            </w:r>
            <w:r w:rsidRPr="00BB121E">
              <w:rPr>
                <w:rFonts w:ascii="Verdana" w:hAnsi="Verdana"/>
                <w:i/>
                <w:color w:val="215868"/>
                <w:vertAlign w:val="superscript"/>
                <w:lang w:val="en-GB"/>
              </w:rPr>
              <w:footnoteReference w:id="48"/>
            </w:r>
            <w:r w:rsidRPr="00BB121E">
              <w:rPr>
                <w:rFonts w:ascii="Verdana" w:hAnsi="Verdana"/>
                <w:i/>
                <w:color w:val="215868"/>
                <w:lang w:val="en-GB"/>
              </w:rPr>
              <w:t xml:space="preserve">. </w:t>
            </w:r>
          </w:p>
          <w:p w:rsidR="00BB121E" w:rsidRPr="00BB121E" w:rsidRDefault="00BB121E" w:rsidP="00BB121E">
            <w:pPr>
              <w:jc w:val="both"/>
              <w:rPr>
                <w:rFonts w:ascii="Verdana" w:hAnsi="Verdana"/>
                <w:lang w:val="en-GB"/>
              </w:rPr>
            </w:pPr>
          </w:p>
        </w:tc>
      </w:tr>
    </w:tbl>
    <w:p w:rsidR="00BB121E" w:rsidRPr="00BB121E" w:rsidRDefault="00BB121E" w:rsidP="00BB121E">
      <w:pPr>
        <w:jc w:val="both"/>
        <w:rPr>
          <w:rFonts w:ascii="Verdana" w:hAnsi="Verdana"/>
          <w:lang w:val="en-US"/>
        </w:rPr>
      </w:pPr>
    </w:p>
    <w:p w:rsidR="00BB121E" w:rsidRPr="00BB121E" w:rsidRDefault="00BB121E" w:rsidP="00BB121E">
      <w:pPr>
        <w:jc w:val="both"/>
        <w:rPr>
          <w:rFonts w:ascii="Verdana" w:hAnsi="Verdana"/>
          <w:lang w:val="en-US"/>
        </w:rPr>
      </w:pPr>
    </w:p>
    <w:p w:rsidR="00BB121E" w:rsidRPr="00BB121E" w:rsidRDefault="00193E60" w:rsidP="00BB121E">
      <w:pPr>
        <w:jc w:val="both"/>
        <w:rPr>
          <w:rFonts w:ascii="Verdana" w:hAnsi="Verdana"/>
          <w:lang w:val="en-GB"/>
        </w:rPr>
      </w:pPr>
      <w:r>
        <w:rPr>
          <w:rFonts w:ascii="Verdana" w:hAnsi="Verdana"/>
          <w:b/>
          <w:lang w:val="en-GB"/>
        </w:rPr>
        <w:t>Slide 7</w:t>
      </w:r>
      <w:r w:rsidR="00BB121E" w:rsidRPr="00BB121E">
        <w:rPr>
          <w:rFonts w:ascii="Verdana" w:hAnsi="Verdana"/>
          <w:b/>
          <w:lang w:val="en-GB"/>
        </w:rPr>
        <w:t>:</w:t>
      </w:r>
      <w:r w:rsidR="00BB121E" w:rsidRPr="00BB121E">
        <w:rPr>
          <w:rFonts w:ascii="Verdana" w:hAnsi="Verdana"/>
          <w:lang w:val="en-GB"/>
        </w:rPr>
        <w:t xml:space="preserve"> Apart from a review of the legal health care entitlements for migrants in an </w:t>
      </w:r>
      <w:r w:rsidR="00C22EE9">
        <w:rPr>
          <w:rFonts w:ascii="Verdana" w:hAnsi="Verdana"/>
          <w:lang w:val="en-GB"/>
        </w:rPr>
        <w:t>irregularized</w:t>
      </w:r>
      <w:r w:rsidR="00BB121E" w:rsidRPr="00BB121E">
        <w:rPr>
          <w:rFonts w:ascii="Verdana" w:hAnsi="Verdana"/>
          <w:lang w:val="en-GB"/>
        </w:rPr>
        <w:t xml:space="preserve"> situation, the comparative reports quoted above refer to multiple </w:t>
      </w:r>
      <w:r w:rsidR="00BB121E" w:rsidRPr="00BB121E">
        <w:rPr>
          <w:rFonts w:ascii="Verdana" w:hAnsi="Verdana"/>
          <w:b/>
          <w:lang w:val="en-GB"/>
        </w:rPr>
        <w:t>barriers</w:t>
      </w:r>
      <w:r w:rsidR="00BB121E" w:rsidRPr="00BB121E">
        <w:rPr>
          <w:rFonts w:ascii="Verdana" w:hAnsi="Verdana"/>
          <w:lang w:val="en-GB"/>
        </w:rPr>
        <w:t xml:space="preserve"> for this population group in the </w:t>
      </w:r>
      <w:r w:rsidR="00BB121E" w:rsidRPr="00BB121E">
        <w:rPr>
          <w:rFonts w:ascii="Verdana" w:hAnsi="Verdana"/>
          <w:b/>
          <w:lang w:val="en-GB"/>
        </w:rPr>
        <w:t>effective access to health care</w:t>
      </w:r>
      <w:r w:rsidR="00BB121E" w:rsidRPr="00BB121E">
        <w:rPr>
          <w:rFonts w:ascii="Verdana" w:hAnsi="Verdana"/>
          <w:lang w:val="en-GB"/>
        </w:rPr>
        <w:t xml:space="preserve">, among them a lack of awareness of existing entitlements by professionals, administrative staff and migrants, the complexity of administrative procedures, an obligation of reimbursement in co-payment systems, as well as a fear of denunciation. </w:t>
      </w:r>
    </w:p>
    <w:p w:rsidR="00BB121E" w:rsidRPr="00BB121E" w:rsidRDefault="00BB121E" w:rsidP="00BB121E">
      <w:pPr>
        <w:jc w:val="both"/>
        <w:rPr>
          <w:rFonts w:ascii="Verdana" w:hAnsi="Verdana"/>
          <w:lang w:val="en-GB"/>
        </w:rPr>
      </w:pPr>
    </w:p>
    <w:p w:rsidR="00BB121E" w:rsidRPr="00BB121E" w:rsidRDefault="00193E60" w:rsidP="00BB121E">
      <w:pPr>
        <w:jc w:val="both"/>
        <w:rPr>
          <w:rFonts w:ascii="Verdana" w:hAnsi="Verdana"/>
          <w:lang w:val="en-GB"/>
        </w:rPr>
      </w:pPr>
      <w:r>
        <w:rPr>
          <w:rFonts w:ascii="Verdana" w:hAnsi="Verdana"/>
          <w:b/>
          <w:lang w:val="en-GB"/>
        </w:rPr>
        <w:t>Slide 8</w:t>
      </w:r>
      <w:r w:rsidR="00BB121E" w:rsidRPr="00BB121E">
        <w:rPr>
          <w:rFonts w:ascii="Verdana" w:hAnsi="Verdana"/>
          <w:b/>
          <w:lang w:val="en-GB"/>
        </w:rPr>
        <w:t xml:space="preserve">: </w:t>
      </w:r>
      <w:r w:rsidR="00BB121E" w:rsidRPr="00BB121E">
        <w:rPr>
          <w:rFonts w:ascii="Verdana" w:hAnsi="Verdana"/>
          <w:lang w:val="en-GB"/>
        </w:rPr>
        <w:t xml:space="preserve">As </w:t>
      </w:r>
      <w:r w:rsidR="00BB121E" w:rsidRPr="00BB121E">
        <w:rPr>
          <w:rFonts w:ascii="Verdana" w:hAnsi="Verdana"/>
          <w:b/>
          <w:lang w:val="en-GB"/>
        </w:rPr>
        <w:t>further barriers in the access to health care</w:t>
      </w:r>
      <w:r w:rsidR="00BB121E" w:rsidRPr="00BB121E">
        <w:rPr>
          <w:rFonts w:ascii="Verdana" w:hAnsi="Verdana"/>
          <w:lang w:val="en-GB"/>
        </w:rPr>
        <w:t xml:space="preserve"> for migrants in an </w:t>
      </w:r>
      <w:r w:rsidR="00C22EE9">
        <w:rPr>
          <w:rFonts w:ascii="Verdana" w:hAnsi="Verdana"/>
          <w:lang w:val="en-GB"/>
        </w:rPr>
        <w:t>irregularized</w:t>
      </w:r>
      <w:r w:rsidR="00BB121E" w:rsidRPr="00BB121E">
        <w:rPr>
          <w:rFonts w:ascii="Verdana" w:hAnsi="Verdana"/>
          <w:lang w:val="en-GB"/>
        </w:rPr>
        <w:t xml:space="preserve"> situation, the studies mention cultural and idiomatic aspects, previous experiences of discrimination, the precarious socioeconomic situation of many migrants in an </w:t>
      </w:r>
      <w:r w:rsidR="00C22EE9">
        <w:rPr>
          <w:rFonts w:ascii="Verdana" w:hAnsi="Verdana"/>
          <w:lang w:val="en-GB"/>
        </w:rPr>
        <w:t>irregularized</w:t>
      </w:r>
      <w:r w:rsidR="00BB121E" w:rsidRPr="00BB121E">
        <w:rPr>
          <w:rFonts w:ascii="Verdana" w:hAnsi="Verdana"/>
          <w:lang w:val="en-GB"/>
        </w:rPr>
        <w:t xml:space="preserve"> situation, with frequent changes or absence of a permanent residence, as well as cases of denied access despite of being entitled. The fear of a negative impact of an HIV+ diagnosis on the residence authorization process is named as a potential barrier for accessing testing or treatment services. Furthermore, the studies observe difficulties in accessing appropriate health care in detention centers. </w:t>
      </w:r>
    </w:p>
    <w:p w:rsidR="00BB121E" w:rsidRPr="00BB121E" w:rsidRDefault="00BB121E" w:rsidP="00BB121E">
      <w:pPr>
        <w:jc w:val="both"/>
        <w:rPr>
          <w:rFonts w:ascii="Verdana" w:hAnsi="Verdana"/>
          <w:lang w:val="en-GB"/>
        </w:rPr>
      </w:pPr>
    </w:p>
    <w:p w:rsidR="00BB121E" w:rsidRPr="00BB121E" w:rsidRDefault="00193E60" w:rsidP="00BB121E">
      <w:pPr>
        <w:jc w:val="both"/>
        <w:rPr>
          <w:rFonts w:ascii="Verdana" w:hAnsi="Verdana"/>
          <w:lang w:val="en-GB"/>
        </w:rPr>
      </w:pPr>
      <w:r>
        <w:rPr>
          <w:rFonts w:ascii="Verdana" w:hAnsi="Verdana"/>
          <w:b/>
          <w:lang w:val="en-US"/>
        </w:rPr>
        <w:t>Slide 9</w:t>
      </w:r>
      <w:r w:rsidR="00BB121E" w:rsidRPr="00BB121E">
        <w:rPr>
          <w:rFonts w:ascii="Verdana" w:hAnsi="Verdana"/>
          <w:b/>
          <w:lang w:val="en-US"/>
        </w:rPr>
        <w:t xml:space="preserve">: </w:t>
      </w:r>
      <w:r w:rsidR="00BB121E" w:rsidRPr="00BB121E">
        <w:rPr>
          <w:rFonts w:ascii="Verdana" w:hAnsi="Verdana"/>
          <w:lang w:val="en-US"/>
        </w:rPr>
        <w:t xml:space="preserve">In the European context, the comparative reports include a broad list of </w:t>
      </w:r>
      <w:r w:rsidR="00BB121E" w:rsidRPr="00BB121E">
        <w:rPr>
          <w:rFonts w:ascii="Verdana" w:hAnsi="Verdana"/>
          <w:b/>
          <w:lang w:val="en-US"/>
        </w:rPr>
        <w:t>recommendations</w:t>
      </w:r>
      <w:r w:rsidR="00BB121E" w:rsidRPr="00BB121E">
        <w:rPr>
          <w:rFonts w:ascii="Verdana" w:hAnsi="Verdana"/>
          <w:lang w:val="en-US"/>
        </w:rPr>
        <w:t xml:space="preserve"> which underl</w:t>
      </w:r>
      <w:r w:rsidR="00BB121E" w:rsidRPr="00BB121E">
        <w:rPr>
          <w:rFonts w:ascii="Verdana" w:hAnsi="Verdana"/>
          <w:lang w:val="en-GB"/>
        </w:rPr>
        <w:t xml:space="preserve">ine the relevance of guaranteeing </w:t>
      </w:r>
      <w:r w:rsidR="00BB121E" w:rsidRPr="00BB121E">
        <w:rPr>
          <w:rFonts w:ascii="Verdana" w:hAnsi="Verdana"/>
          <w:b/>
          <w:lang w:val="en-GB"/>
        </w:rPr>
        <w:lastRenderedPageBreak/>
        <w:t>health care entitlements</w:t>
      </w:r>
      <w:r w:rsidR="00BB121E" w:rsidRPr="00BB121E">
        <w:rPr>
          <w:rFonts w:ascii="Verdana" w:hAnsi="Verdana"/>
          <w:lang w:val="en-GB"/>
        </w:rPr>
        <w:t xml:space="preserve"> for all people residing in a country, regardless of the nationality, administrative status or employment situation, in equality of conditions in relation to public coverage, reimbursement or co-payment. The importance of an access to all health care levels, not only emergency care, the relevance of ceasing practices of migration control during the health care delivery, and the importance of maintaining health care entitlements in the current situation of economic crisis is stressed. </w:t>
      </w:r>
    </w:p>
    <w:p w:rsidR="00BB121E" w:rsidRPr="00BB121E" w:rsidRDefault="00BB121E" w:rsidP="00BB121E">
      <w:pPr>
        <w:jc w:val="both"/>
        <w:rPr>
          <w:rFonts w:ascii="Verdana" w:hAnsi="Verdana"/>
          <w:lang w:val="en-GB"/>
        </w:rPr>
      </w:pPr>
    </w:p>
    <w:p w:rsidR="00BB121E" w:rsidRPr="00BB121E" w:rsidRDefault="00193E60" w:rsidP="00BB121E">
      <w:pPr>
        <w:jc w:val="both"/>
        <w:rPr>
          <w:rFonts w:ascii="Verdana" w:hAnsi="Verdana"/>
          <w:lang w:val="en-GB"/>
        </w:rPr>
      </w:pPr>
      <w:r>
        <w:rPr>
          <w:rFonts w:ascii="Verdana" w:hAnsi="Verdana"/>
          <w:b/>
          <w:lang w:val="en-GB"/>
        </w:rPr>
        <w:t>Slide 10</w:t>
      </w:r>
      <w:r w:rsidR="00BB121E" w:rsidRPr="00BB121E">
        <w:rPr>
          <w:rFonts w:ascii="Verdana" w:hAnsi="Verdana"/>
          <w:b/>
          <w:lang w:val="en-GB"/>
        </w:rPr>
        <w:t xml:space="preserve">: </w:t>
      </w:r>
      <w:r w:rsidR="00BB121E" w:rsidRPr="00BB121E">
        <w:rPr>
          <w:rFonts w:ascii="Verdana" w:hAnsi="Verdana"/>
          <w:lang w:val="en-GB"/>
        </w:rPr>
        <w:t xml:space="preserve">Furthermore, the authors recommend an </w:t>
      </w:r>
      <w:r w:rsidR="00BB121E" w:rsidRPr="00BB121E">
        <w:rPr>
          <w:rFonts w:ascii="Verdana" w:hAnsi="Verdana"/>
          <w:b/>
          <w:lang w:val="en-GB"/>
        </w:rPr>
        <w:t>improvement of the effective access to health care</w:t>
      </w:r>
      <w:r w:rsidR="00BB121E" w:rsidRPr="00BB121E">
        <w:rPr>
          <w:rFonts w:ascii="Verdana" w:hAnsi="Verdana"/>
          <w:lang w:val="en-GB"/>
        </w:rPr>
        <w:t xml:space="preserve">, removing cultural, idiomatic, social and structural barriers, the promotion of a health care delivery without discrimination and the improvement of the health care services in the detention centers, highlighting the important role of local and regional policies and interventions. </w:t>
      </w:r>
    </w:p>
    <w:p w:rsidR="00BB121E" w:rsidRDefault="00BB121E" w:rsidP="00BB121E">
      <w:pPr>
        <w:jc w:val="both"/>
        <w:rPr>
          <w:rFonts w:ascii="Verdana" w:hAnsi="Verdana"/>
          <w:lang w:val="en-GB"/>
        </w:rPr>
      </w:pPr>
    </w:p>
    <w:p w:rsidR="00BB121E" w:rsidRPr="00BB121E" w:rsidRDefault="00BB121E" w:rsidP="00BB121E">
      <w:pPr>
        <w:jc w:val="both"/>
        <w:rPr>
          <w:rFonts w:ascii="Verdana" w:hAnsi="Verdana"/>
          <w:lang w:val="en-GB"/>
        </w:rPr>
      </w:pPr>
    </w:p>
    <w:p w:rsidR="00BB121E" w:rsidRPr="00BB121E" w:rsidRDefault="00BB121E" w:rsidP="00BB121E">
      <w:pPr>
        <w:numPr>
          <w:ilvl w:val="0"/>
          <w:numId w:val="16"/>
        </w:numPr>
        <w:jc w:val="both"/>
        <w:rPr>
          <w:rFonts w:ascii="Verdana" w:hAnsi="Verdana"/>
          <w:b/>
          <w:bCs/>
          <w:color w:val="000080"/>
          <w:sz w:val="28"/>
          <w:szCs w:val="28"/>
          <w:lang w:val="en-GB"/>
        </w:rPr>
      </w:pPr>
      <w:r w:rsidRPr="00BB121E">
        <w:rPr>
          <w:rFonts w:ascii="Verdana" w:hAnsi="Verdana"/>
          <w:b/>
          <w:bCs/>
          <w:color w:val="000080"/>
          <w:sz w:val="28"/>
          <w:szCs w:val="28"/>
          <w:lang w:val="en-GB"/>
        </w:rPr>
        <w:t xml:space="preserve">Activity </w:t>
      </w:r>
    </w:p>
    <w:p w:rsidR="00BB121E" w:rsidRPr="00BB121E" w:rsidRDefault="00BB121E" w:rsidP="00BB121E">
      <w:pPr>
        <w:jc w:val="both"/>
        <w:rPr>
          <w:rFonts w:ascii="Verdana" w:hAnsi="Verdana"/>
          <w:b/>
          <w:bCs/>
          <w:color w:val="000080"/>
          <w:sz w:val="28"/>
          <w:szCs w:val="28"/>
          <w:lang w:val="en-GB"/>
        </w:rPr>
      </w:pPr>
    </w:p>
    <w:p w:rsidR="00BB121E" w:rsidRPr="00BB121E" w:rsidRDefault="00BB121E" w:rsidP="00BB121E">
      <w:pPr>
        <w:jc w:val="both"/>
        <w:rPr>
          <w:rFonts w:ascii="Verdana" w:hAnsi="Verdana"/>
          <w:b/>
          <w:bCs/>
          <w:sz w:val="24"/>
          <w:szCs w:val="28"/>
          <w:lang w:val="en-GB"/>
        </w:rPr>
      </w:pPr>
      <w:r w:rsidRPr="00BB121E">
        <w:rPr>
          <w:rFonts w:ascii="Verdana" w:hAnsi="Verdana"/>
          <w:b/>
          <w:bCs/>
          <w:sz w:val="24"/>
          <w:szCs w:val="28"/>
          <w:lang w:val="en-GB"/>
        </w:rPr>
        <w:t xml:space="preserve">Strategies for Improving Access to Health Care for Migrants in an </w:t>
      </w:r>
      <w:r w:rsidR="00C22EE9">
        <w:rPr>
          <w:rFonts w:ascii="Verdana" w:hAnsi="Verdana"/>
          <w:b/>
          <w:bCs/>
          <w:sz w:val="24"/>
          <w:szCs w:val="28"/>
          <w:lang w:val="en-GB"/>
        </w:rPr>
        <w:t>irregularized</w:t>
      </w:r>
      <w:r w:rsidRPr="00BB121E">
        <w:rPr>
          <w:rFonts w:ascii="Verdana" w:hAnsi="Verdana"/>
          <w:b/>
          <w:bCs/>
          <w:sz w:val="24"/>
          <w:szCs w:val="28"/>
          <w:lang w:val="en-GB"/>
        </w:rPr>
        <w:t xml:space="preserve"> Situation</w:t>
      </w:r>
    </w:p>
    <w:p w:rsidR="00BB121E" w:rsidRPr="00BB121E" w:rsidRDefault="00BB121E" w:rsidP="00BB121E">
      <w:pPr>
        <w:jc w:val="both"/>
        <w:rPr>
          <w:rFonts w:ascii="Verdana" w:hAnsi="Verdana"/>
          <w:b/>
          <w:bCs/>
          <w:color w:val="000080"/>
          <w:sz w:val="28"/>
          <w:szCs w:val="28"/>
          <w:lang w:val="en-GB"/>
        </w:rPr>
      </w:pPr>
    </w:p>
    <w:p w:rsidR="00BB121E" w:rsidRPr="00BB121E" w:rsidRDefault="00BB121E" w:rsidP="00BB121E">
      <w:pPr>
        <w:jc w:val="both"/>
        <w:rPr>
          <w:rFonts w:ascii="Verdana" w:hAnsi="Verdana"/>
          <w:i/>
          <w:color w:val="215868"/>
          <w:lang w:val="en-GB"/>
        </w:rPr>
      </w:pPr>
      <w:r w:rsidRPr="00BB121E">
        <w:rPr>
          <w:rFonts w:ascii="Verdana" w:hAnsi="Verdana"/>
          <w:i/>
          <w:color w:val="215868"/>
          <w:lang w:val="en-GB"/>
        </w:rPr>
        <w:t xml:space="preserve">The same activity is proposed in each of the 4 Units of Additional Module 1, focused on the specific target group. The trainer is proposed to choose the moment and thematic focus of the activity (strategies for improving access to health care for ethnic minorities, migrants in an </w:t>
      </w:r>
      <w:r w:rsidR="00C22EE9">
        <w:rPr>
          <w:rFonts w:ascii="Verdana" w:hAnsi="Verdana"/>
          <w:i/>
          <w:color w:val="215868"/>
          <w:lang w:val="en-GB"/>
        </w:rPr>
        <w:t>irregularized</w:t>
      </w:r>
      <w:r w:rsidRPr="00BB121E">
        <w:rPr>
          <w:rFonts w:ascii="Verdana" w:hAnsi="Verdana"/>
          <w:i/>
          <w:color w:val="215868"/>
          <w:lang w:val="en-GB"/>
        </w:rPr>
        <w:t xml:space="preserve"> situation, refugees and asylum seekers or vulnerable groups). </w:t>
      </w:r>
    </w:p>
    <w:p w:rsidR="00BB121E" w:rsidRPr="00BB121E" w:rsidRDefault="00BB121E" w:rsidP="00BB121E">
      <w:pPr>
        <w:jc w:val="both"/>
        <w:rPr>
          <w:rFonts w:ascii="Verdana" w:hAnsi="Verdana"/>
          <w:b/>
          <w:bCs/>
          <w:color w:val="000080"/>
          <w:sz w:val="24"/>
          <w:szCs w:val="28"/>
          <w:lang w:val="en-GB"/>
        </w:rPr>
      </w:pPr>
    </w:p>
    <w:p w:rsidR="00BB121E" w:rsidRPr="00BB121E" w:rsidRDefault="00BB121E" w:rsidP="00BB121E">
      <w:pPr>
        <w:jc w:val="both"/>
        <w:rPr>
          <w:rFonts w:ascii="Verdana" w:hAnsi="Verdana"/>
          <w:b/>
          <w:lang w:val="en-GB"/>
        </w:rPr>
      </w:pPr>
      <w:r w:rsidRPr="00BB121E">
        <w:rPr>
          <w:rFonts w:ascii="Verdana" w:hAnsi="Verdana"/>
          <w:b/>
          <w:lang w:val="en-GB"/>
        </w:rPr>
        <w:t>Slide</w:t>
      </w:r>
      <w:r w:rsidR="00193E60">
        <w:rPr>
          <w:rFonts w:ascii="Verdana" w:hAnsi="Verdana"/>
          <w:b/>
          <w:lang w:val="en-GB"/>
        </w:rPr>
        <w:t xml:space="preserve"> 11</w:t>
      </w:r>
      <w:r w:rsidRPr="00BB121E">
        <w:rPr>
          <w:rFonts w:ascii="Verdana" w:hAnsi="Verdana"/>
          <w:b/>
          <w:lang w:val="en-GB"/>
        </w:rPr>
        <w:t xml:space="preserve">:  </w:t>
      </w:r>
      <w:r w:rsidRPr="00BB121E">
        <w:rPr>
          <w:rFonts w:ascii="Verdana" w:hAnsi="Verdana"/>
          <w:lang w:val="en-GB"/>
        </w:rPr>
        <w:t xml:space="preserve">The activity consists of three parts: </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b/>
          <w:i/>
          <w:lang w:val="en-GB"/>
        </w:rPr>
      </w:pPr>
      <w:r w:rsidRPr="00BB121E">
        <w:rPr>
          <w:rFonts w:ascii="Verdana" w:hAnsi="Verdana"/>
          <w:b/>
          <w:lang w:val="en-GB"/>
        </w:rPr>
        <w:t>1. Presentation of the methodology</w:t>
      </w:r>
      <w:r w:rsidRPr="00BB121E">
        <w:rPr>
          <w:rFonts w:ascii="Verdana" w:hAnsi="Verdana"/>
          <w:b/>
          <w:i/>
          <w:lang w:val="en-GB"/>
        </w:rPr>
        <w:t xml:space="preserve"> </w:t>
      </w:r>
    </w:p>
    <w:p w:rsidR="00BB121E" w:rsidRPr="00BB121E" w:rsidRDefault="00BB121E" w:rsidP="00BB121E">
      <w:pPr>
        <w:jc w:val="both"/>
        <w:rPr>
          <w:rFonts w:ascii="Verdana" w:hAnsi="Verdana"/>
          <w:i/>
          <w:lang w:val="en-GB"/>
        </w:rPr>
      </w:pPr>
    </w:p>
    <w:p w:rsidR="00BB121E" w:rsidRPr="00BB121E" w:rsidRDefault="00BB121E" w:rsidP="00BB121E">
      <w:pPr>
        <w:jc w:val="both"/>
        <w:rPr>
          <w:rFonts w:ascii="Verdana" w:hAnsi="Verdana"/>
          <w:i/>
          <w:lang w:val="en-GB"/>
        </w:rPr>
      </w:pPr>
      <w:r w:rsidRPr="00BB121E">
        <w:rPr>
          <w:rFonts w:ascii="Verdana" w:hAnsi="Verdana"/>
          <w:b/>
          <w:lang w:val="en-GB"/>
        </w:rPr>
        <w:t xml:space="preserve">2. Identification and prioritization of strategies for improving access to health care for migrants in an </w:t>
      </w:r>
      <w:r w:rsidR="00C22EE9">
        <w:rPr>
          <w:rFonts w:ascii="Verdana" w:hAnsi="Verdana"/>
          <w:b/>
          <w:lang w:val="en-GB"/>
        </w:rPr>
        <w:t>irregularized</w:t>
      </w:r>
      <w:r w:rsidRPr="00BB121E">
        <w:rPr>
          <w:rFonts w:ascii="Verdana" w:hAnsi="Verdana"/>
          <w:b/>
          <w:lang w:val="en-GB"/>
        </w:rPr>
        <w:t xml:space="preserve"> situation, in small groups</w:t>
      </w:r>
      <w:r w:rsidRPr="00BB121E">
        <w:rPr>
          <w:rFonts w:ascii="Verdana" w:hAnsi="Verdana"/>
          <w:lang w:val="en-GB"/>
        </w:rPr>
        <w:t xml:space="preserve"> </w:t>
      </w:r>
      <w:r w:rsidRPr="00BB121E">
        <w:rPr>
          <w:rFonts w:ascii="Verdana" w:hAnsi="Verdana"/>
          <w:i/>
          <w:color w:val="215868"/>
          <w:lang w:val="en-GB"/>
        </w:rPr>
        <w:t>(8-10 people)</w:t>
      </w:r>
    </w:p>
    <w:p w:rsidR="00BB121E" w:rsidRPr="00BB121E" w:rsidRDefault="00BB121E" w:rsidP="00BB121E">
      <w:pPr>
        <w:jc w:val="both"/>
        <w:rPr>
          <w:rFonts w:ascii="Verdana" w:hAnsi="Verdana"/>
          <w:b/>
          <w:i/>
          <w:lang w:val="en-GB"/>
        </w:rPr>
      </w:pPr>
    </w:p>
    <w:p w:rsidR="00BB121E" w:rsidRPr="00BB121E" w:rsidRDefault="00BB121E" w:rsidP="00BB121E">
      <w:pPr>
        <w:jc w:val="both"/>
        <w:rPr>
          <w:rFonts w:ascii="Verdana" w:hAnsi="Verdana"/>
          <w:lang w:val="en-GB"/>
        </w:rPr>
      </w:pPr>
      <w:r w:rsidRPr="00BB121E">
        <w:rPr>
          <w:rFonts w:ascii="Verdana" w:hAnsi="Verdana"/>
          <w:lang w:val="en-GB"/>
        </w:rPr>
        <w:t>Method: Nominal group technique.</w:t>
      </w:r>
    </w:p>
    <w:p w:rsidR="00BB121E" w:rsidRPr="00BB121E" w:rsidRDefault="00BB121E" w:rsidP="00BB121E">
      <w:pPr>
        <w:jc w:val="both"/>
        <w:rPr>
          <w:rFonts w:ascii="Verdana" w:hAnsi="Verdana"/>
          <w:lang w:val="en-GB"/>
        </w:rPr>
      </w:pPr>
      <w:r w:rsidRPr="00BB121E">
        <w:rPr>
          <w:rFonts w:ascii="Verdana" w:hAnsi="Verdana"/>
          <w:lang w:val="en-GB"/>
        </w:rPr>
        <w:t>Moderation: 1-2 facilitators / group.</w:t>
      </w:r>
    </w:p>
    <w:p w:rsidR="00BB121E" w:rsidRPr="00BB121E" w:rsidRDefault="00BB121E" w:rsidP="00BB121E">
      <w:pPr>
        <w:jc w:val="both"/>
        <w:rPr>
          <w:rFonts w:ascii="Verdana" w:hAnsi="Verdana"/>
          <w:lang w:val="en-GB"/>
        </w:rPr>
      </w:pPr>
      <w:r w:rsidRPr="00BB121E">
        <w:rPr>
          <w:rFonts w:ascii="Verdana" w:hAnsi="Verdana"/>
          <w:lang w:val="en-GB"/>
        </w:rPr>
        <w:t xml:space="preserve">Materials: Cards, markers, flip chart, adhesive (spray), self-adhesive dots. </w:t>
      </w:r>
    </w:p>
    <w:p w:rsidR="00BB121E" w:rsidRPr="00BB121E" w:rsidRDefault="00BB121E" w:rsidP="00BB121E">
      <w:pPr>
        <w:jc w:val="both"/>
        <w:rPr>
          <w:rFonts w:ascii="Verdana" w:hAnsi="Verdana"/>
          <w:lang w:val="en-GB"/>
        </w:rPr>
      </w:pPr>
    </w:p>
    <w:p w:rsidR="00BB121E" w:rsidRPr="00BB121E" w:rsidRDefault="00BB121E" w:rsidP="00BB121E">
      <w:pPr>
        <w:jc w:val="both"/>
        <w:rPr>
          <w:rFonts w:ascii="Verdana" w:hAnsi="Verdana"/>
        </w:rPr>
      </w:pPr>
      <w:r w:rsidRPr="00BB121E">
        <w:rPr>
          <w:rFonts w:ascii="Verdana" w:hAnsi="Verdana"/>
        </w:rPr>
        <w:t>Technique:</w:t>
      </w:r>
    </w:p>
    <w:p w:rsidR="00BB121E" w:rsidRPr="00BB121E" w:rsidRDefault="00BB121E" w:rsidP="00BB121E">
      <w:pPr>
        <w:numPr>
          <w:ilvl w:val="0"/>
          <w:numId w:val="10"/>
        </w:numPr>
        <w:jc w:val="both"/>
        <w:rPr>
          <w:rFonts w:ascii="Verdana" w:hAnsi="Verdana"/>
          <w:lang w:val="en-GB"/>
        </w:rPr>
      </w:pPr>
      <w:r w:rsidRPr="00BB121E">
        <w:rPr>
          <w:rFonts w:ascii="Verdana" w:hAnsi="Verdana"/>
          <w:lang w:val="en-GB"/>
        </w:rPr>
        <w:t xml:space="preserve">The participants are invited to write down the 3 most relevant strategies they identify for improving access to health care for migrants in an </w:t>
      </w:r>
      <w:r w:rsidR="00C22EE9">
        <w:rPr>
          <w:rFonts w:ascii="Verdana" w:hAnsi="Verdana"/>
          <w:lang w:val="en-GB"/>
        </w:rPr>
        <w:t>irregularized</w:t>
      </w:r>
      <w:r w:rsidRPr="00BB121E">
        <w:rPr>
          <w:rFonts w:ascii="Verdana" w:hAnsi="Verdana"/>
          <w:lang w:val="en-GB"/>
        </w:rPr>
        <w:t xml:space="preserve"> situation in their region / country </w:t>
      </w:r>
      <w:r w:rsidRPr="00BB121E">
        <w:rPr>
          <w:rFonts w:ascii="Verdana" w:hAnsi="Verdana"/>
          <w:i/>
          <w:color w:val="215868"/>
          <w:lang w:val="en-GB"/>
        </w:rPr>
        <w:t>(one idea / card).</w:t>
      </w:r>
      <w:r w:rsidRPr="00BB121E">
        <w:rPr>
          <w:rFonts w:ascii="Verdana" w:hAnsi="Verdana"/>
          <w:lang w:val="en-GB"/>
        </w:rPr>
        <w:t xml:space="preserve"> </w:t>
      </w:r>
    </w:p>
    <w:p w:rsidR="00BB121E" w:rsidRPr="00BB121E" w:rsidRDefault="00BB121E" w:rsidP="00BB121E">
      <w:pPr>
        <w:numPr>
          <w:ilvl w:val="0"/>
          <w:numId w:val="10"/>
        </w:numPr>
        <w:jc w:val="both"/>
        <w:rPr>
          <w:rFonts w:ascii="Verdana" w:hAnsi="Verdana"/>
          <w:lang w:val="en-GB"/>
        </w:rPr>
      </w:pPr>
      <w:r w:rsidRPr="00BB121E">
        <w:rPr>
          <w:rFonts w:ascii="Verdana" w:hAnsi="Verdana"/>
          <w:lang w:val="en-GB"/>
        </w:rPr>
        <w:t xml:space="preserve">The facilitators collect the cards, reading and arranging the named aspects by topics on a flip chart. </w:t>
      </w:r>
    </w:p>
    <w:p w:rsidR="00BB121E" w:rsidRPr="00BB121E" w:rsidRDefault="00BB121E" w:rsidP="00BB121E">
      <w:pPr>
        <w:numPr>
          <w:ilvl w:val="0"/>
          <w:numId w:val="10"/>
        </w:numPr>
        <w:jc w:val="both"/>
        <w:rPr>
          <w:rFonts w:ascii="Verdana" w:hAnsi="Verdana"/>
          <w:i/>
          <w:color w:val="215868"/>
          <w:lang w:val="en-GB"/>
        </w:rPr>
      </w:pPr>
      <w:r w:rsidRPr="00BB121E">
        <w:rPr>
          <w:rFonts w:ascii="Verdana" w:hAnsi="Verdana"/>
          <w:lang w:val="en-GB"/>
        </w:rPr>
        <w:t>The participants are asked to prioritize the most important strategies</w:t>
      </w:r>
      <w:r w:rsidRPr="00BB121E">
        <w:rPr>
          <w:rFonts w:ascii="Verdana" w:hAnsi="Verdana"/>
          <w:color w:val="008000"/>
          <w:lang w:val="en-GB"/>
        </w:rPr>
        <w:t xml:space="preserve"> </w:t>
      </w:r>
      <w:r w:rsidRPr="00BB121E">
        <w:rPr>
          <w:rFonts w:ascii="Verdana" w:hAnsi="Verdana"/>
          <w:i/>
          <w:color w:val="215868"/>
          <w:lang w:val="en-GB"/>
        </w:rPr>
        <w:t xml:space="preserve">(3 dots / person). </w:t>
      </w:r>
    </w:p>
    <w:p w:rsidR="00BB121E" w:rsidRPr="00BB121E" w:rsidRDefault="00BB121E" w:rsidP="00BB121E">
      <w:pPr>
        <w:numPr>
          <w:ilvl w:val="0"/>
          <w:numId w:val="10"/>
        </w:numPr>
        <w:jc w:val="both"/>
        <w:rPr>
          <w:rFonts w:ascii="Verdana" w:hAnsi="Verdana"/>
          <w:i/>
          <w:lang w:val="en-GB"/>
        </w:rPr>
      </w:pPr>
      <w:r w:rsidRPr="00BB121E">
        <w:rPr>
          <w:rFonts w:ascii="Verdana" w:hAnsi="Verdana"/>
          <w:lang w:val="en-GB"/>
        </w:rPr>
        <w:t xml:space="preserve">The participants choose a rapporteur, in charge of summarizing the most relevant aspects in the plenary. </w:t>
      </w:r>
    </w:p>
    <w:p w:rsidR="00BB121E" w:rsidRPr="00BB121E" w:rsidRDefault="00BB121E" w:rsidP="00BB121E">
      <w:pPr>
        <w:ind w:left="360"/>
        <w:jc w:val="both"/>
        <w:rPr>
          <w:rFonts w:ascii="Verdana" w:hAnsi="Verdana"/>
          <w:lang w:val="en-GB"/>
        </w:rPr>
      </w:pPr>
    </w:p>
    <w:p w:rsidR="00BB121E" w:rsidRPr="00BB121E" w:rsidRDefault="00BB121E" w:rsidP="00BB121E">
      <w:pPr>
        <w:jc w:val="both"/>
        <w:rPr>
          <w:rFonts w:ascii="Verdana" w:hAnsi="Verdana"/>
          <w:b/>
          <w:i/>
          <w:lang w:val="en-GB"/>
        </w:rPr>
      </w:pPr>
      <w:r w:rsidRPr="00BB121E">
        <w:rPr>
          <w:rFonts w:ascii="Verdana" w:hAnsi="Verdana"/>
          <w:b/>
          <w:lang w:val="en-GB"/>
        </w:rPr>
        <w:lastRenderedPageBreak/>
        <w:t xml:space="preserve">3. Wrap up and discussion in plenary </w:t>
      </w:r>
    </w:p>
    <w:p w:rsidR="00BB121E" w:rsidRPr="00BB121E" w:rsidRDefault="00BB121E" w:rsidP="00BB121E">
      <w:pPr>
        <w:numPr>
          <w:ilvl w:val="0"/>
          <w:numId w:val="10"/>
        </w:numPr>
        <w:jc w:val="both"/>
        <w:rPr>
          <w:rFonts w:ascii="Verdana" w:hAnsi="Verdana"/>
          <w:lang w:val="en-GB"/>
        </w:rPr>
      </w:pPr>
      <w:r w:rsidRPr="00BB121E">
        <w:rPr>
          <w:rFonts w:ascii="Verdana" w:hAnsi="Verdana"/>
          <w:lang w:val="en-GB"/>
        </w:rPr>
        <w:t>Wrap up: The rapporteur of each small group provides a summary of the results, in three sentences.</w:t>
      </w:r>
    </w:p>
    <w:p w:rsidR="00BB121E" w:rsidRPr="00BB121E" w:rsidRDefault="00BB121E" w:rsidP="00BB121E">
      <w:pPr>
        <w:numPr>
          <w:ilvl w:val="0"/>
          <w:numId w:val="10"/>
        </w:numPr>
        <w:jc w:val="both"/>
        <w:rPr>
          <w:rFonts w:ascii="Verdana" w:hAnsi="Verdana"/>
        </w:rPr>
      </w:pPr>
      <w:r w:rsidRPr="00BB121E">
        <w:rPr>
          <w:rFonts w:ascii="Verdana" w:hAnsi="Verdana"/>
          <w:lang w:val="es-ES_tradnl"/>
        </w:rPr>
        <w:t>Group discussion.</w:t>
      </w:r>
    </w:p>
    <w:p w:rsidR="00BB121E" w:rsidRPr="00BB121E" w:rsidRDefault="00BB121E" w:rsidP="00BB121E">
      <w:pPr>
        <w:ind w:left="360"/>
        <w:jc w:val="both"/>
        <w:rPr>
          <w:rFonts w:ascii="Verdana" w:hAnsi="Verdana"/>
          <w:lang w:val="es-ES_tradnl"/>
        </w:rPr>
      </w:pPr>
    </w:p>
    <w:p w:rsidR="00BB121E" w:rsidRPr="00BB121E" w:rsidRDefault="00193E60" w:rsidP="00BB121E">
      <w:pPr>
        <w:jc w:val="both"/>
        <w:rPr>
          <w:rFonts w:ascii="Verdana" w:hAnsi="Verdana"/>
          <w:lang w:val="en-GB"/>
        </w:rPr>
      </w:pPr>
      <w:r>
        <w:rPr>
          <w:rFonts w:ascii="Verdana" w:hAnsi="Verdana"/>
          <w:b/>
          <w:lang w:val="en-GB"/>
        </w:rPr>
        <w:t>Slide 12</w:t>
      </w:r>
      <w:r w:rsidR="00BB121E" w:rsidRPr="00BB121E">
        <w:rPr>
          <w:rFonts w:ascii="Verdana" w:hAnsi="Verdana"/>
          <w:b/>
          <w:lang w:val="en-GB"/>
        </w:rPr>
        <w:t xml:space="preserve">: </w:t>
      </w:r>
      <w:r w:rsidR="00BB121E" w:rsidRPr="00BB121E">
        <w:rPr>
          <w:rFonts w:ascii="Verdana" w:hAnsi="Verdana"/>
          <w:lang w:val="en-GB"/>
        </w:rPr>
        <w:t>Thank you and questions.</w:t>
      </w:r>
    </w:p>
    <w:p w:rsidR="00BB121E" w:rsidRPr="00BB121E" w:rsidRDefault="00BB121E" w:rsidP="00BB121E">
      <w:pPr>
        <w:jc w:val="both"/>
        <w:rPr>
          <w:rFonts w:ascii="Verdana" w:hAnsi="Verdana"/>
          <w:lang w:val="en-GB"/>
        </w:rPr>
      </w:pPr>
    </w:p>
    <w:p w:rsidR="00BB121E" w:rsidRPr="00BB121E" w:rsidRDefault="00193E60" w:rsidP="00BB121E">
      <w:pPr>
        <w:jc w:val="both"/>
        <w:rPr>
          <w:rFonts w:ascii="Verdana" w:hAnsi="Verdana"/>
          <w:lang w:val="en-GB"/>
        </w:rPr>
      </w:pPr>
      <w:r>
        <w:rPr>
          <w:rFonts w:ascii="Verdana" w:hAnsi="Verdana"/>
          <w:b/>
          <w:lang w:val="en-GB"/>
        </w:rPr>
        <w:t>Slide 13-16</w:t>
      </w:r>
      <w:r w:rsidR="00BB121E" w:rsidRPr="00BB121E">
        <w:rPr>
          <w:rFonts w:ascii="Verdana" w:hAnsi="Verdana"/>
          <w:b/>
          <w:lang w:val="en-GB"/>
        </w:rPr>
        <w:t xml:space="preserve">: </w:t>
      </w:r>
      <w:r w:rsidR="00BB121E" w:rsidRPr="00BB121E">
        <w:rPr>
          <w:rFonts w:ascii="Verdana" w:hAnsi="Verdana"/>
          <w:lang w:val="en-GB"/>
        </w:rPr>
        <w:t xml:space="preserve">References. </w:t>
      </w:r>
    </w:p>
    <w:p w:rsidR="00BB121E" w:rsidRPr="00BB121E" w:rsidRDefault="00BB121E" w:rsidP="00BB121E">
      <w:pPr>
        <w:jc w:val="both"/>
        <w:rPr>
          <w:rFonts w:ascii="Verdana" w:hAnsi="Verdana"/>
          <w:lang w:val="en-GB"/>
        </w:rPr>
      </w:pPr>
    </w:p>
    <w:p w:rsidR="00BB121E" w:rsidRPr="00BB121E" w:rsidRDefault="00193E60" w:rsidP="00BB121E">
      <w:pPr>
        <w:jc w:val="both"/>
        <w:rPr>
          <w:rFonts w:ascii="Verdana" w:hAnsi="Verdana"/>
          <w:lang w:val="en-GB"/>
        </w:rPr>
      </w:pPr>
      <w:r>
        <w:rPr>
          <w:rFonts w:ascii="Verdana" w:hAnsi="Verdana"/>
          <w:b/>
          <w:lang w:val="en-GB"/>
        </w:rPr>
        <w:t>Slide 17</w:t>
      </w:r>
      <w:r w:rsidR="00BB121E" w:rsidRPr="00BB121E">
        <w:rPr>
          <w:rFonts w:ascii="Verdana" w:hAnsi="Verdana"/>
          <w:b/>
          <w:lang w:val="en-GB"/>
        </w:rPr>
        <w:t xml:space="preserve">: </w:t>
      </w:r>
      <w:r w:rsidR="00BB121E" w:rsidRPr="00BB121E">
        <w:rPr>
          <w:rFonts w:ascii="Verdana" w:hAnsi="Verdana"/>
          <w:lang w:val="en-GB"/>
        </w:rPr>
        <w:t>European Commission disclaimer.</w:t>
      </w:r>
    </w:p>
    <w:p w:rsidR="00BB121E" w:rsidRPr="00BB121E" w:rsidRDefault="00BB121E" w:rsidP="00BB121E">
      <w:pPr>
        <w:jc w:val="both"/>
        <w:rPr>
          <w:rFonts w:ascii="Verdana" w:hAnsi="Verdana"/>
          <w:b/>
          <w:bCs/>
          <w:color w:val="000080"/>
          <w:sz w:val="28"/>
          <w:szCs w:val="28"/>
          <w:lang w:val="en-GB"/>
        </w:rPr>
      </w:pPr>
    </w:p>
    <w:p w:rsidR="00BB121E" w:rsidRPr="00BB121E" w:rsidRDefault="00BB121E" w:rsidP="00BB121E">
      <w:pPr>
        <w:jc w:val="both"/>
        <w:rPr>
          <w:rFonts w:ascii="Verdana" w:hAnsi="Verdana"/>
          <w:b/>
          <w:bCs/>
          <w:color w:val="000080"/>
          <w:sz w:val="28"/>
          <w:szCs w:val="28"/>
          <w:lang w:val="en-GB"/>
        </w:rPr>
      </w:pPr>
    </w:p>
    <w:p w:rsidR="00BB121E" w:rsidRPr="00BB121E" w:rsidRDefault="00BB121E" w:rsidP="00BB121E">
      <w:pPr>
        <w:jc w:val="both"/>
        <w:rPr>
          <w:rFonts w:ascii="Verdana" w:hAnsi="Verdana"/>
          <w:b/>
          <w:bCs/>
          <w:color w:val="000080"/>
          <w:sz w:val="28"/>
          <w:szCs w:val="28"/>
          <w:lang w:val="en-GB"/>
        </w:rPr>
      </w:pPr>
      <w:r w:rsidRPr="00BB121E">
        <w:rPr>
          <w:rFonts w:ascii="Verdana" w:hAnsi="Verdana"/>
          <w:b/>
          <w:bCs/>
          <w:color w:val="000080"/>
          <w:sz w:val="28"/>
          <w:szCs w:val="28"/>
          <w:lang w:val="en-GB"/>
        </w:rPr>
        <w:t>4. Readings</w:t>
      </w:r>
    </w:p>
    <w:p w:rsidR="00BB121E" w:rsidRPr="00BB121E" w:rsidRDefault="00BB121E" w:rsidP="00BB121E">
      <w:pPr>
        <w:jc w:val="both"/>
        <w:rPr>
          <w:rFonts w:ascii="Verdana" w:hAnsi="Verdana"/>
          <w:b/>
          <w:szCs w:val="22"/>
          <w:lang w:val="en-GB"/>
        </w:rPr>
      </w:pPr>
    </w:p>
    <w:p w:rsidR="00BB121E" w:rsidRPr="00BB121E" w:rsidRDefault="00BB121E" w:rsidP="00BB121E">
      <w:pPr>
        <w:jc w:val="both"/>
        <w:rPr>
          <w:rFonts w:ascii="Verdana" w:hAnsi="Verdana"/>
          <w:b/>
          <w:sz w:val="20"/>
          <w:szCs w:val="20"/>
          <w:lang w:val="en-GB"/>
        </w:rPr>
      </w:pPr>
      <w:r w:rsidRPr="00BB121E">
        <w:rPr>
          <w:rFonts w:ascii="Verdana" w:hAnsi="Verdana"/>
          <w:b/>
          <w:sz w:val="20"/>
          <w:szCs w:val="20"/>
          <w:lang w:val="en-GB"/>
        </w:rPr>
        <w:t>Recommended readings:</w:t>
      </w:r>
    </w:p>
    <w:p w:rsidR="00BB121E" w:rsidRPr="00BB121E" w:rsidRDefault="00BB121E" w:rsidP="00BB121E">
      <w:pPr>
        <w:pStyle w:val="Textonotapie"/>
        <w:jc w:val="both"/>
        <w:rPr>
          <w:rFonts w:ascii="Verdana" w:hAnsi="Verdana"/>
          <w:sz w:val="20"/>
          <w:szCs w:val="20"/>
          <w:lang w:val="en-GB"/>
        </w:rPr>
      </w:pPr>
      <w:r w:rsidRPr="00BB121E">
        <w:rPr>
          <w:rFonts w:ascii="Verdana" w:hAnsi="Verdana"/>
          <w:sz w:val="20"/>
          <w:szCs w:val="20"/>
          <w:lang w:val="en-GB"/>
        </w:rPr>
        <w:t xml:space="preserve">FRA, European Union Agency for Fundamental Rights. Fundamental Rights of Migrants in an Irregular Situation in the European Union. Luxembourg: Publications Office of the European Union, 2011a. </w:t>
      </w:r>
    </w:p>
    <w:p w:rsidR="00BB121E" w:rsidRPr="00BB121E" w:rsidRDefault="009B5BE4" w:rsidP="00BB121E">
      <w:pPr>
        <w:pStyle w:val="Textonotapie"/>
        <w:jc w:val="both"/>
        <w:rPr>
          <w:rFonts w:ascii="Verdana" w:hAnsi="Verdana"/>
          <w:sz w:val="20"/>
          <w:szCs w:val="20"/>
          <w:lang w:val="en-GB"/>
        </w:rPr>
      </w:pPr>
      <w:hyperlink r:id="rId17" w:history="1">
        <w:r w:rsidR="00BB121E" w:rsidRPr="00BB121E">
          <w:rPr>
            <w:rStyle w:val="Hipervnculo"/>
            <w:rFonts w:ascii="Verdana" w:hAnsi="Verdana"/>
            <w:sz w:val="20"/>
            <w:szCs w:val="20"/>
            <w:lang w:val="en-GB"/>
          </w:rPr>
          <w:t>http://fra.europa.eu/sites/default/files/fra_uploads/1827-FRA_2011_Migrants_in_an_irregular_situation_EN.pdf</w:t>
        </w:r>
      </w:hyperlink>
      <w:r w:rsidR="00BB121E" w:rsidRPr="00BB121E">
        <w:rPr>
          <w:rFonts w:ascii="Verdana" w:hAnsi="Verdana"/>
          <w:sz w:val="20"/>
          <w:szCs w:val="20"/>
          <w:lang w:val="en-GB"/>
        </w:rPr>
        <w:t xml:space="preserve"> (retrieved: March 5, 2015). </w:t>
      </w:r>
    </w:p>
    <w:p w:rsidR="00BB121E" w:rsidRPr="00BB121E" w:rsidRDefault="00BB121E" w:rsidP="00BB121E">
      <w:pPr>
        <w:pStyle w:val="Textonotapie"/>
        <w:jc w:val="both"/>
        <w:rPr>
          <w:rFonts w:ascii="Verdana" w:hAnsi="Verdana"/>
          <w:sz w:val="20"/>
          <w:szCs w:val="20"/>
          <w:lang w:val="en-GB"/>
        </w:rPr>
      </w:pPr>
      <w:r w:rsidRPr="00BB121E">
        <w:rPr>
          <w:rFonts w:ascii="Verdana" w:hAnsi="Verdana"/>
          <w:sz w:val="20"/>
          <w:szCs w:val="20"/>
          <w:lang w:val="en-GB"/>
        </w:rPr>
        <w:t xml:space="preserve">FRA, European Union Agency for Fundamental Rights. Migrants in an Irregular Situation: Access to Health Care in 10 European Union Member States. Luxembourg: Publications Office of the European Union, 2011b. </w:t>
      </w:r>
    </w:p>
    <w:p w:rsidR="00BB121E" w:rsidRPr="00BB121E" w:rsidRDefault="009B5BE4" w:rsidP="00BB121E">
      <w:pPr>
        <w:pStyle w:val="Textonotapie"/>
        <w:jc w:val="both"/>
        <w:rPr>
          <w:rFonts w:ascii="Verdana" w:hAnsi="Verdana"/>
          <w:sz w:val="20"/>
          <w:szCs w:val="20"/>
          <w:lang w:val="en-GB"/>
        </w:rPr>
      </w:pPr>
      <w:hyperlink r:id="rId18" w:history="1">
        <w:r w:rsidR="00BB121E" w:rsidRPr="00BB121E">
          <w:rPr>
            <w:rStyle w:val="Hipervnculo"/>
            <w:rFonts w:ascii="Verdana" w:hAnsi="Verdana"/>
            <w:sz w:val="20"/>
            <w:szCs w:val="20"/>
            <w:lang w:val="en-GB"/>
          </w:rPr>
          <w:t>http://fra.europa.eu/sites/default/files/fra_uploads/1771-FRA-2011-fundamental-rights-for-irregular-migrants-healthcare_EN.pdf</w:t>
        </w:r>
      </w:hyperlink>
      <w:r w:rsidR="00BB121E" w:rsidRPr="00BB121E">
        <w:rPr>
          <w:rFonts w:ascii="Verdana" w:hAnsi="Verdana"/>
          <w:sz w:val="20"/>
          <w:szCs w:val="20"/>
          <w:lang w:val="en-GB"/>
        </w:rPr>
        <w:t xml:space="preserve"> (retrieved: March 5, 2015). </w:t>
      </w:r>
    </w:p>
    <w:p w:rsidR="00BB121E" w:rsidRPr="00BB121E" w:rsidRDefault="00BB121E" w:rsidP="00BB121E">
      <w:pPr>
        <w:pStyle w:val="Textonotapie"/>
        <w:jc w:val="both"/>
        <w:rPr>
          <w:rFonts w:ascii="Verdana" w:hAnsi="Verdana"/>
          <w:sz w:val="20"/>
          <w:szCs w:val="20"/>
          <w:lang w:val="en-GB"/>
        </w:rPr>
      </w:pPr>
      <w:r w:rsidRPr="00BB121E">
        <w:rPr>
          <w:rFonts w:ascii="Verdana" w:hAnsi="Verdana"/>
          <w:sz w:val="20"/>
          <w:szCs w:val="20"/>
          <w:lang w:val="en-GB"/>
        </w:rPr>
        <w:t xml:space="preserve">PICUM, Platform for International Cooperation on Undocumented Migrants. Why ‘Undocumented’ or </w:t>
      </w:r>
      <w:r w:rsidR="00C22EE9">
        <w:rPr>
          <w:rFonts w:ascii="Verdana" w:hAnsi="Verdana"/>
          <w:sz w:val="20"/>
          <w:szCs w:val="20"/>
          <w:lang w:val="en-GB"/>
        </w:rPr>
        <w:t>irregularized</w:t>
      </w:r>
      <w:r w:rsidRPr="00BB121E">
        <w:rPr>
          <w:rFonts w:ascii="Verdana" w:hAnsi="Verdana"/>
          <w:sz w:val="20"/>
          <w:szCs w:val="20"/>
          <w:lang w:val="en-GB"/>
        </w:rPr>
        <w:t>?. Brussels: PICUM, s.a.</w:t>
      </w:r>
    </w:p>
    <w:p w:rsidR="00BB121E" w:rsidRPr="00BB121E" w:rsidRDefault="009B5BE4" w:rsidP="00BB121E">
      <w:pPr>
        <w:pStyle w:val="Textonotapie"/>
        <w:jc w:val="both"/>
        <w:rPr>
          <w:rFonts w:ascii="Verdana" w:hAnsi="Verdana"/>
          <w:sz w:val="20"/>
          <w:szCs w:val="20"/>
          <w:lang w:val="en-GB"/>
        </w:rPr>
      </w:pPr>
      <w:hyperlink r:id="rId19" w:history="1">
        <w:r w:rsidR="00BB121E" w:rsidRPr="00BB121E">
          <w:rPr>
            <w:rStyle w:val="Hipervnculo"/>
            <w:rFonts w:ascii="Verdana" w:hAnsi="Verdana"/>
            <w:sz w:val="20"/>
            <w:szCs w:val="20"/>
            <w:lang w:val="en-GB"/>
          </w:rPr>
          <w:t>http://picum.org/picum.org/uploads/file_/TerminologyLeaflet_reprint_FINAL.pdf</w:t>
        </w:r>
      </w:hyperlink>
      <w:r w:rsidR="00BB121E" w:rsidRPr="00BB121E">
        <w:rPr>
          <w:rFonts w:ascii="Verdana" w:hAnsi="Verdana"/>
          <w:sz w:val="20"/>
          <w:szCs w:val="20"/>
          <w:lang w:val="en-GB"/>
        </w:rPr>
        <w:t xml:space="preserve"> (retrieved: March 5, 2015). </w:t>
      </w:r>
    </w:p>
    <w:p w:rsidR="00BB121E" w:rsidRPr="00BB121E" w:rsidRDefault="00BB121E" w:rsidP="00BB121E">
      <w:pPr>
        <w:pStyle w:val="Textonotapie"/>
        <w:jc w:val="both"/>
        <w:rPr>
          <w:rFonts w:ascii="Verdana" w:hAnsi="Verdana"/>
          <w:sz w:val="20"/>
          <w:szCs w:val="20"/>
          <w:lang w:val="en-GB"/>
        </w:rPr>
      </w:pPr>
      <w:r w:rsidRPr="00BB121E">
        <w:rPr>
          <w:rFonts w:ascii="Verdana" w:hAnsi="Verdana"/>
          <w:sz w:val="20"/>
          <w:szCs w:val="20"/>
          <w:lang w:val="en-GB"/>
        </w:rPr>
        <w:t>Suess A, Ruiz Pérez I, Ruiz Azarola A, March Cerdà JC. The right of access to health care for undocumented migrants: a revision of comparative analysis in the European context. European Journal of Public Health 2014;24(5):712-720. doi: 10.1093/eurpub/cku036.</w:t>
      </w:r>
    </w:p>
    <w:p w:rsidR="00BB121E" w:rsidRPr="00BB121E" w:rsidRDefault="00BB121E" w:rsidP="00BB121E">
      <w:pPr>
        <w:jc w:val="both"/>
        <w:rPr>
          <w:rFonts w:ascii="Verdana" w:hAnsi="Verdana"/>
          <w:b/>
          <w:sz w:val="20"/>
          <w:szCs w:val="20"/>
          <w:lang w:val="en-GB"/>
        </w:rPr>
      </w:pPr>
    </w:p>
    <w:p w:rsidR="00BB121E" w:rsidRPr="00BB121E" w:rsidRDefault="00BB121E" w:rsidP="00BB121E">
      <w:pPr>
        <w:jc w:val="both"/>
        <w:rPr>
          <w:rFonts w:ascii="Verdana" w:hAnsi="Verdana"/>
          <w:b/>
          <w:sz w:val="20"/>
          <w:szCs w:val="20"/>
          <w:lang w:val="en-GB"/>
        </w:rPr>
      </w:pPr>
      <w:r w:rsidRPr="00BB121E">
        <w:rPr>
          <w:rFonts w:ascii="Verdana" w:hAnsi="Verdana"/>
          <w:b/>
          <w:sz w:val="20"/>
          <w:szCs w:val="20"/>
          <w:lang w:val="en-GB"/>
        </w:rPr>
        <w:t xml:space="preserve">Recommended web resource: </w:t>
      </w:r>
    </w:p>
    <w:p w:rsidR="00BB121E" w:rsidRPr="00BB121E" w:rsidRDefault="00BB121E" w:rsidP="00BB121E">
      <w:pPr>
        <w:jc w:val="both"/>
        <w:rPr>
          <w:rFonts w:ascii="Verdana" w:hAnsi="Verdana"/>
          <w:sz w:val="20"/>
          <w:szCs w:val="20"/>
          <w:lang w:val="en-GB"/>
        </w:rPr>
      </w:pPr>
      <w:r w:rsidRPr="00BB121E">
        <w:rPr>
          <w:rFonts w:ascii="Verdana" w:hAnsi="Verdana"/>
          <w:sz w:val="20"/>
          <w:szCs w:val="20"/>
          <w:lang w:val="en-GB"/>
        </w:rPr>
        <w:t xml:space="preserve">PICUM, Platform for International Cooperation on Undocumented Migrants. Undocumentary. The Reality of Undocumented Migrants in Europe, 2014. </w:t>
      </w:r>
      <w:hyperlink r:id="rId20" w:history="1">
        <w:r w:rsidRPr="00BB121E">
          <w:rPr>
            <w:rStyle w:val="Hipervnculo"/>
            <w:rFonts w:ascii="Verdana" w:hAnsi="Verdana"/>
            <w:sz w:val="20"/>
            <w:szCs w:val="20"/>
            <w:lang w:val="en-GB"/>
          </w:rPr>
          <w:t>http://www.undocumentary.org/</w:t>
        </w:r>
      </w:hyperlink>
      <w:r w:rsidRPr="00BB121E">
        <w:rPr>
          <w:rFonts w:ascii="Verdana" w:hAnsi="Verdana"/>
          <w:sz w:val="20"/>
          <w:szCs w:val="20"/>
          <w:lang w:val="en-GB"/>
        </w:rPr>
        <w:t>, including a Teacher’s Guide:</w:t>
      </w:r>
    </w:p>
    <w:p w:rsidR="00BB121E" w:rsidRPr="00BB121E" w:rsidRDefault="009B5BE4" w:rsidP="00BB121E">
      <w:pPr>
        <w:jc w:val="both"/>
        <w:rPr>
          <w:rFonts w:ascii="Verdana" w:hAnsi="Verdana"/>
          <w:sz w:val="20"/>
          <w:szCs w:val="20"/>
          <w:lang w:val="en-GB"/>
        </w:rPr>
      </w:pPr>
      <w:hyperlink r:id="rId21" w:history="1">
        <w:r w:rsidR="00BB121E" w:rsidRPr="00BB121E">
          <w:rPr>
            <w:rStyle w:val="Hipervnculo"/>
            <w:rFonts w:ascii="Verdana" w:hAnsi="Verdana"/>
            <w:sz w:val="20"/>
            <w:szCs w:val="20"/>
            <w:lang w:val="en-GB"/>
          </w:rPr>
          <w:t>http://picum.org/picum.org/uploads/publication/Educational%20guide_FINAL_EN.pdf</w:t>
        </w:r>
      </w:hyperlink>
      <w:r w:rsidR="00BB121E" w:rsidRPr="00BB121E">
        <w:rPr>
          <w:rFonts w:ascii="Verdana" w:hAnsi="Verdana"/>
          <w:sz w:val="20"/>
          <w:szCs w:val="20"/>
          <w:lang w:val="en-GB"/>
        </w:rPr>
        <w:t xml:space="preserve"> (retrieved: March 5, 2015).</w:t>
      </w:r>
    </w:p>
    <w:p w:rsidR="00BB121E" w:rsidRPr="00BB121E" w:rsidRDefault="00BB121E" w:rsidP="00BB121E">
      <w:pPr>
        <w:jc w:val="both"/>
        <w:rPr>
          <w:rFonts w:ascii="Verdana" w:hAnsi="Verdana"/>
          <w:b/>
          <w:szCs w:val="22"/>
          <w:lang w:val="en-GB"/>
        </w:rPr>
      </w:pPr>
    </w:p>
    <w:p w:rsidR="00BB121E" w:rsidRPr="00BB121E" w:rsidRDefault="00BB121E" w:rsidP="00BB121E">
      <w:pPr>
        <w:jc w:val="both"/>
        <w:rPr>
          <w:rFonts w:ascii="Verdana" w:hAnsi="Verdana"/>
          <w:szCs w:val="22"/>
          <w:lang w:val="en-GB"/>
        </w:rPr>
      </w:pPr>
      <w:r w:rsidRPr="00BB121E">
        <w:rPr>
          <w:rFonts w:ascii="Verdana" w:hAnsi="Verdana"/>
          <w:b/>
          <w:szCs w:val="22"/>
          <w:lang w:val="en-GB"/>
        </w:rPr>
        <w:t>Complementary readings:</w:t>
      </w:r>
      <w:r w:rsidRPr="00BB121E">
        <w:rPr>
          <w:rFonts w:ascii="Verdana" w:hAnsi="Verdana"/>
          <w:szCs w:val="22"/>
          <w:lang w:val="en-GB"/>
        </w:rPr>
        <w:t xml:space="preserve"> </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Amnesty International. Migration-Related Detention: A research guide on human rights standards relevant to the detention of migrants, asylum-seekers and refugees. London: AI, 2007. </w:t>
      </w:r>
    </w:p>
    <w:p w:rsidR="00BB121E" w:rsidRPr="00BB121E" w:rsidRDefault="009B5BE4" w:rsidP="00BB121E">
      <w:pPr>
        <w:pStyle w:val="Textonotapie"/>
        <w:jc w:val="both"/>
        <w:rPr>
          <w:rFonts w:ascii="Verdana" w:hAnsi="Verdana"/>
          <w:sz w:val="18"/>
          <w:szCs w:val="18"/>
          <w:lang w:val="en-GB"/>
        </w:rPr>
      </w:pPr>
      <w:hyperlink r:id="rId22" w:history="1">
        <w:r w:rsidR="00BB121E" w:rsidRPr="00BB121E">
          <w:rPr>
            <w:rStyle w:val="Hipervnculo"/>
            <w:rFonts w:ascii="Verdana" w:hAnsi="Verdana"/>
            <w:sz w:val="18"/>
            <w:szCs w:val="18"/>
            <w:lang w:val="en-GB"/>
          </w:rPr>
          <w:t>http://www.refworld.org/pdfid/476b7d322.pdf</w:t>
        </w:r>
      </w:hyperlink>
      <w:r w:rsidR="00BB121E" w:rsidRPr="00BB121E">
        <w:rPr>
          <w:rFonts w:ascii="Verdana" w:hAnsi="Verdana"/>
          <w:sz w:val="18"/>
          <w:szCs w:val="18"/>
          <w:lang w:val="en-GB"/>
        </w:rPr>
        <w:t xml:space="preserve"> (retrieved: March 5, 2015). </w:t>
      </w:r>
    </w:p>
    <w:p w:rsidR="00BB121E" w:rsidRPr="00BB121E" w:rsidRDefault="00BB121E" w:rsidP="00BB121E">
      <w:pPr>
        <w:pStyle w:val="Prrafodelista"/>
        <w:widowControl w:val="0"/>
        <w:autoSpaceDE w:val="0"/>
        <w:autoSpaceDN w:val="0"/>
        <w:adjustRightInd w:val="0"/>
        <w:ind w:left="0"/>
        <w:jc w:val="both"/>
        <w:rPr>
          <w:rFonts w:ascii="Verdana" w:hAnsi="Verdana"/>
          <w:sz w:val="18"/>
          <w:szCs w:val="18"/>
          <w:lang w:val="en-GB"/>
        </w:rPr>
      </w:pPr>
      <w:r w:rsidRPr="00BB121E">
        <w:rPr>
          <w:rFonts w:ascii="Verdana" w:hAnsi="Verdana"/>
          <w:sz w:val="18"/>
          <w:szCs w:val="18"/>
          <w:lang w:val="en-GB"/>
        </w:rPr>
        <w:t>Biswas D, Toebes B, Hjern A, Ascher H, Norredam M. Access to health care for undocumented migrants from a human rights perspective: a comparative study of Denmark, Sweden, and the Netherlands. Health and Human Rights 2012;14:2:49-60.</w:t>
      </w:r>
    </w:p>
    <w:p w:rsidR="00BB121E" w:rsidRPr="00BB121E" w:rsidRDefault="00BB121E" w:rsidP="00BB121E">
      <w:pPr>
        <w:pStyle w:val="Textonotapie"/>
        <w:jc w:val="both"/>
        <w:rPr>
          <w:rFonts w:ascii="Verdana" w:hAnsi="Verdana" w:cs="Arial"/>
          <w:sz w:val="18"/>
          <w:szCs w:val="18"/>
          <w:lang w:val="en-GB"/>
        </w:rPr>
      </w:pPr>
      <w:r w:rsidRPr="00BB121E">
        <w:rPr>
          <w:rFonts w:ascii="Verdana" w:hAnsi="Verdana"/>
          <w:sz w:val="18"/>
          <w:szCs w:val="18"/>
          <w:lang w:val="en-US"/>
        </w:rPr>
        <w:t>Chiarenza A, Horvat L, Ciannameo A, Vaccaro G, Lanting K, Bodewes A, Suurmond J. Final Report Review of existing training materials. MEM-TP, Training packages for health professionals to improve access and quality of health services for migrants and ethnic minorities, including the Roma. Granada, Reggio Emilia, Amsterdam:</w:t>
      </w:r>
      <w:r w:rsidRPr="00BB121E">
        <w:rPr>
          <w:rFonts w:ascii="Verdana" w:hAnsi="Verdana"/>
          <w:sz w:val="18"/>
          <w:szCs w:val="18"/>
          <w:lang w:val="en-GB"/>
        </w:rPr>
        <w:t xml:space="preserve"> Andalusian School of Public Health, AYSL of Reggio Emilia, University of Amsterdam, 2015.</w:t>
      </w:r>
    </w:p>
    <w:p w:rsidR="00BB121E" w:rsidRPr="00BB121E" w:rsidRDefault="00BB121E" w:rsidP="00BB121E">
      <w:pPr>
        <w:pStyle w:val="Prrafodelista"/>
        <w:ind w:left="0"/>
        <w:jc w:val="both"/>
        <w:rPr>
          <w:rFonts w:ascii="Verdana" w:hAnsi="Verdana"/>
          <w:sz w:val="18"/>
          <w:szCs w:val="18"/>
          <w:lang w:val="en-GB"/>
        </w:rPr>
      </w:pPr>
      <w:r w:rsidRPr="00BB121E">
        <w:rPr>
          <w:rFonts w:ascii="Verdana" w:hAnsi="Verdana"/>
          <w:sz w:val="18"/>
          <w:szCs w:val="18"/>
          <w:lang w:val="en-US"/>
        </w:rPr>
        <w:t xml:space="preserve">Committee on Civil Liberties, Justice and Home Affairs, Directorate General Internal Policies of the Union, European Parliament. </w:t>
      </w:r>
      <w:r w:rsidRPr="00BB121E">
        <w:rPr>
          <w:rFonts w:ascii="Verdana" w:hAnsi="Verdana"/>
          <w:sz w:val="18"/>
          <w:szCs w:val="18"/>
          <w:lang w:val="en-GB"/>
        </w:rPr>
        <w:t xml:space="preserve">The conditions in centres for third country national </w:t>
      </w:r>
      <w:r w:rsidRPr="00BB121E">
        <w:rPr>
          <w:rFonts w:ascii="Verdana" w:hAnsi="Verdana"/>
          <w:sz w:val="18"/>
          <w:szCs w:val="18"/>
          <w:lang w:val="en-GB"/>
        </w:rPr>
        <w:lastRenderedPageBreak/>
        <w:t xml:space="preserve">(detention camps, open centres as well as transit centres and transit zones) with a particular focus on provisions and facilities for persons with special needs in the 25 EU member states. Study. Brussels: European Parliament, 2007. </w:t>
      </w:r>
    </w:p>
    <w:p w:rsidR="00BB121E" w:rsidRPr="00BB121E" w:rsidRDefault="009B5BE4" w:rsidP="00BB121E">
      <w:pPr>
        <w:pStyle w:val="Prrafodelista"/>
        <w:ind w:left="0"/>
        <w:jc w:val="both"/>
        <w:rPr>
          <w:rFonts w:ascii="Verdana" w:eastAsia="Times New Roman" w:hAnsi="Verdana"/>
          <w:sz w:val="18"/>
          <w:szCs w:val="18"/>
          <w:lang w:val="en-GB"/>
        </w:rPr>
      </w:pPr>
      <w:hyperlink r:id="rId23" w:history="1">
        <w:r w:rsidR="00BB121E" w:rsidRPr="00BB121E">
          <w:rPr>
            <w:rStyle w:val="Hipervnculo"/>
            <w:rFonts w:ascii="Verdana" w:hAnsi="Verdana" w:cs="Tahoma"/>
            <w:sz w:val="18"/>
            <w:szCs w:val="18"/>
            <w:lang w:val="en-GB"/>
          </w:rPr>
          <w:t>http://www.aedh.eu/plugins/fckeditor/userfiles/file/Asile%20et%20immigration/Study_of_European_Parliament_about_detention_and_enferment_in_Europe.pdf</w:t>
        </w:r>
      </w:hyperlink>
      <w:r w:rsidR="00BB121E" w:rsidRPr="00BB121E">
        <w:rPr>
          <w:rFonts w:ascii="Verdana" w:hAnsi="Verdana"/>
          <w:sz w:val="18"/>
          <w:szCs w:val="18"/>
          <w:lang w:val="en-GB"/>
        </w:rPr>
        <w:t xml:space="preserve"> </w:t>
      </w:r>
      <w:r w:rsidR="00BB121E" w:rsidRPr="00BB121E">
        <w:rPr>
          <w:rFonts w:ascii="Verdana" w:eastAsia="Times New Roman" w:hAnsi="Verdana"/>
          <w:sz w:val="18"/>
          <w:szCs w:val="18"/>
          <w:lang w:val="en-GB"/>
        </w:rPr>
        <w:t>(retrieved: March 5, 2015).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Cuadra BC. Right of access to health care for undocumented migrants in EU: a comparative study of national policies. Eur J Public Health 2011;22:267–271.</w:t>
      </w:r>
    </w:p>
    <w:p w:rsidR="00BB121E" w:rsidRPr="00BB121E" w:rsidRDefault="00BB121E" w:rsidP="00BB121E">
      <w:pPr>
        <w:widowControl w:val="0"/>
        <w:autoSpaceDE w:val="0"/>
        <w:autoSpaceDN w:val="0"/>
        <w:adjustRightInd w:val="0"/>
        <w:jc w:val="both"/>
        <w:rPr>
          <w:rFonts w:ascii="Verdana" w:hAnsi="Verdana"/>
          <w:sz w:val="18"/>
          <w:szCs w:val="18"/>
          <w:lang w:val="en-GB"/>
        </w:rPr>
      </w:pPr>
      <w:r w:rsidRPr="00BB121E">
        <w:rPr>
          <w:rFonts w:ascii="Verdana" w:hAnsi="Verdana"/>
          <w:sz w:val="18"/>
          <w:szCs w:val="18"/>
          <w:lang w:val="en-GB"/>
        </w:rPr>
        <w:t>Dauvrin M, Lorant V, Sandhu S, et al. Health care for irregular migrants: pragmatism across Europe. A qualitative study. BMC Res Notes 2012;5:99.</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24" w:history="1">
        <w:r w:rsidRPr="00BB121E">
          <w:rPr>
            <w:rStyle w:val="Hipervnculo"/>
            <w:rFonts w:ascii="Verdana" w:hAnsi="Verdana"/>
            <w:sz w:val="18"/>
            <w:szCs w:val="18"/>
            <w:lang w:val="en-GB"/>
          </w:rPr>
          <w:t>http://irregular-migration.net/typo3_upload/groups/31/4.Background_Information/4.1.Methodology/EthicalIssuesIrregularMigration_Clandestino_Report_Nov09.pdf</w:t>
        </w:r>
      </w:hyperlink>
      <w:r w:rsidRPr="00BB121E">
        <w:rPr>
          <w:rFonts w:ascii="Verdana" w:hAnsi="Verdana"/>
          <w:sz w:val="18"/>
          <w:szCs w:val="18"/>
          <w:lang w:val="en-GB"/>
        </w:rPr>
        <w:t xml:space="preserve"> (retrieved: March 5, 2015). </w:t>
      </w:r>
    </w:p>
    <w:p w:rsidR="00BB121E" w:rsidRPr="00BB121E" w:rsidRDefault="00BB121E" w:rsidP="00BB121E">
      <w:pPr>
        <w:jc w:val="both"/>
        <w:rPr>
          <w:rFonts w:ascii="Verdana" w:hAnsi="Verdana"/>
          <w:sz w:val="18"/>
          <w:szCs w:val="18"/>
          <w:lang w:val="en-US"/>
        </w:rPr>
      </w:pPr>
      <w:r w:rsidRPr="00BB121E">
        <w:rPr>
          <w:rFonts w:ascii="Verdana" w:hAnsi="Verdana"/>
          <w:sz w:val="18"/>
          <w:szCs w:val="18"/>
          <w:lang w:val="en-US"/>
        </w:rPr>
        <w:t xml:space="preserve">European Commission. Migrant access to social security and healthcare: policies and practice. European Migration Network Study 2014. Brussels: European Commission, 2014. </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US"/>
        </w:rPr>
        <w:t xml:space="preserve"> </w:t>
      </w:r>
      <w:hyperlink r:id="rId25" w:history="1">
        <w:r w:rsidRPr="00BB121E">
          <w:rPr>
            <w:rStyle w:val="Hipervnculo"/>
            <w:rFonts w:ascii="Verdana" w:hAnsi="Verdana"/>
            <w:sz w:val="18"/>
            <w:szCs w:val="18"/>
            <w:lang w:val="en-US"/>
          </w:rPr>
          <w:t>http://ec.europa.eu/dgs/home-affairs/what-we-do/networks/european_migration_network/reports/docs/emn-studies/emn_synthesis_report_migrant_access_to_social_security_2014_en.pdf</w:t>
        </w:r>
      </w:hyperlink>
      <w:r w:rsidRPr="00BB121E">
        <w:rPr>
          <w:rFonts w:ascii="Verdana" w:hAnsi="Verdana"/>
          <w:sz w:val="18"/>
          <w:szCs w:val="18"/>
          <w:lang w:val="en-US"/>
        </w:rPr>
        <w:t xml:space="preserve"> (retrieved: March 5, 2015).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GCIM, Global Commission on International Migration. Migration in an interconnected world: New directions for action. Report of the Global Commission on International Migration. Geneva: GCIM, 2005.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 </w:t>
      </w:r>
      <w:hyperlink r:id="rId26" w:history="1">
        <w:r w:rsidRPr="00BB121E">
          <w:rPr>
            <w:rStyle w:val="Hipervnculo"/>
            <w:rFonts w:ascii="Verdana" w:hAnsi="Verdana"/>
            <w:sz w:val="18"/>
            <w:szCs w:val="18"/>
            <w:lang w:val="en-GB"/>
          </w:rPr>
          <w:t>http://www.queensu.ca/samp/migrationresources/reports/gcim-complete-report-2005.pdf</w:t>
        </w:r>
      </w:hyperlink>
      <w:r w:rsidRPr="00BB121E">
        <w:rPr>
          <w:rFonts w:ascii="Verdana" w:hAnsi="Verdana"/>
          <w:sz w:val="18"/>
          <w:szCs w:val="18"/>
          <w:lang w:val="en-GB"/>
        </w:rPr>
        <w:t xml:space="preserve"> (retrieved: March 5, 2015). </w:t>
      </w:r>
    </w:p>
    <w:p w:rsidR="00BB121E" w:rsidRPr="00BB121E" w:rsidRDefault="00BB121E" w:rsidP="00BB121E">
      <w:pPr>
        <w:widowControl w:val="0"/>
        <w:autoSpaceDE w:val="0"/>
        <w:autoSpaceDN w:val="0"/>
        <w:adjustRightInd w:val="0"/>
        <w:jc w:val="both"/>
        <w:rPr>
          <w:rFonts w:ascii="Verdana" w:hAnsi="Verdana"/>
          <w:sz w:val="18"/>
          <w:szCs w:val="18"/>
          <w:lang w:val="en-GB"/>
        </w:rPr>
      </w:pPr>
      <w:r w:rsidRPr="00BB121E">
        <w:rPr>
          <w:rFonts w:ascii="Verdana" w:hAnsi="Verdana"/>
          <w:sz w:val="18"/>
          <w:szCs w:val="18"/>
          <w:lang w:val="en-GB"/>
        </w:rPr>
        <w:t>HUMA Network Health for Undocumented Migrants and Asylum Seekers, Collantes S, Soler A, Klorek N, Ma</w:t>
      </w:r>
      <w:r w:rsidRPr="00BB121E">
        <w:rPr>
          <w:rFonts w:ascii="Verdana" w:hAnsi="Verdana" w:cs="Lucida Grande"/>
          <w:sz w:val="18"/>
          <w:szCs w:val="18"/>
          <w:lang w:val="en-GB"/>
        </w:rPr>
        <w:t>ś</w:t>
      </w:r>
      <w:r w:rsidRPr="00BB121E">
        <w:rPr>
          <w:rFonts w:ascii="Verdana" w:hAnsi="Verdana"/>
          <w:sz w:val="18"/>
          <w:szCs w:val="18"/>
          <w:lang w:val="en-GB"/>
        </w:rPr>
        <w:t>li</w:t>
      </w:r>
      <w:r w:rsidRPr="00BB121E">
        <w:rPr>
          <w:rFonts w:ascii="Verdana" w:hAnsi="Verdana" w:cs="Lucida Grande"/>
          <w:sz w:val="18"/>
          <w:szCs w:val="18"/>
          <w:lang w:val="en-GB"/>
        </w:rPr>
        <w:t>ń</w:t>
      </w:r>
      <w:r w:rsidRPr="00BB121E">
        <w:rPr>
          <w:rFonts w:ascii="Verdana" w:hAnsi="Verdana"/>
          <w:sz w:val="18"/>
          <w:szCs w:val="18"/>
          <w:lang w:val="en-GB"/>
        </w:rPr>
        <w:t>ski K. Access to Health Care and Living Conditions of Asylum Seekers and Undocumented Migrants in Cyprus, Malta, Poland and Romania. Paris, Brussels, Madrid: HUMA Network, 2011.</w:t>
      </w:r>
    </w:p>
    <w:p w:rsidR="00BB121E" w:rsidRPr="00BB121E" w:rsidRDefault="00BB121E" w:rsidP="00BB121E">
      <w:pPr>
        <w:widowControl w:val="0"/>
        <w:autoSpaceDE w:val="0"/>
        <w:autoSpaceDN w:val="0"/>
        <w:adjustRightInd w:val="0"/>
        <w:jc w:val="both"/>
        <w:rPr>
          <w:rFonts w:ascii="Verdana" w:hAnsi="Verdana"/>
          <w:sz w:val="18"/>
          <w:szCs w:val="18"/>
          <w:lang w:val="en-GB"/>
        </w:rPr>
      </w:pPr>
      <w:r w:rsidRPr="00BB121E">
        <w:rPr>
          <w:rFonts w:ascii="Verdana" w:hAnsi="Verdana"/>
          <w:sz w:val="18"/>
          <w:szCs w:val="18"/>
          <w:lang w:val="en-GB"/>
        </w:rPr>
        <w:t xml:space="preserve"> </w:t>
      </w:r>
      <w:hyperlink r:id="rId27" w:history="1">
        <w:r w:rsidRPr="00BB121E">
          <w:rPr>
            <w:rStyle w:val="Hipervnculo"/>
            <w:rFonts w:ascii="Verdana" w:hAnsi="Verdana"/>
            <w:sz w:val="18"/>
            <w:szCs w:val="18"/>
            <w:lang w:val="en-GB"/>
          </w:rPr>
          <w:t>http://ec.europa.eu/ewsi/UDRW/images/items/docl_20498_605665099.pdf</w:t>
        </w:r>
      </w:hyperlink>
      <w:r w:rsidRPr="00BB121E">
        <w:rPr>
          <w:rFonts w:ascii="Verdana" w:hAnsi="Verdana"/>
          <w:sz w:val="18"/>
          <w:szCs w:val="18"/>
          <w:lang w:val="en-GB"/>
        </w:rPr>
        <w:t xml:space="preserve"> (retrieved: March 5, 2015).</w:t>
      </w:r>
    </w:p>
    <w:p w:rsidR="00BB121E" w:rsidRPr="00BB121E" w:rsidRDefault="00BB121E" w:rsidP="00BB121E">
      <w:pPr>
        <w:widowControl w:val="0"/>
        <w:autoSpaceDE w:val="0"/>
        <w:autoSpaceDN w:val="0"/>
        <w:adjustRightInd w:val="0"/>
        <w:jc w:val="both"/>
        <w:rPr>
          <w:rFonts w:ascii="Verdana" w:hAnsi="Verdana"/>
          <w:sz w:val="18"/>
          <w:szCs w:val="18"/>
          <w:lang w:val="en-GB"/>
        </w:rPr>
      </w:pPr>
      <w:r w:rsidRPr="00BB121E">
        <w:rPr>
          <w:rFonts w:ascii="Verdana" w:hAnsi="Verdana"/>
          <w:sz w:val="18"/>
          <w:szCs w:val="18"/>
          <w:lang w:val="en-GB"/>
        </w:rPr>
        <w:t xml:space="preserve">HUMA Network, Health for Undocumented Migrants and Asylum Seekers, Collantes S. Access to Health Care for Undocumented Migrants and Asylum Seekers in 10 EU Countries. Law and Practice. Paris, Brussels, Madrid: HUMA Network, 2009. </w:t>
      </w:r>
      <w:hyperlink r:id="rId28" w:history="1">
        <w:r w:rsidRPr="00BB121E">
          <w:rPr>
            <w:rStyle w:val="Hipervnculo"/>
            <w:rFonts w:ascii="Verdana" w:hAnsi="Verdana"/>
            <w:sz w:val="18"/>
            <w:szCs w:val="18"/>
            <w:lang w:val="en-GB"/>
          </w:rPr>
          <w:t>http://www.episouth.org/doc/r_documents/Rapport_huma-network.pdf</w:t>
        </w:r>
      </w:hyperlink>
      <w:r w:rsidRPr="00BB121E">
        <w:rPr>
          <w:rFonts w:ascii="Verdana" w:hAnsi="Verdana"/>
          <w:sz w:val="18"/>
          <w:szCs w:val="18"/>
          <w:lang w:val="en-GB"/>
        </w:rPr>
        <w:t xml:space="preserve"> (retrieved: March 5, 2015). </w:t>
      </w:r>
    </w:p>
    <w:p w:rsidR="00BB121E" w:rsidRPr="00BB121E" w:rsidRDefault="00BB121E" w:rsidP="00BB121E">
      <w:pPr>
        <w:widowControl w:val="0"/>
        <w:autoSpaceDE w:val="0"/>
        <w:autoSpaceDN w:val="0"/>
        <w:adjustRightInd w:val="0"/>
        <w:jc w:val="both"/>
        <w:rPr>
          <w:rFonts w:ascii="Verdana" w:hAnsi="Verdana"/>
          <w:sz w:val="18"/>
          <w:szCs w:val="18"/>
          <w:lang w:val="en-GB"/>
        </w:rPr>
      </w:pPr>
      <w:r w:rsidRPr="00BB121E">
        <w:rPr>
          <w:rFonts w:ascii="Verdana" w:hAnsi="Verdana"/>
          <w:sz w:val="18"/>
          <w:szCs w:val="18"/>
          <w:lang w:val="en-GB"/>
        </w:rPr>
        <w:t xml:space="preserve">HUMA Network, Health for Undocumented Migrants and Asylum Seekers, Collantes S. Are Undocumented Migrants and Asylum Seekers Entitled to Access Health Care in the EU? A Comparative Overview in 16 Countries. Paris, Brussels, Madrid: HUMA Network, 2010.  </w:t>
      </w:r>
      <w:hyperlink r:id="rId29" w:history="1">
        <w:r w:rsidRPr="00BB121E">
          <w:rPr>
            <w:rStyle w:val="Hipervnculo"/>
            <w:rFonts w:ascii="Verdana" w:hAnsi="Verdana"/>
            <w:sz w:val="18"/>
            <w:szCs w:val="18"/>
            <w:lang w:val="en-GB"/>
          </w:rPr>
          <w:t>http://www.epim.info/wp-content/uploads/2011/02/HUMA-Publication-Comparative-Overview-16-Countries-2010.pdf</w:t>
        </w:r>
      </w:hyperlink>
      <w:r w:rsidRPr="00BB121E">
        <w:rPr>
          <w:rFonts w:ascii="Verdana" w:hAnsi="Verdana"/>
          <w:sz w:val="18"/>
          <w:szCs w:val="18"/>
          <w:lang w:val="en-GB"/>
        </w:rPr>
        <w:t xml:space="preserve"> (retrieved: March 5, 2015). </w:t>
      </w:r>
    </w:p>
    <w:p w:rsidR="00BB121E" w:rsidRPr="00BB121E" w:rsidRDefault="00BB121E" w:rsidP="00BB121E">
      <w:pPr>
        <w:pStyle w:val="Textonotapie"/>
        <w:jc w:val="both"/>
        <w:rPr>
          <w:rFonts w:ascii="Verdana" w:hAnsi="Verdana"/>
          <w:sz w:val="18"/>
          <w:szCs w:val="18"/>
        </w:rPr>
      </w:pPr>
      <w:r w:rsidRPr="00BB121E">
        <w:rPr>
          <w:rFonts w:ascii="Verdana" w:hAnsi="Verdana"/>
          <w:sz w:val="18"/>
          <w:szCs w:val="18"/>
          <w:lang w:val="en-US"/>
        </w:rPr>
        <w:t xml:space="preserve">IOM, International Organization for Migration. EQUI-Health, Fostering health provision for migrants, the Roma, and other vulnerable groups, 2015. </w:t>
      </w:r>
      <w:hyperlink r:id="rId30" w:history="1">
        <w:r w:rsidRPr="00BB121E">
          <w:rPr>
            <w:rStyle w:val="Hipervnculo"/>
            <w:rFonts w:ascii="Verdana" w:hAnsi="Verdana"/>
            <w:sz w:val="18"/>
            <w:szCs w:val="18"/>
          </w:rPr>
          <w:t>http://equi-health.eea.iom.int/</w:t>
        </w:r>
      </w:hyperlink>
      <w:r w:rsidRPr="00BB121E">
        <w:rPr>
          <w:rFonts w:ascii="Verdana" w:hAnsi="Verdana"/>
          <w:sz w:val="18"/>
          <w:szCs w:val="18"/>
        </w:rPr>
        <w:t xml:space="preserve"> (retrieved: March 5, 2015). </w:t>
      </w:r>
    </w:p>
    <w:p w:rsidR="00BB121E" w:rsidRPr="00BB121E" w:rsidRDefault="00BB121E" w:rsidP="00BB121E">
      <w:pPr>
        <w:pStyle w:val="Textonotapie"/>
        <w:jc w:val="both"/>
        <w:rPr>
          <w:rFonts w:ascii="Verdana" w:hAnsi="Verdana"/>
          <w:sz w:val="18"/>
          <w:szCs w:val="18"/>
        </w:rPr>
      </w:pPr>
      <w:r w:rsidRPr="00BB121E">
        <w:rPr>
          <w:rFonts w:ascii="Verdana" w:hAnsi="Verdana"/>
          <w:sz w:val="18"/>
          <w:szCs w:val="18"/>
        </w:rPr>
        <w:t xml:space="preserve">Jefatura del Estado. Real Decreto-ley 16/2012, de 20 de abril, de medidas urgentes para garantizar la sostenibilidad del Sistema Nacional de Salud y mejorar la calidad y seguridad de sus prestaciones. BOE, Boletín Oficial del Estado Nº 98, 24 de abril de 2012. </w:t>
      </w:r>
    </w:p>
    <w:p w:rsidR="00BB121E" w:rsidRPr="00BB121E" w:rsidRDefault="00BB121E" w:rsidP="00BB121E">
      <w:pPr>
        <w:pStyle w:val="Textonotapie"/>
        <w:jc w:val="both"/>
        <w:rPr>
          <w:rFonts w:ascii="Verdana" w:hAnsi="Verdana"/>
          <w:sz w:val="18"/>
          <w:szCs w:val="18"/>
        </w:rPr>
      </w:pPr>
      <w:r w:rsidRPr="00BB121E">
        <w:rPr>
          <w:rFonts w:ascii="Verdana" w:hAnsi="Verdana"/>
          <w:sz w:val="18"/>
          <w:szCs w:val="18"/>
          <w:lang w:val="es-ES_tradnl"/>
        </w:rPr>
        <w:t xml:space="preserve">Jefatura del Estado. Real Decreto 1192/2012, de 3 de agosto, por el que se regula la condición de asegurado y de beneficiario a efectos de la asistencia sanitaria en España, con cargo a fondos públicos, a través del Sistema Nacional de Salud. BOE, Boletín Oficial del Estado Nº 186, 4 de agosto de 2012. </w:t>
      </w:r>
    </w:p>
    <w:p w:rsidR="00BB121E" w:rsidRPr="00BB121E" w:rsidRDefault="00BB121E" w:rsidP="00BB121E">
      <w:pPr>
        <w:pStyle w:val="Textonotapie"/>
        <w:jc w:val="both"/>
        <w:rPr>
          <w:rFonts w:ascii="Verdana" w:hAnsi="Verdana"/>
          <w:sz w:val="18"/>
          <w:szCs w:val="18"/>
          <w:lang w:val="da-DK"/>
        </w:rPr>
      </w:pPr>
      <w:r w:rsidRPr="00B74B3B">
        <w:rPr>
          <w:rFonts w:ascii="Verdana" w:hAnsi="Verdana"/>
          <w:sz w:val="18"/>
          <w:szCs w:val="18"/>
          <w:lang w:val="en-US"/>
        </w:rPr>
        <w:t xml:space="preserve">JRS-Europe, Jesuit Refugee Service-Europe. </w:t>
      </w:r>
      <w:r w:rsidRPr="00BB121E">
        <w:rPr>
          <w:rFonts w:ascii="Verdana" w:hAnsi="Verdana"/>
          <w:sz w:val="18"/>
          <w:szCs w:val="18"/>
          <w:lang w:val="en-GB"/>
        </w:rPr>
        <w:t xml:space="preserve">Civil Society Report on the Detention of Vulnerable Asylum Seekers and Irregular Migrants in the European Union (The Devas Project). </w:t>
      </w:r>
      <w:r w:rsidRPr="00BB121E">
        <w:rPr>
          <w:rFonts w:ascii="Verdana" w:hAnsi="Verdana"/>
          <w:sz w:val="18"/>
          <w:szCs w:val="18"/>
          <w:lang w:val="da-DK"/>
        </w:rPr>
        <w:t xml:space="preserve">Brussels: JRS-Europe, 2010. </w:t>
      </w:r>
      <w:hyperlink r:id="rId31" w:history="1">
        <w:r w:rsidRPr="00BB121E">
          <w:rPr>
            <w:rStyle w:val="Hipervnculo"/>
            <w:rFonts w:ascii="Verdana" w:hAnsi="Verdana"/>
            <w:sz w:val="18"/>
            <w:szCs w:val="18"/>
            <w:lang w:val="da-DK"/>
          </w:rPr>
          <w:t>http://www.detention-in-europe.org/images/stories/DEVAS/jrs-europe_becoming%20vulnerable%20in%20detention_june%202010_public_updated%20on%2012july10.pdf</w:t>
        </w:r>
      </w:hyperlink>
      <w:r w:rsidRPr="00BB121E">
        <w:rPr>
          <w:rFonts w:ascii="Verdana" w:hAnsi="Verdana"/>
          <w:sz w:val="18"/>
          <w:szCs w:val="18"/>
          <w:lang w:val="da-DK"/>
        </w:rPr>
        <w:t xml:space="preserve"> (retrieved:  March 5, 2015). </w:t>
      </w:r>
    </w:p>
    <w:p w:rsidR="00BB121E" w:rsidRPr="00CE3711" w:rsidRDefault="00BB121E" w:rsidP="00BB121E">
      <w:pPr>
        <w:widowControl w:val="0"/>
        <w:autoSpaceDE w:val="0"/>
        <w:autoSpaceDN w:val="0"/>
        <w:adjustRightInd w:val="0"/>
        <w:jc w:val="both"/>
        <w:rPr>
          <w:rFonts w:ascii="Verdana" w:hAnsi="Verdana"/>
          <w:sz w:val="18"/>
          <w:szCs w:val="18"/>
          <w:lang w:val="en-US"/>
        </w:rPr>
      </w:pPr>
      <w:r w:rsidRPr="00BB121E">
        <w:rPr>
          <w:rFonts w:ascii="Verdana" w:hAnsi="Verdana"/>
          <w:sz w:val="18"/>
          <w:szCs w:val="18"/>
          <w:lang w:val="en-GB"/>
        </w:rPr>
        <w:t xml:space="preserve">Karl-Trummer U, Novak-Zezula S. Health Care in Nowhereland, Improving Services for Undocumented Migrants in the EU. </w:t>
      </w:r>
      <w:r w:rsidRPr="00CE3711">
        <w:rPr>
          <w:rFonts w:ascii="Verdana" w:hAnsi="Verdana"/>
          <w:sz w:val="18"/>
          <w:szCs w:val="18"/>
          <w:lang w:val="en-US"/>
        </w:rPr>
        <w:t>Vienna: Centre for Health and Migration, 2010.</w:t>
      </w:r>
    </w:p>
    <w:p w:rsidR="00BB121E" w:rsidRPr="00BB121E" w:rsidRDefault="00BB121E" w:rsidP="00BB121E">
      <w:pPr>
        <w:widowControl w:val="0"/>
        <w:autoSpaceDE w:val="0"/>
        <w:autoSpaceDN w:val="0"/>
        <w:adjustRightInd w:val="0"/>
        <w:jc w:val="both"/>
        <w:rPr>
          <w:rFonts w:ascii="Verdana" w:hAnsi="Verdana"/>
          <w:sz w:val="18"/>
          <w:szCs w:val="18"/>
          <w:lang w:val="fr-FR"/>
        </w:rPr>
      </w:pPr>
      <w:r w:rsidRPr="00BB121E">
        <w:rPr>
          <w:rFonts w:ascii="Verdana" w:hAnsi="Verdana"/>
          <w:sz w:val="18"/>
          <w:szCs w:val="18"/>
          <w:lang w:val="en-GB"/>
        </w:rPr>
        <w:t xml:space="preserve">Médicins du Monde (Doctors of the World), Chauvin D, Simonnot N, Vanbiervliet F, et al. Access to Health Care in Europe in Times of Crisis and Rising Xenophobia: An Overview of </w:t>
      </w:r>
      <w:r w:rsidRPr="00BB121E">
        <w:rPr>
          <w:rFonts w:ascii="Verdana" w:hAnsi="Verdana"/>
          <w:sz w:val="18"/>
          <w:szCs w:val="18"/>
          <w:lang w:val="en-GB"/>
        </w:rPr>
        <w:lastRenderedPageBreak/>
        <w:t xml:space="preserve">the Situation of People Excluded from Health Care Systems. </w:t>
      </w:r>
      <w:r w:rsidRPr="00BB121E">
        <w:rPr>
          <w:rFonts w:ascii="Verdana" w:hAnsi="Verdana"/>
          <w:sz w:val="18"/>
          <w:szCs w:val="18"/>
          <w:lang w:val="fr-FR"/>
        </w:rPr>
        <w:t xml:space="preserve">Paris: Médicins du Monde, 2013. </w:t>
      </w:r>
      <w:hyperlink r:id="rId32" w:history="1">
        <w:r w:rsidRPr="00BB121E">
          <w:rPr>
            <w:rStyle w:val="Hipervnculo"/>
            <w:rFonts w:ascii="Verdana" w:hAnsi="Verdana"/>
            <w:sz w:val="18"/>
            <w:szCs w:val="18"/>
            <w:lang w:val="fr-FR"/>
          </w:rPr>
          <w:t>http://b.3cdn.net/droftheworld/d137240498b91ca33e_jhm62yjg1.pdf</w:t>
        </w:r>
      </w:hyperlink>
      <w:r w:rsidRPr="00BB121E">
        <w:rPr>
          <w:rFonts w:ascii="Verdana" w:hAnsi="Verdana"/>
          <w:sz w:val="18"/>
          <w:szCs w:val="18"/>
          <w:lang w:val="fr-FR"/>
        </w:rPr>
        <w:t xml:space="preserve"> </w:t>
      </w:r>
      <w:r w:rsidRPr="00BB121E">
        <w:rPr>
          <w:rFonts w:ascii="Verdana" w:hAnsi="Verdana"/>
          <w:bCs/>
          <w:sz w:val="18"/>
          <w:szCs w:val="18"/>
          <w:lang w:val="fr-FR"/>
        </w:rPr>
        <w:t>(retrieved: March 5, 2015).</w:t>
      </w:r>
    </w:p>
    <w:p w:rsidR="00BB121E" w:rsidRPr="00BB121E" w:rsidRDefault="00BB121E" w:rsidP="00BB121E">
      <w:pPr>
        <w:widowControl w:val="0"/>
        <w:autoSpaceDE w:val="0"/>
        <w:autoSpaceDN w:val="0"/>
        <w:adjustRightInd w:val="0"/>
        <w:jc w:val="both"/>
        <w:rPr>
          <w:rFonts w:ascii="Verdana" w:hAnsi="Verdana"/>
          <w:sz w:val="18"/>
          <w:szCs w:val="18"/>
          <w:lang w:val="fr-FR"/>
        </w:rPr>
      </w:pPr>
      <w:r w:rsidRPr="00BB121E">
        <w:rPr>
          <w:rFonts w:ascii="Verdana" w:hAnsi="Verdana"/>
          <w:sz w:val="18"/>
          <w:szCs w:val="18"/>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BB121E">
        <w:rPr>
          <w:rFonts w:ascii="Verdana" w:hAnsi="Verdana"/>
          <w:sz w:val="18"/>
          <w:szCs w:val="18"/>
          <w:lang w:val="fr-FR"/>
        </w:rPr>
        <w:t xml:space="preserve">Paris: Médicins du Monde, 2012. </w:t>
      </w:r>
    </w:p>
    <w:p w:rsidR="00BB121E" w:rsidRPr="00BB121E" w:rsidRDefault="009B5BE4" w:rsidP="00BB121E">
      <w:pPr>
        <w:widowControl w:val="0"/>
        <w:autoSpaceDE w:val="0"/>
        <w:autoSpaceDN w:val="0"/>
        <w:adjustRightInd w:val="0"/>
        <w:jc w:val="both"/>
        <w:rPr>
          <w:rFonts w:ascii="Verdana" w:hAnsi="Verdana"/>
          <w:sz w:val="18"/>
          <w:szCs w:val="18"/>
          <w:lang w:val="fr-FR"/>
        </w:rPr>
      </w:pPr>
      <w:hyperlink r:id="rId33" w:history="1">
        <w:r w:rsidR="00BB121E" w:rsidRPr="00BB121E">
          <w:rPr>
            <w:rStyle w:val="Hipervnculo"/>
            <w:rFonts w:ascii="Verdana" w:hAnsi="Verdana"/>
            <w:sz w:val="18"/>
            <w:szCs w:val="18"/>
            <w:lang w:val="fr-FR"/>
          </w:rPr>
          <w:t>http://www.doktersvandewereld.be/sites/www.doktersvandewereld.be/files/publicatie/attachments/eu_vulnerable_groups_2012_mdm.pdf</w:t>
        </w:r>
      </w:hyperlink>
      <w:r w:rsidR="00BB121E" w:rsidRPr="00BB121E">
        <w:rPr>
          <w:rFonts w:ascii="Verdana" w:hAnsi="Verdana"/>
          <w:sz w:val="18"/>
          <w:szCs w:val="18"/>
          <w:lang w:val="fr-FR"/>
        </w:rPr>
        <w:t xml:space="preserve"> </w:t>
      </w:r>
      <w:r w:rsidR="00BB121E" w:rsidRPr="00BB121E">
        <w:rPr>
          <w:rFonts w:ascii="Verdana" w:hAnsi="Verdana"/>
          <w:bCs/>
          <w:sz w:val="18"/>
          <w:szCs w:val="18"/>
          <w:lang w:val="fr-FR"/>
        </w:rPr>
        <w:t>(retrieved: March 5, 2015).</w:t>
      </w:r>
    </w:p>
    <w:p w:rsidR="00BB121E" w:rsidRDefault="00BB121E" w:rsidP="00BB121E">
      <w:pPr>
        <w:widowControl w:val="0"/>
        <w:autoSpaceDE w:val="0"/>
        <w:autoSpaceDN w:val="0"/>
        <w:adjustRightInd w:val="0"/>
        <w:jc w:val="both"/>
        <w:rPr>
          <w:rFonts w:ascii="Verdana" w:hAnsi="Verdana"/>
          <w:bCs/>
          <w:sz w:val="18"/>
          <w:szCs w:val="18"/>
          <w:lang w:val="fr-FR"/>
        </w:rPr>
      </w:pPr>
      <w:r w:rsidRPr="00BB121E">
        <w:rPr>
          <w:rFonts w:ascii="Verdana" w:hAnsi="Verdana"/>
          <w:sz w:val="18"/>
          <w:szCs w:val="18"/>
          <w:lang w:val="en-GB"/>
        </w:rPr>
        <w:t xml:space="preserve">Médicins du Monde (Doctors of the World), European Observatory on Access to Health Care, Chauvin P, Parizot I, Simonnot N. Access to Health Care for Undocumented Migrants in 11 European Countries. </w:t>
      </w:r>
      <w:r w:rsidRPr="00BB121E">
        <w:rPr>
          <w:rFonts w:ascii="Verdana" w:hAnsi="Verdana"/>
          <w:sz w:val="18"/>
          <w:szCs w:val="18"/>
          <w:lang w:val="fr-FR"/>
        </w:rPr>
        <w:t xml:space="preserve">Paris: Médicins du Monde, 2009. </w:t>
      </w:r>
      <w:hyperlink r:id="rId34" w:history="1">
        <w:r w:rsidRPr="00BB121E">
          <w:rPr>
            <w:rStyle w:val="Hipervnculo"/>
            <w:rFonts w:ascii="Verdana" w:hAnsi="Verdana"/>
            <w:sz w:val="18"/>
            <w:szCs w:val="18"/>
            <w:lang w:val="fr-FR"/>
          </w:rPr>
          <w:t>http://mdmgreece.gr/attachments/283_huma%20en.pdf</w:t>
        </w:r>
      </w:hyperlink>
      <w:r w:rsidRPr="00BB121E">
        <w:rPr>
          <w:rFonts w:ascii="Verdana" w:hAnsi="Verdana"/>
          <w:sz w:val="18"/>
          <w:szCs w:val="18"/>
          <w:lang w:val="fr-FR"/>
        </w:rPr>
        <w:t xml:space="preserve"> </w:t>
      </w:r>
      <w:r w:rsidRPr="00BB121E">
        <w:rPr>
          <w:rFonts w:ascii="Verdana" w:hAnsi="Verdana"/>
          <w:bCs/>
          <w:sz w:val="18"/>
          <w:szCs w:val="18"/>
          <w:lang w:val="fr-FR"/>
        </w:rPr>
        <w:t>(retrieved: March 5, 2015).</w:t>
      </w:r>
    </w:p>
    <w:p w:rsidR="00193E60" w:rsidRDefault="00193E60" w:rsidP="00193E60">
      <w:pPr>
        <w:widowControl w:val="0"/>
        <w:autoSpaceDE w:val="0"/>
        <w:autoSpaceDN w:val="0"/>
        <w:adjustRightInd w:val="0"/>
        <w:jc w:val="both"/>
        <w:rPr>
          <w:rFonts w:ascii="Verdana" w:hAnsi="Verdana"/>
          <w:sz w:val="18"/>
          <w:szCs w:val="18"/>
        </w:rPr>
      </w:pPr>
      <w:r w:rsidRPr="00BB121E">
        <w:rPr>
          <w:rFonts w:ascii="Verdana" w:hAnsi="Verdana"/>
          <w:sz w:val="18"/>
          <w:szCs w:val="18"/>
        </w:rPr>
        <w:t xml:space="preserve">Médicos del Mundo. Dos años de reforma sanitaria: más vidas humanas en riesgo. Madrid: Médicos del Mundo, 2014. </w:t>
      </w:r>
    </w:p>
    <w:p w:rsidR="00193E60" w:rsidRPr="00B74B3B" w:rsidRDefault="009B5BE4" w:rsidP="00193E60">
      <w:pPr>
        <w:widowControl w:val="0"/>
        <w:autoSpaceDE w:val="0"/>
        <w:autoSpaceDN w:val="0"/>
        <w:adjustRightInd w:val="0"/>
        <w:jc w:val="both"/>
        <w:rPr>
          <w:rFonts w:ascii="Verdana" w:hAnsi="Verdana"/>
          <w:sz w:val="18"/>
          <w:szCs w:val="18"/>
          <w:lang w:val="en-US"/>
        </w:rPr>
      </w:pPr>
      <w:hyperlink r:id="rId35" w:history="1">
        <w:r w:rsidR="00193E60" w:rsidRPr="00B74B3B">
          <w:rPr>
            <w:rStyle w:val="Hipervnculo"/>
            <w:rFonts w:ascii="Verdana" w:hAnsi="Verdana"/>
            <w:sz w:val="18"/>
            <w:szCs w:val="18"/>
            <w:lang w:val="en-US"/>
          </w:rPr>
          <w:t>http</w:t>
        </w:r>
      </w:hyperlink>
      <w:hyperlink r:id="rId36" w:history="1">
        <w:r w:rsidR="00193E60" w:rsidRPr="00B74B3B">
          <w:rPr>
            <w:rStyle w:val="Hipervnculo"/>
            <w:rFonts w:ascii="Verdana" w:hAnsi="Verdana"/>
            <w:sz w:val="18"/>
            <w:szCs w:val="18"/>
            <w:lang w:val="en-US"/>
          </w:rPr>
          <w:t>://www.medicosdelmundo.org/index.php/mod.documentos/mem.descargar/fichero.documentos_Impacto-Reforma-Sanitaria-Medicos-del-Mundo_3ec0bdf9%232E%</w:t>
        </w:r>
      </w:hyperlink>
      <w:hyperlink r:id="rId37" w:history="1">
        <w:r w:rsidR="00193E60" w:rsidRPr="00B74B3B">
          <w:rPr>
            <w:rStyle w:val="Hipervnculo"/>
            <w:rFonts w:ascii="Verdana" w:hAnsi="Verdana"/>
            <w:sz w:val="18"/>
            <w:szCs w:val="18"/>
            <w:lang w:val="en-US"/>
          </w:rPr>
          <w:t>23pdf</w:t>
        </w:r>
      </w:hyperlink>
      <w:r w:rsidR="00193E60" w:rsidRPr="00B74B3B">
        <w:rPr>
          <w:rFonts w:ascii="Verdana" w:hAnsi="Verdana"/>
          <w:sz w:val="18"/>
          <w:szCs w:val="18"/>
          <w:lang w:val="en-US"/>
        </w:rPr>
        <w:t xml:space="preserve"> (retrieved: March 5, 2015). </w:t>
      </w:r>
    </w:p>
    <w:p w:rsid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Médicins Sans Frontieres. Migrants, refugees and asylum seekers: Vulnerable people at Europe’s doorstep, s.a. </w:t>
      </w:r>
      <w:hyperlink r:id="rId38" w:history="1">
        <w:r w:rsidRPr="00193E60">
          <w:rPr>
            <w:rStyle w:val="Hipervnculo"/>
            <w:rFonts w:ascii="Verdana" w:hAnsi="Verdana"/>
            <w:sz w:val="18"/>
            <w:szCs w:val="18"/>
            <w:lang w:val="en-US"/>
          </w:rPr>
          <w:t>http://www.doctorswithoutborders.org/sites/usa/files/MSF-Migrants-Refugees-AsslymSeekers.pdf</w:t>
        </w:r>
      </w:hyperlink>
      <w:r w:rsidRPr="00193E60">
        <w:rPr>
          <w:rFonts w:ascii="Verdana" w:hAnsi="Verdana"/>
          <w:sz w:val="18"/>
          <w:szCs w:val="18"/>
          <w:lang w:val="en-US"/>
        </w:rPr>
        <w:t xml:space="preserve"> </w:t>
      </w:r>
      <w:r w:rsidRPr="00BB121E">
        <w:rPr>
          <w:rFonts w:ascii="Verdana" w:hAnsi="Verdana"/>
          <w:sz w:val="18"/>
          <w:szCs w:val="18"/>
          <w:lang w:val="en-GB"/>
        </w:rPr>
        <w:t xml:space="preserve">(retrieved: March 5, 2015). </w:t>
      </w:r>
    </w:p>
    <w:p w:rsidR="00BB121E" w:rsidRPr="00BB121E" w:rsidRDefault="00BB121E" w:rsidP="00BB121E">
      <w:pPr>
        <w:pStyle w:val="Textonotapie"/>
        <w:jc w:val="both"/>
        <w:rPr>
          <w:rFonts w:ascii="Verdana" w:hAnsi="Verdana"/>
          <w:sz w:val="18"/>
          <w:szCs w:val="18"/>
          <w:lang w:val="en-GB"/>
        </w:rPr>
      </w:pPr>
      <w:r w:rsidRPr="00193E60">
        <w:rPr>
          <w:rFonts w:ascii="Verdana" w:hAnsi="Verdana"/>
          <w:sz w:val="18"/>
          <w:szCs w:val="18"/>
        </w:rPr>
        <w:t xml:space="preserve">Mock-Muñoz de Luna C, Ingleby D, Graval E, Krasnik A. Synthesis Report. </w:t>
      </w:r>
      <w:r w:rsidRPr="00BB121E">
        <w:rPr>
          <w:rFonts w:ascii="Verdana" w:hAnsi="Verdana"/>
          <w:sz w:val="18"/>
          <w:szCs w:val="18"/>
          <w:lang w:val="en-GB"/>
        </w:rPr>
        <w:t xml:space="preserve">MEM-TP, Training packages for health professionals to improve access and quality of health services for migrants and ethnic minorities, including the Roma. Granada, Copenhagen: Andalusian School of Public Health, University of Copenhagen, 2015. </w:t>
      </w:r>
    </w:p>
    <w:p w:rsidR="00BB121E" w:rsidRPr="00BB121E" w:rsidRDefault="009B5BE4" w:rsidP="00BB121E">
      <w:pPr>
        <w:pStyle w:val="Textonotapie"/>
        <w:jc w:val="both"/>
        <w:rPr>
          <w:rFonts w:ascii="Verdana" w:hAnsi="Verdana"/>
          <w:sz w:val="18"/>
          <w:szCs w:val="18"/>
          <w:lang w:val="en-GB"/>
        </w:rPr>
      </w:pPr>
      <w:hyperlink r:id="rId39" w:history="1">
        <w:r w:rsidR="00BB121E" w:rsidRPr="00BB121E">
          <w:rPr>
            <w:rStyle w:val="Hipervnculo"/>
            <w:rFonts w:ascii="Verdana" w:hAnsi="Verdana"/>
            <w:sz w:val="18"/>
            <w:szCs w:val="18"/>
            <w:lang w:val="en-GB"/>
          </w:rPr>
          <w:t>http://www.mem-tp.org/pluginfile.php/619/mod_resource/content/1/MEM-TP_Synthesis_Report.pdf</w:t>
        </w:r>
      </w:hyperlink>
      <w:r w:rsidR="00BB121E" w:rsidRPr="00BB121E">
        <w:rPr>
          <w:rFonts w:ascii="Verdana" w:hAnsi="Verdana"/>
          <w:sz w:val="18"/>
          <w:szCs w:val="18"/>
          <w:lang w:val="en-GB"/>
        </w:rPr>
        <w:t xml:space="preserve"> (retrieved: March 5, 2015). </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Morehouse C, Blomfield M. Irregular Migration in Europe. Washington DC: Migration Policy Institute, 2011. </w:t>
      </w:r>
      <w:hyperlink r:id="rId40" w:history="1">
        <w:r w:rsidRPr="00BB121E">
          <w:rPr>
            <w:rStyle w:val="Hipervnculo"/>
            <w:rFonts w:ascii="Verdana" w:hAnsi="Verdana"/>
            <w:sz w:val="18"/>
            <w:szCs w:val="18"/>
            <w:lang w:val="en-GB"/>
          </w:rPr>
          <w:t>http://www.migrationpolicy.org/research/TCM-irregular-migration-europe</w:t>
        </w:r>
      </w:hyperlink>
      <w:r w:rsidRPr="00BB121E">
        <w:rPr>
          <w:rFonts w:ascii="Verdana" w:hAnsi="Verdana"/>
          <w:sz w:val="18"/>
          <w:szCs w:val="18"/>
          <w:lang w:val="en-GB"/>
        </w:rPr>
        <w:t xml:space="preserve"> (retrieved: March 5, 2015). </w:t>
      </w:r>
    </w:p>
    <w:p w:rsidR="00BB121E" w:rsidRPr="00BB121E" w:rsidRDefault="00BB121E" w:rsidP="00BB121E">
      <w:pPr>
        <w:pStyle w:val="Textonotapie"/>
        <w:jc w:val="both"/>
        <w:rPr>
          <w:rFonts w:ascii="Verdana" w:hAnsi="Verdana"/>
          <w:sz w:val="18"/>
          <w:szCs w:val="18"/>
          <w:lang w:val="en-US"/>
        </w:rPr>
      </w:pPr>
      <w:r w:rsidRPr="00BB121E">
        <w:rPr>
          <w:rFonts w:ascii="Verdana" w:hAnsi="Verdana"/>
          <w:sz w:val="18"/>
          <w:szCs w:val="18"/>
          <w:lang w:val="en-US"/>
        </w:rPr>
        <w:t xml:space="preserve">Petrova-Benedict R, Samuilova M. Guidelines for Border Management and Detention Procedures Involving Migrants: A Public Health Perspective. PHBLM Project. Increasing Public Health Safety alongside the New Eastern European Border Line. Brussels: IOM, International Organization for Migration, 2010. </w:t>
      </w:r>
    </w:p>
    <w:p w:rsidR="00BB121E" w:rsidRPr="00BB121E" w:rsidRDefault="009B5BE4" w:rsidP="00BB121E">
      <w:pPr>
        <w:rPr>
          <w:rFonts w:ascii="Verdana" w:hAnsi="Verdana"/>
          <w:sz w:val="18"/>
          <w:szCs w:val="18"/>
          <w:lang w:val="en-US"/>
        </w:rPr>
      </w:pPr>
      <w:hyperlink r:id="rId41" w:history="1">
        <w:r w:rsidR="00BB121E" w:rsidRPr="00BB121E">
          <w:rPr>
            <w:rStyle w:val="Hipervnculo"/>
            <w:rFonts w:ascii="Verdana" w:hAnsi="Verdana"/>
            <w:sz w:val="18"/>
            <w:szCs w:val="18"/>
            <w:lang w:val="en-US"/>
          </w:rPr>
          <w:t>http://www.iom.int/jahia/webdav/shared/shared/mainsite/activities/health/Guidelines-Border-Management-and-Detention-Procedures-Public-Health-Perspective.pdf</w:t>
        </w:r>
      </w:hyperlink>
      <w:r w:rsidR="00BB121E" w:rsidRPr="00BB121E">
        <w:rPr>
          <w:rFonts w:ascii="Verdana" w:hAnsi="Verdana"/>
          <w:sz w:val="18"/>
          <w:szCs w:val="18"/>
          <w:lang w:val="en-US"/>
        </w:rPr>
        <w:t xml:space="preserve"> (retrieved: March 5, 2015).</w:t>
      </w:r>
    </w:p>
    <w:p w:rsidR="00BB121E" w:rsidRPr="00BB121E" w:rsidRDefault="00BB121E" w:rsidP="00BB121E">
      <w:pPr>
        <w:widowControl w:val="0"/>
        <w:autoSpaceDE w:val="0"/>
        <w:autoSpaceDN w:val="0"/>
        <w:adjustRightInd w:val="0"/>
        <w:jc w:val="both"/>
        <w:rPr>
          <w:rFonts w:ascii="Verdana" w:hAnsi="Verdana"/>
          <w:sz w:val="18"/>
          <w:szCs w:val="18"/>
          <w:lang w:val="en-GB"/>
        </w:rPr>
      </w:pPr>
      <w:r w:rsidRPr="00BB121E">
        <w:rPr>
          <w:rFonts w:ascii="Verdana" w:hAnsi="Verdana"/>
          <w:sz w:val="18"/>
          <w:szCs w:val="18"/>
          <w:lang w:val="en-GB"/>
        </w:rPr>
        <w:t xml:space="preserve">PICUM, Platform for International Cooperation on Undocumented Migrants, Bicocchi L, LeVoy M. Undocumented Children in Europe: Invisible Victims of Immigration Restrictions. Brussels: PICUM, 2009. </w:t>
      </w:r>
      <w:hyperlink r:id="rId42" w:history="1">
        <w:r w:rsidRPr="00BB121E">
          <w:rPr>
            <w:rStyle w:val="Hipervnculo"/>
            <w:rFonts w:ascii="Verdana" w:hAnsi="Verdana"/>
            <w:sz w:val="18"/>
            <w:szCs w:val="18"/>
            <w:lang w:val="en-GB"/>
          </w:rPr>
          <w:t>http://picum.org/picum.org/uploads/publication/Undocumented%20Children%20in%20Europe%20EN.pdf</w:t>
        </w:r>
      </w:hyperlink>
      <w:r w:rsidRPr="00BB121E">
        <w:rPr>
          <w:rFonts w:ascii="Verdana" w:hAnsi="Verdana"/>
          <w:sz w:val="18"/>
          <w:szCs w:val="18"/>
          <w:lang w:val="en-GB"/>
        </w:rPr>
        <w:t xml:space="preserve"> </w:t>
      </w:r>
      <w:r w:rsidRPr="00BB121E">
        <w:rPr>
          <w:rFonts w:ascii="Verdana" w:hAnsi="Verdana"/>
          <w:bCs/>
          <w:sz w:val="18"/>
          <w:szCs w:val="18"/>
          <w:lang w:val="en-GB"/>
        </w:rPr>
        <w:t>(retrieved: March 5, 2015).</w:t>
      </w:r>
    </w:p>
    <w:p w:rsidR="00BB121E" w:rsidRPr="00BB121E" w:rsidRDefault="00BB121E" w:rsidP="00BB121E">
      <w:pPr>
        <w:widowControl w:val="0"/>
        <w:autoSpaceDE w:val="0"/>
        <w:autoSpaceDN w:val="0"/>
        <w:adjustRightInd w:val="0"/>
        <w:jc w:val="both"/>
        <w:rPr>
          <w:rFonts w:ascii="Verdana" w:hAnsi="Verdana"/>
          <w:sz w:val="18"/>
          <w:szCs w:val="18"/>
          <w:lang w:val="en-GB"/>
        </w:rPr>
      </w:pPr>
      <w:r w:rsidRPr="00BB121E">
        <w:rPr>
          <w:rFonts w:ascii="Verdana" w:hAnsi="Verdana"/>
          <w:sz w:val="18"/>
          <w:szCs w:val="18"/>
          <w:lang w:val="en-GB"/>
        </w:rPr>
        <w:t xml:space="preserve">PICUM, Platform for International Cooperation on Undocumented Migrants. PICUM’s Main Concerns about the Fundamental Rights of Undocumented Migrants in Europe. Brussels: PICUM, 2010. </w:t>
      </w:r>
    </w:p>
    <w:p w:rsidR="00BB121E" w:rsidRPr="00BB121E" w:rsidRDefault="009B5BE4" w:rsidP="00BB121E">
      <w:pPr>
        <w:widowControl w:val="0"/>
        <w:autoSpaceDE w:val="0"/>
        <w:autoSpaceDN w:val="0"/>
        <w:adjustRightInd w:val="0"/>
        <w:jc w:val="both"/>
        <w:rPr>
          <w:rFonts w:ascii="Verdana" w:hAnsi="Verdana"/>
          <w:sz w:val="18"/>
          <w:szCs w:val="18"/>
          <w:lang w:val="en-GB"/>
        </w:rPr>
      </w:pPr>
      <w:hyperlink r:id="rId43" w:history="1">
        <w:r w:rsidR="00BB121E" w:rsidRPr="00BB121E">
          <w:rPr>
            <w:rStyle w:val="Hipervnculo"/>
            <w:rFonts w:ascii="Verdana" w:hAnsi="Verdana"/>
            <w:sz w:val="18"/>
            <w:szCs w:val="18"/>
            <w:lang w:val="en-GB"/>
          </w:rPr>
          <w:t>http://picum.org/picum.org/uploads/publication/Annual%20Concerns%202010%20EN.pdf</w:t>
        </w:r>
      </w:hyperlink>
      <w:r w:rsidR="00BB121E" w:rsidRPr="00BB121E">
        <w:rPr>
          <w:rFonts w:ascii="Verdana" w:hAnsi="Verdana"/>
          <w:sz w:val="18"/>
          <w:szCs w:val="18"/>
          <w:lang w:val="en-GB"/>
        </w:rPr>
        <w:t xml:space="preserve"> </w:t>
      </w:r>
      <w:r w:rsidR="00BB121E" w:rsidRPr="00BB121E">
        <w:rPr>
          <w:rFonts w:ascii="Verdana" w:hAnsi="Verdana"/>
          <w:bCs/>
          <w:sz w:val="18"/>
          <w:szCs w:val="18"/>
          <w:lang w:val="en-GB"/>
        </w:rPr>
        <w:t>(retrieved: March 5, 2015).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PICUM, Platform for International Cooperation on Undocumented Migrants, Geddie E, LeVoy M, Nguyen KA, Mateos M, Lengar S. Strategies to End Double Violence Against Undocumented Women – Protecting Rights and Ensuring Justice. Brussels: PICUM, 2012. </w:t>
      </w:r>
    </w:p>
    <w:p w:rsidR="00BB121E" w:rsidRPr="00BB121E" w:rsidRDefault="009B5BE4" w:rsidP="00BB121E">
      <w:pPr>
        <w:pStyle w:val="Textonotapie"/>
        <w:jc w:val="both"/>
        <w:rPr>
          <w:rFonts w:ascii="Verdana" w:hAnsi="Verdana"/>
          <w:sz w:val="18"/>
          <w:szCs w:val="18"/>
          <w:lang w:val="en-GB"/>
        </w:rPr>
      </w:pPr>
      <w:hyperlink r:id="rId44" w:history="1">
        <w:r w:rsidR="00BB121E" w:rsidRPr="00BB121E">
          <w:rPr>
            <w:rStyle w:val="Hipervnculo"/>
            <w:rFonts w:ascii="Verdana" w:hAnsi="Verdana"/>
            <w:sz w:val="18"/>
            <w:szCs w:val="18"/>
            <w:lang w:val="en-GB"/>
          </w:rPr>
          <w:t>http://picum.org/picum.org/uploads/publication/Double%20Violence%20Against%20Undocumented%20Women%20-%20Protecting%20Rights%20and%20Ensuring%20Justice.pdf</w:t>
        </w:r>
      </w:hyperlink>
      <w:r w:rsidR="00BB121E" w:rsidRPr="00BB121E">
        <w:rPr>
          <w:rFonts w:ascii="Verdana" w:hAnsi="Verdana"/>
          <w:sz w:val="18"/>
          <w:szCs w:val="18"/>
          <w:lang w:val="en-GB"/>
        </w:rPr>
        <w:t xml:space="preserve"> </w:t>
      </w:r>
      <w:r w:rsidR="00BB121E" w:rsidRPr="00BB121E">
        <w:rPr>
          <w:rFonts w:ascii="Verdana" w:hAnsi="Verdana"/>
          <w:bCs/>
          <w:sz w:val="18"/>
          <w:szCs w:val="18"/>
          <w:lang w:val="en-GB"/>
        </w:rPr>
        <w:t>(retrieved: March 5, 2015).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PICUM, Platform for International Cooperation on Undocumented Migrants, Keith L, Stricker B, Mateos M. Children First and Foremost. A guide to realising the rights of children and families in an irregular migration situation. Brussels: PICUM, 2013a.  </w:t>
      </w:r>
    </w:p>
    <w:p w:rsidR="00BB121E" w:rsidRPr="00BB121E" w:rsidRDefault="009B5BE4" w:rsidP="00BB121E">
      <w:pPr>
        <w:pStyle w:val="Textonotapie"/>
        <w:jc w:val="both"/>
        <w:rPr>
          <w:rFonts w:ascii="Verdana" w:hAnsi="Verdana"/>
          <w:sz w:val="18"/>
          <w:szCs w:val="18"/>
          <w:lang w:val="en-GB"/>
        </w:rPr>
      </w:pPr>
      <w:hyperlink r:id="rId45" w:history="1">
        <w:r w:rsidR="00BB121E" w:rsidRPr="00BB121E">
          <w:rPr>
            <w:rStyle w:val="Hipervnculo"/>
            <w:rFonts w:ascii="Verdana" w:hAnsi="Verdana"/>
            <w:sz w:val="18"/>
            <w:szCs w:val="18"/>
            <w:lang w:val="en-GB"/>
          </w:rPr>
          <w:t>http://picum.org/picum.org/uploads/publication/Children%20Conference%20report_26%20February%202013_EN.pdf</w:t>
        </w:r>
      </w:hyperlink>
      <w:r w:rsidR="00BB121E" w:rsidRPr="00BB121E">
        <w:rPr>
          <w:rFonts w:ascii="Verdana" w:hAnsi="Verdana"/>
          <w:sz w:val="18"/>
          <w:szCs w:val="18"/>
          <w:lang w:val="en-GB"/>
        </w:rPr>
        <w:t xml:space="preserve"> </w:t>
      </w:r>
      <w:r w:rsidR="00BB121E" w:rsidRPr="00BB121E">
        <w:rPr>
          <w:rFonts w:ascii="Verdana" w:hAnsi="Verdana"/>
          <w:bCs/>
          <w:sz w:val="18"/>
          <w:szCs w:val="18"/>
          <w:lang w:val="en-GB"/>
        </w:rPr>
        <w:t>(retrieved: March 5, 2015).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PICUM, Platform for International Cooperation on Undocumented Migrants, Geddie E, LeVoy M, Soova K, Manieri MG. Advocating for the Rights of Undocumented Migrants: An Overview of PICUM’s Work Since 2001. Brussels: PICUM, 2013b. </w:t>
      </w:r>
      <w:hyperlink r:id="rId46" w:history="1">
        <w:r w:rsidRPr="00BB121E">
          <w:rPr>
            <w:rStyle w:val="Hipervnculo"/>
            <w:rFonts w:ascii="Verdana" w:hAnsi="Verdana"/>
            <w:sz w:val="18"/>
            <w:szCs w:val="18"/>
            <w:lang w:val="en-GB"/>
          </w:rPr>
          <w:t>http://picum.org/picum.org/uploads/publication/PICUM%2010%20Year%20report%20EN.pdf</w:t>
        </w:r>
      </w:hyperlink>
      <w:r w:rsidRPr="00BB121E">
        <w:rPr>
          <w:rFonts w:ascii="Verdana" w:hAnsi="Verdana"/>
          <w:sz w:val="18"/>
          <w:szCs w:val="18"/>
          <w:lang w:val="en-GB"/>
        </w:rPr>
        <w:t xml:space="preserve"> </w:t>
      </w:r>
      <w:r w:rsidRPr="00BB121E">
        <w:rPr>
          <w:rFonts w:ascii="Verdana" w:hAnsi="Verdana"/>
          <w:bCs/>
          <w:sz w:val="18"/>
          <w:szCs w:val="18"/>
          <w:lang w:val="en-GB"/>
        </w:rPr>
        <w:t>(retrieved: March 5, 2015).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lastRenderedPageBreak/>
        <w:t xml:space="preserve">PICUM, Platform for International Cooperation on Undocumented Migrants, Cortina J, Raphael A, Elie J. Human Rights of Undocumented Adolescents and Youth. Brussels: PICUM, 2014a. </w:t>
      </w:r>
    </w:p>
    <w:p w:rsidR="00BB121E" w:rsidRPr="00BB121E" w:rsidRDefault="009B5BE4" w:rsidP="00BB121E">
      <w:pPr>
        <w:pStyle w:val="Textonotapie"/>
        <w:jc w:val="both"/>
        <w:rPr>
          <w:rFonts w:ascii="Verdana" w:hAnsi="Verdana"/>
          <w:sz w:val="18"/>
          <w:szCs w:val="18"/>
          <w:lang w:val="en-GB"/>
        </w:rPr>
      </w:pPr>
      <w:hyperlink r:id="rId47" w:history="1">
        <w:r w:rsidR="00BB121E" w:rsidRPr="00BB121E">
          <w:rPr>
            <w:rStyle w:val="Hipervnculo"/>
            <w:rFonts w:ascii="Verdana" w:hAnsi="Verdana"/>
            <w:sz w:val="18"/>
            <w:szCs w:val="18"/>
            <w:lang w:val="en-GB"/>
          </w:rPr>
          <w:t>http://www.globalmigrationgroup.org/sites/default/files/uploads/gmg-topics/mig-data/Human-Rights-of-Undocumented-Adolescents-Youth.pdf</w:t>
        </w:r>
      </w:hyperlink>
      <w:r w:rsidR="00BB121E" w:rsidRPr="00BB121E">
        <w:rPr>
          <w:rFonts w:ascii="Verdana" w:hAnsi="Verdana"/>
          <w:sz w:val="18"/>
          <w:szCs w:val="18"/>
          <w:lang w:val="en-GB"/>
        </w:rPr>
        <w:t xml:space="preserve"> </w:t>
      </w:r>
      <w:r w:rsidR="00BB121E" w:rsidRPr="00BB121E">
        <w:rPr>
          <w:rFonts w:ascii="Verdana" w:hAnsi="Verdana"/>
          <w:bCs/>
          <w:sz w:val="18"/>
          <w:szCs w:val="18"/>
          <w:lang w:val="en-GB"/>
        </w:rPr>
        <w:t>(retrieved: March 5, 2015).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PICUM, Platform for International Cooperation on Undocumented Migrants. Access to Health Care for undocumented Migrants in Europe: The Key Role of Local and Regional Authorities. Brussels: PICUM, 2014b. </w:t>
      </w:r>
      <w:hyperlink r:id="rId48" w:history="1">
        <w:r w:rsidRPr="00BB121E">
          <w:rPr>
            <w:rStyle w:val="Hipervnculo"/>
            <w:rFonts w:ascii="Verdana" w:hAnsi="Verdana"/>
            <w:sz w:val="18"/>
            <w:szCs w:val="18"/>
            <w:lang w:val="en-GB"/>
          </w:rPr>
          <w:t>http://picum.org/picum.org/uploads/publication/PolicyBrief_Local%20and%20Regional%20Authorities_AccessHealthCare_UndocumentedMigrants_Oct.2014.pdf</w:t>
        </w:r>
      </w:hyperlink>
      <w:r w:rsidRPr="00BB121E">
        <w:rPr>
          <w:rFonts w:ascii="Verdana" w:hAnsi="Verdana"/>
          <w:sz w:val="18"/>
          <w:szCs w:val="18"/>
          <w:lang w:val="en-GB"/>
        </w:rPr>
        <w:t xml:space="preserve"> </w:t>
      </w:r>
      <w:r w:rsidRPr="00BB121E">
        <w:rPr>
          <w:rFonts w:ascii="Verdana" w:hAnsi="Verdana"/>
          <w:bCs/>
          <w:sz w:val="18"/>
          <w:szCs w:val="18"/>
          <w:lang w:val="en-GB"/>
        </w:rPr>
        <w:t>(retrieved: March 5, 2015).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Ruiz-Casares M, Rousseau C, Derluyn I, Watters C, Crépeau F. Right and access to healthcare for undocumented children: Addressing the gap between international conventions and disparate implementations in North America and Europe. Social Science &amp; Medicine 2010;70:329-336.</w:t>
      </w:r>
    </w:p>
    <w:p w:rsidR="00BB121E" w:rsidRPr="00BB121E" w:rsidRDefault="00BB121E" w:rsidP="00BB121E">
      <w:pPr>
        <w:pStyle w:val="Prrafodelista"/>
        <w:widowControl w:val="0"/>
        <w:autoSpaceDE w:val="0"/>
        <w:autoSpaceDN w:val="0"/>
        <w:adjustRightInd w:val="0"/>
        <w:ind w:left="0"/>
        <w:jc w:val="both"/>
        <w:rPr>
          <w:rFonts w:ascii="Verdana" w:hAnsi="Verdana"/>
          <w:sz w:val="18"/>
          <w:szCs w:val="18"/>
          <w:lang w:val="da-DK"/>
        </w:rPr>
      </w:pPr>
      <w:r w:rsidRPr="00BB121E">
        <w:rPr>
          <w:rFonts w:ascii="Verdana" w:hAnsi="Verdana"/>
          <w:sz w:val="18"/>
          <w:szCs w:val="18"/>
          <w:lang w:val="da-DK"/>
        </w:rPr>
        <w:t xml:space="preserve">Svensk författningssamling. Lag (2008:344) om hälso- och sjukvård åt asylsökande m. fl. </w:t>
      </w:r>
    </w:p>
    <w:p w:rsidR="00BB121E" w:rsidRPr="00BB121E" w:rsidRDefault="009B5BE4" w:rsidP="00BB121E">
      <w:pPr>
        <w:pStyle w:val="Prrafodelista"/>
        <w:widowControl w:val="0"/>
        <w:autoSpaceDE w:val="0"/>
        <w:autoSpaceDN w:val="0"/>
        <w:adjustRightInd w:val="0"/>
        <w:ind w:left="0"/>
        <w:jc w:val="both"/>
        <w:rPr>
          <w:rFonts w:ascii="Verdana" w:hAnsi="Verdana"/>
          <w:sz w:val="18"/>
          <w:szCs w:val="18"/>
          <w:lang w:val="en-GB"/>
        </w:rPr>
      </w:pPr>
      <w:hyperlink r:id="rId49" w:history="1">
        <w:r w:rsidR="00BB121E" w:rsidRPr="00BB121E">
          <w:rPr>
            <w:rStyle w:val="Hipervnculo"/>
            <w:rFonts w:ascii="Verdana" w:hAnsi="Verdana"/>
            <w:sz w:val="18"/>
            <w:szCs w:val="18"/>
            <w:lang w:val="en-GB"/>
          </w:rPr>
          <w:t>http://www.notisum.se/rnp/sls/sfs/20080344.pdf</w:t>
        </w:r>
      </w:hyperlink>
      <w:r w:rsidR="00BB121E" w:rsidRPr="00BB121E">
        <w:rPr>
          <w:rFonts w:ascii="Verdana" w:hAnsi="Verdana"/>
          <w:sz w:val="18"/>
          <w:szCs w:val="18"/>
          <w:lang w:val="en-GB"/>
        </w:rPr>
        <w:t xml:space="preserve"> (retrieved: March 5, 2015). </w:t>
      </w:r>
    </w:p>
    <w:p w:rsidR="00BB121E" w:rsidRPr="00BB121E" w:rsidRDefault="00BB121E" w:rsidP="00BB121E">
      <w:pPr>
        <w:pStyle w:val="Textonotapie"/>
        <w:jc w:val="both"/>
        <w:rPr>
          <w:rFonts w:ascii="Verdana" w:hAnsi="Verdana"/>
          <w:sz w:val="18"/>
          <w:szCs w:val="18"/>
          <w:lang w:val="en-US"/>
        </w:rPr>
      </w:pPr>
      <w:r w:rsidRPr="00BB121E">
        <w:rPr>
          <w:rFonts w:ascii="Verdana" w:hAnsi="Verdana"/>
          <w:sz w:val="18"/>
          <w:szCs w:val="18"/>
          <w:lang w:val="da-DK"/>
        </w:rPr>
        <w:t xml:space="preserve">Svensk författningssamling. Lag (2013;407) om hälso- och sjukvård till vissa utlänningar som vistas i Sverige utan nödvändiga tillstånd. </w:t>
      </w:r>
      <w:hyperlink r:id="rId50" w:history="1">
        <w:r w:rsidRPr="00BB121E">
          <w:rPr>
            <w:rStyle w:val="Hipervnculo"/>
            <w:rFonts w:ascii="Verdana" w:hAnsi="Verdana"/>
            <w:sz w:val="18"/>
            <w:szCs w:val="18"/>
            <w:lang w:val="en-US"/>
          </w:rPr>
          <w:t>http://rkrattsdb.gov.se/SFSdoc/13/130407.pdf</w:t>
        </w:r>
      </w:hyperlink>
      <w:r w:rsidRPr="00BB121E">
        <w:rPr>
          <w:rFonts w:ascii="Verdana" w:hAnsi="Verdana"/>
          <w:sz w:val="18"/>
          <w:szCs w:val="18"/>
          <w:lang w:val="en-US"/>
        </w:rPr>
        <w:t xml:space="preserve"> (retrieved: March 5, 2015). </w:t>
      </w:r>
    </w:p>
    <w:p w:rsidR="00BB121E" w:rsidRPr="00BB121E" w:rsidRDefault="00BB121E" w:rsidP="00BB121E">
      <w:pPr>
        <w:pStyle w:val="Prrafodelista"/>
        <w:ind w:left="0"/>
        <w:jc w:val="both"/>
        <w:rPr>
          <w:rFonts w:ascii="Verdana" w:eastAsia="Times New Roman" w:hAnsi="Verdana"/>
          <w:sz w:val="18"/>
          <w:szCs w:val="18"/>
          <w:lang w:val="fr-FR"/>
        </w:rPr>
      </w:pPr>
      <w:r w:rsidRPr="00BB121E">
        <w:rPr>
          <w:rFonts w:ascii="Verdana" w:eastAsia="Times New Roman" w:hAnsi="Verdana"/>
          <w:sz w:val="18"/>
          <w:szCs w:val="18"/>
          <w:lang w:val="en-GB"/>
        </w:rPr>
        <w:t xml:space="preserve">UN, United Nations, Human Rights Council. Report of the Special Rapporteur on the human rights of migrants, Detention of migrants in an irregular situation. </w:t>
      </w:r>
      <w:r w:rsidRPr="00BB121E">
        <w:rPr>
          <w:rFonts w:ascii="Verdana" w:eastAsia="Times New Roman" w:hAnsi="Verdana"/>
          <w:sz w:val="18"/>
          <w:szCs w:val="18"/>
          <w:lang w:val="fr-FR"/>
        </w:rPr>
        <w:t xml:space="preserve">François Crépeau, 2012. </w:t>
      </w:r>
    </w:p>
    <w:p w:rsidR="00BB121E" w:rsidRPr="00BB121E" w:rsidRDefault="009B5BE4" w:rsidP="00BB121E">
      <w:pPr>
        <w:pStyle w:val="Prrafodelista"/>
        <w:ind w:left="0"/>
        <w:jc w:val="both"/>
        <w:rPr>
          <w:rFonts w:ascii="Verdana" w:eastAsia="Times New Roman" w:hAnsi="Verdana"/>
          <w:sz w:val="18"/>
          <w:szCs w:val="18"/>
          <w:lang w:val="fr-FR"/>
        </w:rPr>
      </w:pPr>
      <w:hyperlink r:id="rId51" w:history="1">
        <w:r w:rsidR="00BB121E" w:rsidRPr="00BB121E">
          <w:rPr>
            <w:rStyle w:val="Hipervnculo"/>
            <w:rFonts w:ascii="Verdana" w:eastAsia="Times New Roman" w:hAnsi="Verdana"/>
            <w:sz w:val="18"/>
            <w:szCs w:val="18"/>
            <w:lang w:val="fr-FR"/>
          </w:rPr>
          <w:t>http://www.ohchr.org/Documents/HRBodies/HRCouncil/RegularSession/Session20/A-HRC-20-24_en.pdf</w:t>
        </w:r>
      </w:hyperlink>
      <w:r w:rsidR="00BB121E" w:rsidRPr="00BB121E">
        <w:rPr>
          <w:rFonts w:ascii="Verdana" w:eastAsia="Times New Roman" w:hAnsi="Verdana"/>
          <w:sz w:val="18"/>
          <w:szCs w:val="18"/>
          <w:lang w:val="fr-FR"/>
        </w:rPr>
        <w:t xml:space="preserve">  (retrieved: March 5, 2015).</w:t>
      </w:r>
    </w:p>
    <w:p w:rsidR="00BB121E" w:rsidRPr="00BB121E" w:rsidRDefault="00BB121E" w:rsidP="00BB121E">
      <w:pPr>
        <w:pStyle w:val="Prrafodelista"/>
        <w:ind w:left="0"/>
        <w:jc w:val="both"/>
        <w:rPr>
          <w:rFonts w:ascii="Verdana" w:hAnsi="Verdana"/>
          <w:sz w:val="18"/>
          <w:szCs w:val="18"/>
          <w:lang w:val="en-GB"/>
        </w:rPr>
      </w:pPr>
      <w:r w:rsidRPr="00BB121E">
        <w:rPr>
          <w:rFonts w:ascii="Verdana" w:eastAsia="Times New Roman" w:hAnsi="Verdana"/>
          <w:sz w:val="18"/>
          <w:szCs w:val="18"/>
          <w:lang w:val="en-GB"/>
        </w:rPr>
        <w:t xml:space="preserve">UN, United Nations, Human Rights Council. </w:t>
      </w:r>
      <w:r w:rsidRPr="00BB121E">
        <w:rPr>
          <w:rFonts w:ascii="Verdana" w:hAnsi="Verdana"/>
          <w:sz w:val="18"/>
          <w:szCs w:val="18"/>
          <w:lang w:val="en-GB"/>
        </w:rPr>
        <w:t xml:space="preserve">Report of the Special Rapporteur on the human rights of migrants, François Crépeau, Regional study: management of the external borders of the European Union and its impact on the human rights of migrants, 2012. </w:t>
      </w:r>
    </w:p>
    <w:p w:rsidR="00BB121E" w:rsidRPr="00BB121E" w:rsidRDefault="009B5BE4" w:rsidP="00BB121E">
      <w:pPr>
        <w:pStyle w:val="Prrafodelista"/>
        <w:ind w:left="0"/>
        <w:jc w:val="both"/>
        <w:rPr>
          <w:rFonts w:ascii="Verdana" w:eastAsia="Times New Roman" w:hAnsi="Verdana"/>
          <w:sz w:val="18"/>
          <w:szCs w:val="18"/>
          <w:lang w:val="en-GB"/>
        </w:rPr>
      </w:pPr>
      <w:hyperlink r:id="rId52" w:history="1">
        <w:r w:rsidR="00BB121E" w:rsidRPr="00BB121E">
          <w:rPr>
            <w:rStyle w:val="Hipervnculo"/>
            <w:rFonts w:ascii="Verdana" w:hAnsi="Verdana"/>
            <w:sz w:val="18"/>
            <w:szCs w:val="18"/>
            <w:lang w:val="en-GB"/>
          </w:rPr>
          <w:t>http://www.ohchr.org/Documents/HRBodies/HRCouncil/RegularSession/Session23/A.HRC.23.46_en.pdf</w:t>
        </w:r>
      </w:hyperlink>
      <w:r w:rsidR="00BB121E" w:rsidRPr="00BB121E">
        <w:rPr>
          <w:rFonts w:ascii="Verdana" w:hAnsi="Verdana"/>
          <w:sz w:val="18"/>
          <w:szCs w:val="18"/>
          <w:lang w:val="en-GB"/>
        </w:rPr>
        <w:t xml:space="preserve"> </w:t>
      </w:r>
      <w:r w:rsidR="00BB121E" w:rsidRPr="00BB121E">
        <w:rPr>
          <w:rFonts w:ascii="Verdana" w:eastAsia="Times New Roman" w:hAnsi="Verdana"/>
          <w:sz w:val="18"/>
          <w:szCs w:val="18"/>
          <w:lang w:val="en-GB"/>
        </w:rPr>
        <w:t>(retrieved: March 5, 2015).</w:t>
      </w:r>
    </w:p>
    <w:p w:rsidR="00BB121E" w:rsidRPr="00BB121E" w:rsidRDefault="00BB121E" w:rsidP="00BB121E">
      <w:pPr>
        <w:pStyle w:val="Textonotapie"/>
        <w:jc w:val="both"/>
        <w:rPr>
          <w:rFonts w:ascii="Verdana" w:hAnsi="Verdana"/>
          <w:sz w:val="18"/>
          <w:szCs w:val="18"/>
          <w:lang w:val="en-GB"/>
        </w:rPr>
      </w:pPr>
      <w:r w:rsidRPr="00BB121E">
        <w:rPr>
          <w:rFonts w:ascii="Verdana" w:hAnsi="Verdana"/>
          <w:sz w:val="18"/>
          <w:szCs w:val="18"/>
          <w:lang w:val="en-GB"/>
        </w:rPr>
        <w:t xml:space="preserve">Vollmer B. Briefing. Irregular Migration in the UK: Definitions, Pathways and Scale. Oxford: The Migration Observatory, University of Oxford, 2011.  </w:t>
      </w:r>
    </w:p>
    <w:p w:rsidR="00BB121E" w:rsidRPr="00BB121E" w:rsidRDefault="009B5BE4" w:rsidP="00BB121E">
      <w:pPr>
        <w:pStyle w:val="Textonotapie"/>
        <w:jc w:val="both"/>
        <w:rPr>
          <w:rFonts w:ascii="Verdana" w:hAnsi="Verdana"/>
          <w:sz w:val="18"/>
          <w:szCs w:val="18"/>
          <w:lang w:val="en-GB"/>
        </w:rPr>
      </w:pPr>
      <w:hyperlink r:id="rId53" w:history="1">
        <w:r w:rsidR="00BB121E" w:rsidRPr="00BB121E">
          <w:rPr>
            <w:rStyle w:val="Hipervnculo"/>
            <w:rFonts w:ascii="Verdana" w:hAnsi="Verdana"/>
            <w:sz w:val="18"/>
            <w:szCs w:val="18"/>
            <w:lang w:val="en-GB"/>
          </w:rPr>
          <w:t>http://www.migrationobservatory.ox.ac.uk/sites/files/migobs/Briefing%20-%20Irregular%20Migration_0.pdf</w:t>
        </w:r>
      </w:hyperlink>
      <w:r w:rsidR="00BB121E" w:rsidRPr="00BB121E">
        <w:rPr>
          <w:rFonts w:ascii="Verdana" w:hAnsi="Verdana"/>
          <w:sz w:val="18"/>
          <w:szCs w:val="18"/>
          <w:lang w:val="en-GB"/>
        </w:rPr>
        <w:t xml:space="preserve"> (retrieved: March 5, 2015). </w:t>
      </w:r>
    </w:p>
    <w:p w:rsidR="00BD6EA7" w:rsidRPr="00BB121E" w:rsidRDefault="00BB121E" w:rsidP="00BB121E">
      <w:pPr>
        <w:widowControl w:val="0"/>
        <w:autoSpaceDE w:val="0"/>
        <w:autoSpaceDN w:val="0"/>
        <w:adjustRightInd w:val="0"/>
        <w:spacing w:line="200" w:lineRule="exact"/>
        <w:rPr>
          <w:rFonts w:ascii="Verdana" w:hAnsi="Verdana"/>
          <w:lang w:val="en-GB"/>
        </w:rPr>
      </w:pPr>
      <w:r w:rsidRPr="00BB121E">
        <w:rPr>
          <w:rFonts w:ascii="Verdana" w:hAnsi="Verdana"/>
          <w:sz w:val="18"/>
          <w:szCs w:val="18"/>
          <w:lang w:val="en-GB"/>
        </w:rPr>
        <w:t>Woodward A, Howard N, Wolffers I. Health and access to care for undocumented migrants living in the European Union: a scoping review. Health Policy and Planning 2014;29:818-830</w:t>
      </w:r>
      <w:r w:rsidR="00C053D7">
        <w:rPr>
          <w:rFonts w:ascii="Verdana" w:hAnsi="Verdana"/>
          <w:sz w:val="18"/>
          <w:szCs w:val="18"/>
          <w:lang w:val="en-GB"/>
        </w:rPr>
        <w:t>.</w:t>
      </w: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Default="00BD6EA7"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Default="006650D3" w:rsidP="00820C6B">
      <w:pPr>
        <w:widowControl w:val="0"/>
        <w:autoSpaceDE w:val="0"/>
        <w:autoSpaceDN w:val="0"/>
        <w:adjustRightInd w:val="0"/>
        <w:spacing w:line="200" w:lineRule="exact"/>
        <w:rPr>
          <w:lang w:val="en-GB"/>
        </w:rPr>
      </w:pPr>
    </w:p>
    <w:p w:rsidR="006650D3" w:rsidRPr="00820C6B" w:rsidRDefault="006650D3"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820C6B" w:rsidRDefault="00BD6EA7" w:rsidP="00820C6B">
      <w:pPr>
        <w:widowControl w:val="0"/>
        <w:autoSpaceDE w:val="0"/>
        <w:autoSpaceDN w:val="0"/>
        <w:adjustRightInd w:val="0"/>
        <w:spacing w:line="200" w:lineRule="exact"/>
        <w:rPr>
          <w:lang w:val="en-GB"/>
        </w:rPr>
      </w:pPr>
    </w:p>
    <w:p w:rsidR="00BD6EA7" w:rsidRPr="00936095" w:rsidRDefault="00BD6EA7" w:rsidP="00F82F5E">
      <w:pPr>
        <w:rPr>
          <w:lang w:val="en-GB"/>
        </w:rPr>
      </w:pPr>
    </w:p>
    <w:sectPr w:rsidR="00BD6EA7" w:rsidRPr="00936095" w:rsidSect="006F4CE5">
      <w:headerReference w:type="even" r:id="rId54"/>
      <w:footerReference w:type="first" r:id="rId55"/>
      <w:pgSz w:w="11906" w:h="16838"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BE4" w:rsidRDefault="009B5BE4">
      <w:r>
        <w:separator/>
      </w:r>
    </w:p>
  </w:endnote>
  <w:endnote w:type="continuationSeparator" w:id="0">
    <w:p w:rsidR="009B5BE4" w:rsidRDefault="009B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1E" w:rsidRDefault="00BB121E" w:rsidP="000D27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4B3B">
      <w:rPr>
        <w:rStyle w:val="Nmerodepgina"/>
        <w:noProof/>
      </w:rPr>
      <w:t>2</w:t>
    </w:r>
    <w:r>
      <w:rPr>
        <w:rStyle w:val="Nmerodepgina"/>
      </w:rPr>
      <w:fldChar w:fldCharType="end"/>
    </w:r>
  </w:p>
  <w:p w:rsidR="00BB121E" w:rsidRPr="00F8345A" w:rsidRDefault="009B5BE4" w:rsidP="00C12833">
    <w:pPr>
      <w:pStyle w:val="Piedepgina"/>
      <w:ind w:right="360"/>
      <w:jc w:val="right"/>
      <w:rPr>
        <w:rFonts w:ascii="Verdana" w:hAnsi="Verdana"/>
        <w:sz w:val="16"/>
        <w:szCs w:val="16"/>
      </w:rPr>
    </w:pPr>
    <w:r>
      <w:rPr>
        <w:noProof/>
      </w:rPr>
      <w:pict>
        <v:line id="_x0000_s2049" style="position:absolute;left:0;text-align:left;z-index:-2;visibility:visible" from=".75pt,-2.2pt" to="441.75pt,-2.2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BB121E" w:rsidRPr="00F8345A" w:rsidRDefault="00BB121E" w:rsidP="00C12833">
    <w:pPr>
      <w:pStyle w:val="Piedepgina"/>
      <w:rPr>
        <w:rFonts w:ascii="Verdana" w:hAnsi="Verdana"/>
      </w:rPr>
    </w:pPr>
    <w:r w:rsidRPr="00F8345A">
      <w:rPr>
        <w:rFonts w:ascii="Verdana" w:hAnsi="Verdana"/>
        <w:i/>
        <w:sz w:val="16"/>
        <w:szCs w:val="16"/>
      </w:rPr>
      <w:t>September, 2015</w:t>
    </w:r>
  </w:p>
  <w:p w:rsidR="00BB121E" w:rsidRDefault="00BB12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1E" w:rsidRDefault="00BB121E" w:rsidP="000D27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4B3B">
      <w:rPr>
        <w:rStyle w:val="Nmerodepgina"/>
        <w:noProof/>
      </w:rPr>
      <w:t>3</w:t>
    </w:r>
    <w:r>
      <w:rPr>
        <w:rStyle w:val="Nmerodepgina"/>
      </w:rPr>
      <w:fldChar w:fldCharType="end"/>
    </w:r>
  </w:p>
  <w:p w:rsidR="00BB121E" w:rsidRPr="00F8345A" w:rsidRDefault="009B5BE4" w:rsidP="00C12833">
    <w:pPr>
      <w:pStyle w:val="Piedepgina"/>
      <w:ind w:right="360"/>
      <w:jc w:val="right"/>
      <w:rPr>
        <w:rFonts w:ascii="Verdana" w:hAnsi="Verdana"/>
        <w:sz w:val="16"/>
        <w:szCs w:val="16"/>
      </w:rPr>
    </w:pPr>
    <w:r>
      <w:rPr>
        <w:noProof/>
      </w:rPr>
      <w:pict>
        <v:line id="_x0000_s2050" style="position:absolute;left:0;text-align:left;z-index:-1;visibility:visible" from=".75pt,-2.2pt" to="441.75pt,-2.2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BB121E" w:rsidRPr="00F8345A" w:rsidRDefault="00BB121E" w:rsidP="00C12833">
    <w:pPr>
      <w:pStyle w:val="Piedepgina"/>
      <w:rPr>
        <w:rFonts w:ascii="Verdana" w:hAnsi="Verdana"/>
      </w:rPr>
    </w:pPr>
    <w:r w:rsidRPr="00F8345A">
      <w:rPr>
        <w:rFonts w:ascii="Verdana" w:hAnsi="Verdana"/>
        <w:i/>
        <w:sz w:val="16"/>
        <w:szCs w:val="16"/>
      </w:rPr>
      <w:t>September, 2015</w:t>
    </w:r>
  </w:p>
  <w:p w:rsidR="00BB121E" w:rsidRDefault="00BB12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1E" w:rsidRDefault="00BB121E" w:rsidP="000D27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4B3B">
      <w:rPr>
        <w:rStyle w:val="Nmerodepgina"/>
        <w:noProof/>
      </w:rPr>
      <w:t>1</w:t>
    </w:r>
    <w:r>
      <w:rPr>
        <w:rStyle w:val="Nmerodepgina"/>
      </w:rPr>
      <w:fldChar w:fldCharType="end"/>
    </w:r>
  </w:p>
  <w:p w:rsidR="00BB121E" w:rsidRPr="00F8345A" w:rsidRDefault="009B5BE4" w:rsidP="00C12833">
    <w:pPr>
      <w:pStyle w:val="Piedepgina"/>
      <w:ind w:right="360"/>
      <w:jc w:val="right"/>
      <w:rPr>
        <w:rFonts w:ascii="Verdana" w:hAnsi="Verdana"/>
        <w:sz w:val="16"/>
        <w:szCs w:val="16"/>
      </w:rPr>
    </w:pPr>
    <w:bookmarkStart w:id="2" w:name="OLE_LINK1"/>
    <w:bookmarkStart w:id="3" w:name="OLE_LINK2"/>
    <w:bookmarkStart w:id="4" w:name="_Hlk464807660"/>
    <w:r>
      <w:rPr>
        <w:noProof/>
      </w:rPr>
      <w:pict>
        <v:line id="Line 31" o:spid="_x0000_s2051" style="position:absolute;left:0;text-align:left;z-index:-3;visibility:visible" from=".75pt,-2.2pt" to="441.75pt,-2.2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BB121E" w:rsidRPr="00F8345A" w:rsidRDefault="00BB121E" w:rsidP="00C12833">
    <w:pPr>
      <w:pStyle w:val="Piedepgina"/>
      <w:rPr>
        <w:rFonts w:ascii="Verdana" w:hAnsi="Verdana"/>
      </w:rPr>
    </w:pPr>
    <w:r w:rsidRPr="00F8345A">
      <w:rPr>
        <w:rFonts w:ascii="Verdana" w:hAnsi="Verdana"/>
        <w:i/>
        <w:sz w:val="16"/>
        <w:szCs w:val="16"/>
      </w:rPr>
      <w:t>September, 2015</w:t>
    </w:r>
    <w:bookmarkEnd w:id="2"/>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BE4" w:rsidRDefault="009B5BE4">
      <w:r>
        <w:separator/>
      </w:r>
    </w:p>
  </w:footnote>
  <w:footnote w:type="continuationSeparator" w:id="0">
    <w:p w:rsidR="009B5BE4" w:rsidRDefault="009B5BE4">
      <w:r>
        <w:continuationSeparator/>
      </w:r>
    </w:p>
  </w:footnote>
  <w:footnote w:id="1">
    <w:p w:rsidR="00BB121E" w:rsidRPr="00A86D8C"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Vollmer B. Briefing. Irregular Migration in the UK: Definitions, Pathways and Scale. Oxford: The Migration Observatory, University of Oxford, 2011. </w:t>
      </w:r>
    </w:p>
    <w:p w:rsidR="00BB121E" w:rsidRPr="00A86D8C" w:rsidRDefault="009B5BE4" w:rsidP="00BB121E">
      <w:pPr>
        <w:pStyle w:val="Textonotapie"/>
        <w:jc w:val="both"/>
        <w:rPr>
          <w:sz w:val="18"/>
          <w:szCs w:val="18"/>
          <w:lang w:val="en-GB"/>
        </w:rPr>
      </w:pPr>
      <w:hyperlink r:id="rId1" w:history="1">
        <w:r w:rsidR="00BB121E" w:rsidRPr="00A86D8C">
          <w:rPr>
            <w:rStyle w:val="Hipervnculo"/>
            <w:sz w:val="18"/>
            <w:szCs w:val="18"/>
            <w:lang w:val="en-GB"/>
          </w:rPr>
          <w:t>http://www.migrationobservatory.ox.ac.uk/sites/files/migobs/Briefing%20-%20Irregular%20Migration_0.pdf</w:t>
        </w:r>
      </w:hyperlink>
      <w:r w:rsidR="00BB121E" w:rsidRPr="00A86D8C">
        <w:rPr>
          <w:sz w:val="18"/>
          <w:szCs w:val="18"/>
          <w:lang w:val="en-GB"/>
        </w:rPr>
        <w:t xml:space="preserve"> (</w:t>
      </w:r>
      <w:r w:rsidR="00BB121E">
        <w:rPr>
          <w:sz w:val="18"/>
          <w:szCs w:val="18"/>
          <w:lang w:val="en-GB"/>
        </w:rPr>
        <w:t>retrieved: March 5, 2015</w:t>
      </w:r>
      <w:r w:rsidR="00BB121E" w:rsidRPr="00A86D8C">
        <w:rPr>
          <w:sz w:val="18"/>
          <w:szCs w:val="18"/>
          <w:lang w:val="en-GB"/>
        </w:rPr>
        <w:t xml:space="preserve">). </w:t>
      </w:r>
    </w:p>
  </w:footnote>
  <w:footnote w:id="2">
    <w:p w:rsidR="00BB121E" w:rsidRPr="00A86D8C"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Morehouse C, Blomfield M. Irregular Migration in Europe. Washington DC: Migration Policy Institute, 2011. </w:t>
      </w:r>
      <w:hyperlink r:id="rId2" w:history="1">
        <w:r w:rsidRPr="00A86D8C">
          <w:rPr>
            <w:rStyle w:val="Hipervnculo"/>
            <w:sz w:val="18"/>
            <w:szCs w:val="18"/>
            <w:lang w:val="en-GB"/>
          </w:rPr>
          <w:t>http://www.migrationpolicy.org/research/TCM-irregular-migration-europe</w:t>
        </w:r>
      </w:hyperlink>
      <w:r w:rsidRPr="00A86D8C">
        <w:rPr>
          <w:sz w:val="18"/>
          <w:szCs w:val="18"/>
          <w:lang w:val="en-GB"/>
        </w:rPr>
        <w:t xml:space="preserve"> (</w:t>
      </w:r>
      <w:r>
        <w:rPr>
          <w:sz w:val="18"/>
          <w:szCs w:val="18"/>
          <w:lang w:val="en-GB"/>
        </w:rPr>
        <w:t>retrieved: March 5, 2015</w:t>
      </w:r>
      <w:r w:rsidRPr="00A86D8C">
        <w:rPr>
          <w:sz w:val="18"/>
          <w:szCs w:val="18"/>
          <w:lang w:val="en-GB"/>
        </w:rPr>
        <w:t xml:space="preserve">). </w:t>
      </w:r>
    </w:p>
  </w:footnote>
  <w:footnote w:id="3">
    <w:p w:rsidR="00BB121E"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p>
    <w:p w:rsidR="00BB121E" w:rsidRPr="00DD51D3" w:rsidRDefault="009B5BE4" w:rsidP="00BB121E">
      <w:pPr>
        <w:pStyle w:val="Textonotapie"/>
        <w:jc w:val="both"/>
        <w:rPr>
          <w:sz w:val="18"/>
          <w:szCs w:val="18"/>
          <w:lang w:val="en-GB"/>
        </w:rPr>
      </w:pPr>
      <w:hyperlink r:id="rId3" w:history="1">
        <w:r w:rsidR="00BB121E" w:rsidRPr="00DD51D3">
          <w:rPr>
            <w:rStyle w:val="Hipervnculo"/>
            <w:sz w:val="18"/>
            <w:szCs w:val="18"/>
            <w:lang w:val="en-GB"/>
          </w:rPr>
          <w:t>http://irregular-migration.net/typo3_upload/groups/31/4.Background_Information/4.1.Methodology/EthicalIssuesIrregularMigration_Clandestino_Report_Nov09.pdf</w:t>
        </w:r>
      </w:hyperlink>
      <w:r w:rsidR="00BB121E" w:rsidRPr="00DD51D3">
        <w:rPr>
          <w:sz w:val="18"/>
          <w:szCs w:val="18"/>
          <w:lang w:val="en-GB"/>
        </w:rPr>
        <w:t xml:space="preserve"> (retrieved: </w:t>
      </w:r>
      <w:r w:rsidR="00BB121E">
        <w:rPr>
          <w:sz w:val="18"/>
          <w:szCs w:val="18"/>
          <w:lang w:val="en-GB"/>
        </w:rPr>
        <w:t>March 5, 2015</w:t>
      </w:r>
      <w:r w:rsidR="00BB121E" w:rsidRPr="00DD51D3">
        <w:rPr>
          <w:sz w:val="18"/>
          <w:szCs w:val="18"/>
          <w:lang w:val="en-GB"/>
        </w:rPr>
        <w:t xml:space="preserve">). </w:t>
      </w:r>
    </w:p>
  </w:footnote>
  <w:footnote w:id="4">
    <w:p w:rsidR="00BB121E" w:rsidRDefault="00BB121E" w:rsidP="00BB121E">
      <w:pPr>
        <w:pStyle w:val="Textonotapie"/>
        <w:jc w:val="both"/>
        <w:rPr>
          <w:sz w:val="18"/>
          <w:szCs w:val="18"/>
          <w:lang w:val="en-GB"/>
        </w:rPr>
      </w:pPr>
      <w:r w:rsidRPr="00A86D8C">
        <w:rPr>
          <w:rStyle w:val="Refdenotaalpie"/>
          <w:sz w:val="18"/>
          <w:szCs w:val="18"/>
        </w:rPr>
        <w:footnoteRef/>
      </w:r>
      <w:r w:rsidRPr="000F45BD">
        <w:rPr>
          <w:sz w:val="18"/>
          <w:szCs w:val="18"/>
          <w:lang w:val="en-GB"/>
        </w:rPr>
        <w:t xml:space="preserve"> GCIM, Global Commission on International Migration. </w:t>
      </w:r>
      <w:r w:rsidRPr="00A86D8C">
        <w:rPr>
          <w:sz w:val="18"/>
          <w:szCs w:val="18"/>
          <w:lang w:val="en-GB"/>
        </w:rPr>
        <w:t xml:space="preserve">Migration in an interconnected world: New directions for action. Report of the Global Commission on International Migration. Geneva: GCIM, 2005. </w:t>
      </w:r>
    </w:p>
    <w:p w:rsidR="00BB121E" w:rsidRPr="00A86D8C" w:rsidRDefault="009B5BE4" w:rsidP="00BB121E">
      <w:pPr>
        <w:pStyle w:val="Textonotapie"/>
        <w:jc w:val="both"/>
        <w:rPr>
          <w:sz w:val="18"/>
          <w:szCs w:val="18"/>
          <w:lang w:val="en-GB"/>
        </w:rPr>
      </w:pPr>
      <w:hyperlink r:id="rId4" w:history="1">
        <w:r w:rsidR="00BB121E" w:rsidRPr="00A86D8C">
          <w:rPr>
            <w:rStyle w:val="Hipervnculo"/>
            <w:sz w:val="18"/>
            <w:szCs w:val="18"/>
            <w:lang w:val="en-GB"/>
          </w:rPr>
          <w:t>http://www.queensu.ca/samp/migrationresources/reports/gcim-complete-report-2005.pdf</w:t>
        </w:r>
      </w:hyperlink>
      <w:r w:rsidR="00BB121E" w:rsidRPr="00A86D8C">
        <w:rPr>
          <w:sz w:val="18"/>
          <w:szCs w:val="18"/>
          <w:lang w:val="en-GB"/>
        </w:rPr>
        <w:t xml:space="preserve"> (</w:t>
      </w:r>
      <w:r w:rsidR="00BB121E">
        <w:rPr>
          <w:sz w:val="18"/>
          <w:szCs w:val="18"/>
          <w:lang w:val="en-GB"/>
        </w:rPr>
        <w:t>retrieved: March 5, 2015</w:t>
      </w:r>
      <w:r w:rsidR="00BB121E" w:rsidRPr="00A86D8C">
        <w:rPr>
          <w:sz w:val="18"/>
          <w:szCs w:val="18"/>
          <w:lang w:val="en-GB"/>
        </w:rPr>
        <w:t xml:space="preserve">). </w:t>
      </w:r>
    </w:p>
  </w:footnote>
  <w:footnote w:id="5">
    <w:p w:rsidR="00BB121E" w:rsidRPr="00A86D8C"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PICUM, Platform for International Cooperation on Undocumented Migrants. Why ‘Undocumented’ or </w:t>
      </w:r>
      <w:r w:rsidR="00C22EE9">
        <w:rPr>
          <w:sz w:val="18"/>
          <w:szCs w:val="18"/>
          <w:lang w:val="en-GB"/>
        </w:rPr>
        <w:t>irregularized</w:t>
      </w:r>
      <w:r w:rsidRPr="00A86D8C">
        <w:rPr>
          <w:sz w:val="18"/>
          <w:szCs w:val="18"/>
          <w:lang w:val="en-GB"/>
        </w:rPr>
        <w:t xml:space="preserve">? Brussels: PICUM, s.a. </w:t>
      </w:r>
      <w:hyperlink r:id="rId5" w:history="1">
        <w:r w:rsidRPr="00A86D8C">
          <w:rPr>
            <w:rStyle w:val="Hipervnculo"/>
            <w:sz w:val="18"/>
            <w:szCs w:val="18"/>
            <w:lang w:val="en-GB"/>
          </w:rPr>
          <w:t>http://picum.org/picum.org/uploads/file_/TerminologyLeaflet_reprint_FINAL.pdf</w:t>
        </w:r>
      </w:hyperlink>
      <w:r w:rsidRPr="00A86D8C">
        <w:rPr>
          <w:sz w:val="18"/>
          <w:szCs w:val="18"/>
          <w:lang w:val="en-GB"/>
        </w:rPr>
        <w:t xml:space="preserve"> (</w:t>
      </w:r>
      <w:r>
        <w:rPr>
          <w:sz w:val="18"/>
          <w:szCs w:val="18"/>
          <w:lang w:val="en-GB"/>
        </w:rPr>
        <w:t>retrieved: March 5, 2015</w:t>
      </w:r>
      <w:r w:rsidRPr="00A86D8C">
        <w:rPr>
          <w:sz w:val="18"/>
          <w:szCs w:val="18"/>
          <w:lang w:val="en-GB"/>
        </w:rPr>
        <w:t xml:space="preserve">). </w:t>
      </w:r>
    </w:p>
  </w:footnote>
  <w:footnote w:id="6">
    <w:p w:rsidR="00BB121E" w:rsidRPr="007F13AA" w:rsidRDefault="00BB121E" w:rsidP="00BB121E">
      <w:pPr>
        <w:pStyle w:val="Textonotapie"/>
        <w:jc w:val="both"/>
        <w:rPr>
          <w:sz w:val="18"/>
          <w:szCs w:val="18"/>
          <w:lang w:val="en-US"/>
        </w:rPr>
      </w:pPr>
      <w:r w:rsidRPr="00A86D8C">
        <w:rPr>
          <w:rStyle w:val="Refdenotaalpie"/>
          <w:sz w:val="18"/>
          <w:szCs w:val="18"/>
        </w:rPr>
        <w:footnoteRef/>
      </w:r>
      <w:r>
        <w:rPr>
          <w:sz w:val="18"/>
          <w:szCs w:val="18"/>
        </w:rPr>
        <w:t xml:space="preserve"> Mock-Muñoz de Luna C, Ingleby D</w:t>
      </w:r>
      <w:r w:rsidRPr="00D3691C">
        <w:rPr>
          <w:sz w:val="18"/>
          <w:szCs w:val="18"/>
        </w:rPr>
        <w:t xml:space="preserve">, Graval E, Krasnik A. Synthesis Report. </w:t>
      </w:r>
      <w:r>
        <w:rPr>
          <w:sz w:val="18"/>
          <w:szCs w:val="18"/>
          <w:lang w:val="en-GB"/>
        </w:rPr>
        <w:t>MEM-TP, Training pa</w:t>
      </w:r>
      <w:r w:rsidRPr="00A86D8C">
        <w:rPr>
          <w:sz w:val="18"/>
          <w:szCs w:val="18"/>
          <w:lang w:val="en-GB"/>
        </w:rPr>
        <w:t>ckages for health professionals to improve access and quality of health services for migrants and ethnic minorities, including the Roma</w:t>
      </w:r>
      <w:r>
        <w:rPr>
          <w:sz w:val="18"/>
          <w:szCs w:val="18"/>
          <w:lang w:val="en-GB"/>
        </w:rPr>
        <w:t xml:space="preserve">. Granada, Copenhagen: Andalusian School of Public Health, University of Copenhagen, </w:t>
      </w:r>
      <w:r w:rsidRPr="007F13AA">
        <w:rPr>
          <w:sz w:val="18"/>
          <w:szCs w:val="18"/>
          <w:lang w:val="en-US"/>
        </w:rPr>
        <w:t>2015.</w:t>
      </w:r>
    </w:p>
  </w:footnote>
  <w:footnote w:id="7">
    <w:p w:rsidR="00BB121E" w:rsidRPr="00D3691C" w:rsidRDefault="00BB121E" w:rsidP="00BB121E">
      <w:pPr>
        <w:pStyle w:val="Textonotapie"/>
        <w:jc w:val="both"/>
        <w:rPr>
          <w:rFonts w:ascii="Arial" w:hAnsi="Arial" w:cs="Arial"/>
          <w:sz w:val="20"/>
          <w:szCs w:val="20"/>
          <w:lang w:val="en-GB"/>
        </w:rPr>
      </w:pPr>
      <w:r w:rsidRPr="00D3691C">
        <w:rPr>
          <w:sz w:val="20"/>
          <w:vertAlign w:val="superscript"/>
        </w:rPr>
        <w:footnoteRef/>
      </w:r>
      <w:r w:rsidRPr="007733EC">
        <w:rPr>
          <w:sz w:val="18"/>
          <w:szCs w:val="18"/>
          <w:lang w:val="en-US"/>
        </w:rPr>
        <w:t xml:space="preserve"> Chiarenza A, Horvat L, Ciannameo A, Vaccaro G, Lanting K, Bodewes A, Suurmond J. Final Report Review of existing training materials. MEM-TP, Training packages for health professionals to improve access and quality of health services for migrants and ethnic minorities, including the Roma. </w:t>
      </w:r>
      <w:r>
        <w:rPr>
          <w:sz w:val="18"/>
          <w:szCs w:val="18"/>
          <w:lang w:val="en-US"/>
        </w:rPr>
        <w:t>Granada, Reggio Emi</w:t>
      </w:r>
      <w:r w:rsidRPr="00D3691C">
        <w:rPr>
          <w:sz w:val="18"/>
          <w:szCs w:val="18"/>
          <w:lang w:val="en-US"/>
        </w:rPr>
        <w:t>lia, Amsterdam:</w:t>
      </w:r>
      <w:r w:rsidRPr="00D3691C">
        <w:rPr>
          <w:sz w:val="18"/>
          <w:szCs w:val="18"/>
          <w:lang w:val="en-GB"/>
        </w:rPr>
        <w:t xml:space="preserve"> Andalusian School of Public Health, AYSL of Reggio Emilia, University of Amsterdam, 2015.</w:t>
      </w:r>
    </w:p>
  </w:footnote>
  <w:footnote w:id="8">
    <w:p w:rsidR="00BB121E" w:rsidRPr="00A86D8C" w:rsidRDefault="00BB121E" w:rsidP="00BB121E">
      <w:pPr>
        <w:pStyle w:val="Prrafodelista"/>
        <w:widowControl w:val="0"/>
        <w:autoSpaceDE w:val="0"/>
        <w:autoSpaceDN w:val="0"/>
        <w:adjustRightInd w:val="0"/>
        <w:ind w:left="0"/>
        <w:jc w:val="both"/>
        <w:rPr>
          <w:rFonts w:ascii="Calibri" w:hAnsi="Calibri"/>
          <w:sz w:val="18"/>
          <w:szCs w:val="18"/>
          <w:lang w:val="en-GB"/>
        </w:rPr>
      </w:pPr>
      <w:r w:rsidRPr="00A86D8C">
        <w:rPr>
          <w:rStyle w:val="Refdenotaalpie"/>
          <w:rFonts w:ascii="Calibri" w:hAnsi="Calibri"/>
          <w:sz w:val="18"/>
          <w:szCs w:val="18"/>
        </w:rPr>
        <w:footnoteRef/>
      </w:r>
      <w:r w:rsidRPr="00A86D8C">
        <w:rPr>
          <w:rFonts w:ascii="Calibri" w:hAnsi="Calibri"/>
          <w:sz w:val="18"/>
          <w:szCs w:val="18"/>
          <w:lang w:val="en-GB"/>
        </w:rPr>
        <w:t xml:space="preserve"> Biswas D, Toebes B, Hjern A, Ascher H, Norredam M. Access to health care for undocumented migrants from a human rights perspective: a comparative study of Denmark, Sweden, and the Netherlands. Health and Human Rights 2012;14:2:49-60.</w:t>
      </w:r>
    </w:p>
  </w:footnote>
  <w:footnote w:id="9">
    <w:p w:rsidR="00BB121E" w:rsidRPr="00A86D8C"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Cuadra BC. Right of access to health care for undocumented migrants in EU: a comparative study of national policies. Eur J Public Health 2011;22:267–271.</w:t>
      </w:r>
    </w:p>
  </w:footnote>
  <w:footnote w:id="10">
    <w:p w:rsidR="00BB121E" w:rsidRPr="00A86D8C" w:rsidRDefault="00BB121E" w:rsidP="00BB121E">
      <w:pPr>
        <w:widowControl w:val="0"/>
        <w:autoSpaceDE w:val="0"/>
        <w:autoSpaceDN w:val="0"/>
        <w:adjustRightInd w:val="0"/>
        <w:jc w:val="both"/>
        <w:rPr>
          <w:sz w:val="18"/>
          <w:szCs w:val="18"/>
          <w:lang w:val="en-GB"/>
        </w:rPr>
      </w:pPr>
      <w:r w:rsidRPr="00A86D8C">
        <w:rPr>
          <w:rStyle w:val="Refdenotaalpie"/>
          <w:sz w:val="18"/>
          <w:szCs w:val="18"/>
        </w:rPr>
        <w:footnoteRef/>
      </w:r>
      <w:r w:rsidRPr="00A86D8C">
        <w:rPr>
          <w:sz w:val="18"/>
          <w:szCs w:val="18"/>
          <w:lang w:val="en-GB"/>
        </w:rPr>
        <w:t xml:space="preserve"> Dauvrin M, Lorant V, Sandhu S, et al. Health care for irregular migrants: pragmatism across Europe. A qualitative study. BMC Res Notes 2012;5:99.</w:t>
      </w:r>
    </w:p>
  </w:footnote>
  <w:footnote w:id="11">
    <w:p w:rsidR="00BB121E" w:rsidRPr="00A86D8C"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Duvell, Triandafyllidou, Vollmer, 2008, op. cit.</w:t>
      </w:r>
    </w:p>
  </w:footnote>
  <w:footnote w:id="12">
    <w:p w:rsidR="00BB121E" w:rsidRDefault="00BB121E" w:rsidP="00BB121E">
      <w:pPr>
        <w:pStyle w:val="Prrafodelista"/>
        <w:widowControl w:val="0"/>
        <w:autoSpaceDE w:val="0"/>
        <w:autoSpaceDN w:val="0"/>
        <w:adjustRightInd w:val="0"/>
        <w:ind w:left="0"/>
        <w:jc w:val="both"/>
        <w:rPr>
          <w:rFonts w:ascii="Calibri" w:hAnsi="Calibri"/>
          <w:sz w:val="18"/>
          <w:szCs w:val="18"/>
          <w:lang w:val="en-GB"/>
        </w:rPr>
      </w:pPr>
      <w:r w:rsidRPr="00A86D8C">
        <w:rPr>
          <w:rStyle w:val="Refdenotaalpie"/>
          <w:rFonts w:ascii="Calibri" w:hAnsi="Calibri"/>
          <w:sz w:val="18"/>
          <w:szCs w:val="18"/>
        </w:rPr>
        <w:footnoteRef/>
      </w:r>
      <w:r w:rsidRPr="00A86D8C">
        <w:rPr>
          <w:rFonts w:ascii="Calibri" w:hAnsi="Calibri"/>
          <w:sz w:val="18"/>
          <w:szCs w:val="18"/>
          <w:lang w:val="en-GB"/>
        </w:rPr>
        <w:t xml:space="preserve"> FRA, European Union Agency for Fundamental Rights. Fundamental Rights of Migrants in an Irregular Situation in the European Union. Luxembourg: Publications Office of the European Union, 2011a.</w:t>
      </w:r>
      <w:r>
        <w:rPr>
          <w:rFonts w:ascii="Calibri" w:hAnsi="Calibri"/>
          <w:sz w:val="18"/>
          <w:szCs w:val="18"/>
          <w:lang w:val="en-GB"/>
        </w:rPr>
        <w:t xml:space="preserve"> </w:t>
      </w:r>
    </w:p>
    <w:p w:rsidR="00BB121E" w:rsidRPr="00A86D8C" w:rsidRDefault="009B5BE4" w:rsidP="00BB121E">
      <w:pPr>
        <w:pStyle w:val="Prrafodelista"/>
        <w:widowControl w:val="0"/>
        <w:autoSpaceDE w:val="0"/>
        <w:autoSpaceDN w:val="0"/>
        <w:adjustRightInd w:val="0"/>
        <w:ind w:left="0"/>
        <w:jc w:val="both"/>
        <w:rPr>
          <w:rFonts w:ascii="Calibri" w:hAnsi="Calibri"/>
          <w:sz w:val="18"/>
          <w:szCs w:val="18"/>
          <w:lang w:val="en-GB"/>
        </w:rPr>
      </w:pPr>
      <w:hyperlink r:id="rId6" w:history="1">
        <w:r w:rsidR="00BB121E" w:rsidRPr="008C7872">
          <w:rPr>
            <w:rStyle w:val="Hipervnculo"/>
            <w:sz w:val="18"/>
            <w:szCs w:val="18"/>
            <w:lang w:val="en-GB"/>
          </w:rPr>
          <w:t>http://fra.europa.eu/sites/default/files/fra_uploads/1827-FRA_2011_Migrants_in_an_irregular_situation_EN.pdf</w:t>
        </w:r>
      </w:hyperlink>
      <w:r w:rsidR="00BB121E">
        <w:rPr>
          <w:rFonts w:ascii="Calibri" w:hAnsi="Calibri"/>
          <w:sz w:val="18"/>
          <w:szCs w:val="18"/>
          <w:lang w:val="en-GB"/>
        </w:rPr>
        <w:t xml:space="preserve"> (retrieved: March 5, 2015). </w:t>
      </w:r>
    </w:p>
  </w:footnote>
  <w:footnote w:id="13">
    <w:p w:rsidR="00BB121E" w:rsidRDefault="00BB121E" w:rsidP="00BB121E">
      <w:pPr>
        <w:widowControl w:val="0"/>
        <w:autoSpaceDE w:val="0"/>
        <w:autoSpaceDN w:val="0"/>
        <w:adjustRightInd w:val="0"/>
        <w:jc w:val="both"/>
        <w:rPr>
          <w:sz w:val="18"/>
          <w:szCs w:val="18"/>
          <w:lang w:val="en-GB"/>
        </w:rPr>
      </w:pPr>
      <w:r w:rsidRPr="00A86D8C">
        <w:rPr>
          <w:rStyle w:val="Refdenotaalpie"/>
          <w:sz w:val="18"/>
          <w:szCs w:val="18"/>
        </w:rPr>
        <w:footnoteRef/>
      </w:r>
      <w:r w:rsidRPr="00A86D8C">
        <w:rPr>
          <w:sz w:val="18"/>
          <w:szCs w:val="18"/>
          <w:lang w:val="en-GB"/>
        </w:rPr>
        <w:t xml:space="preserve"> FRA, European Union Agency for Fundamental Rights. Migrants in an Irregular Situation: Access to Health Care in 10 European Union Member States. Luxembourg: Publications Office of the European Union, 2011b.</w:t>
      </w:r>
      <w:r>
        <w:rPr>
          <w:sz w:val="18"/>
          <w:szCs w:val="18"/>
          <w:lang w:val="en-GB"/>
        </w:rPr>
        <w:t xml:space="preserve"> </w:t>
      </w:r>
    </w:p>
    <w:p w:rsidR="00BB121E" w:rsidRPr="00A86D8C" w:rsidRDefault="009B5BE4" w:rsidP="00BB121E">
      <w:pPr>
        <w:widowControl w:val="0"/>
        <w:autoSpaceDE w:val="0"/>
        <w:autoSpaceDN w:val="0"/>
        <w:adjustRightInd w:val="0"/>
        <w:jc w:val="both"/>
        <w:rPr>
          <w:sz w:val="18"/>
          <w:szCs w:val="18"/>
          <w:lang w:val="en-GB"/>
        </w:rPr>
      </w:pPr>
      <w:hyperlink r:id="rId7" w:history="1">
        <w:r w:rsidR="00BB121E" w:rsidRPr="008C7872">
          <w:rPr>
            <w:rStyle w:val="Hipervnculo"/>
            <w:sz w:val="18"/>
            <w:szCs w:val="18"/>
            <w:lang w:val="en-GB"/>
          </w:rPr>
          <w:t>http://fra.europa.eu/sites/default/files/fra_uploads/1771-FRA-2011-fundamental-rights-for-irregular-migrants-healthcare_EN.pdf</w:t>
        </w:r>
      </w:hyperlink>
      <w:r w:rsidR="00BB121E">
        <w:rPr>
          <w:sz w:val="18"/>
          <w:szCs w:val="18"/>
          <w:lang w:val="en-GB"/>
        </w:rPr>
        <w:t xml:space="preserve"> (retrieved: March 5, 2015). </w:t>
      </w:r>
    </w:p>
  </w:footnote>
  <w:footnote w:id="14">
    <w:p w:rsidR="00BB121E" w:rsidRPr="00A86D8C" w:rsidRDefault="00BB121E" w:rsidP="00BB121E">
      <w:pPr>
        <w:widowControl w:val="0"/>
        <w:autoSpaceDE w:val="0"/>
        <w:autoSpaceDN w:val="0"/>
        <w:adjustRightInd w:val="0"/>
        <w:jc w:val="both"/>
        <w:rPr>
          <w:sz w:val="18"/>
          <w:szCs w:val="18"/>
          <w:lang w:val="en-GB"/>
        </w:rPr>
      </w:pPr>
      <w:r w:rsidRPr="00A86D8C">
        <w:rPr>
          <w:rStyle w:val="Refdenotaalpie"/>
          <w:sz w:val="18"/>
          <w:szCs w:val="18"/>
        </w:rPr>
        <w:footnoteRef/>
      </w:r>
      <w:r w:rsidRPr="00A86D8C">
        <w:rPr>
          <w:sz w:val="18"/>
          <w:szCs w:val="18"/>
          <w:lang w:val="en-GB"/>
        </w:rPr>
        <w:t xml:space="preserve"> HUMA Network, Health for Undocumented Migrants and Asylum Seekers, Collantes S. Access to Health Care for Undocumented Migrants and Asylum Seekers in 10 EU Countries. Law and Practice. Paris, Brussels, Madrid: HUMA Network, 2009.</w:t>
      </w:r>
      <w:r w:rsidRPr="000F45BD">
        <w:rPr>
          <w:lang w:val="en-GB"/>
        </w:rPr>
        <w:t xml:space="preserve"> </w:t>
      </w:r>
      <w:hyperlink r:id="rId8" w:history="1">
        <w:r w:rsidRPr="008C7872">
          <w:rPr>
            <w:rStyle w:val="Hipervnculo"/>
            <w:sz w:val="18"/>
            <w:szCs w:val="18"/>
            <w:lang w:val="en-GB"/>
          </w:rPr>
          <w:t>http://www.episouth.org/doc/r_documents/Rapport_huma-network.pdf</w:t>
        </w:r>
      </w:hyperlink>
      <w:r>
        <w:rPr>
          <w:sz w:val="18"/>
          <w:szCs w:val="18"/>
          <w:lang w:val="en-GB"/>
        </w:rPr>
        <w:t xml:space="preserve"> (retrieved: March 5, 2015). </w:t>
      </w:r>
    </w:p>
  </w:footnote>
  <w:footnote w:id="15">
    <w:p w:rsidR="00BB121E" w:rsidRPr="00A86D8C" w:rsidRDefault="00BB121E" w:rsidP="00BB121E">
      <w:pPr>
        <w:widowControl w:val="0"/>
        <w:autoSpaceDE w:val="0"/>
        <w:autoSpaceDN w:val="0"/>
        <w:adjustRightInd w:val="0"/>
        <w:jc w:val="both"/>
        <w:rPr>
          <w:sz w:val="18"/>
          <w:szCs w:val="18"/>
          <w:lang w:val="en-GB"/>
        </w:rPr>
      </w:pPr>
      <w:r w:rsidRPr="00A86D8C">
        <w:rPr>
          <w:rStyle w:val="Refdenotaalpie"/>
          <w:sz w:val="18"/>
          <w:szCs w:val="18"/>
        </w:rPr>
        <w:footnoteRef/>
      </w:r>
      <w:r w:rsidRPr="00A86D8C">
        <w:rPr>
          <w:sz w:val="18"/>
          <w:szCs w:val="18"/>
          <w:lang w:val="en-GB"/>
        </w:rPr>
        <w:t xml:space="preserve"> HUMA Network, Health for Undocumented Migrants and Asylum Seekers, Collantes S. Are Undocumented Migrants and Asylum Seekers Entitled to Access Health Care in the EU? A Comparative Overview in 16 Countries. Paris, Brussels, Madrid: HUMA Network, 2010. </w:t>
      </w:r>
      <w:r>
        <w:rPr>
          <w:sz w:val="18"/>
          <w:szCs w:val="18"/>
          <w:lang w:val="en-GB"/>
        </w:rPr>
        <w:t xml:space="preserve"> </w:t>
      </w:r>
      <w:hyperlink r:id="rId9" w:history="1">
        <w:r w:rsidRPr="008C7872">
          <w:rPr>
            <w:rStyle w:val="Hipervnculo"/>
            <w:sz w:val="18"/>
            <w:szCs w:val="18"/>
            <w:lang w:val="en-GB"/>
          </w:rPr>
          <w:t>http://www.epim.info/wp-content/uploads/2011/02/HUMA-Publication-Comparative-Overview-16-Countries-2010.pdf</w:t>
        </w:r>
      </w:hyperlink>
      <w:r>
        <w:rPr>
          <w:sz w:val="18"/>
          <w:szCs w:val="18"/>
          <w:lang w:val="en-GB"/>
        </w:rPr>
        <w:t xml:space="preserve"> (retrieved: March 5, 2015). </w:t>
      </w:r>
    </w:p>
  </w:footnote>
  <w:footnote w:id="16">
    <w:p w:rsidR="00BB121E" w:rsidRDefault="00BB121E" w:rsidP="00BB121E">
      <w:pPr>
        <w:widowControl w:val="0"/>
        <w:autoSpaceDE w:val="0"/>
        <w:autoSpaceDN w:val="0"/>
        <w:adjustRightInd w:val="0"/>
        <w:jc w:val="both"/>
        <w:rPr>
          <w:sz w:val="18"/>
          <w:szCs w:val="18"/>
          <w:lang w:val="en-GB"/>
        </w:rPr>
      </w:pPr>
      <w:r w:rsidRPr="00A86D8C">
        <w:rPr>
          <w:rStyle w:val="Refdenotaalpie"/>
          <w:sz w:val="18"/>
          <w:szCs w:val="18"/>
        </w:rPr>
        <w:footnoteRef/>
      </w:r>
      <w:r w:rsidRPr="00A86D8C">
        <w:rPr>
          <w:sz w:val="18"/>
          <w:szCs w:val="18"/>
          <w:lang w:val="en-GB"/>
        </w:rPr>
        <w:t xml:space="preserve"> HUMA Network Health for Undocumented Migrants and Asylum Seekers, Collantes S, Soler A, Klorek N, Ma</w:t>
      </w:r>
      <w:r w:rsidRPr="00A86D8C">
        <w:rPr>
          <w:rFonts w:cs="Lucida Grande"/>
          <w:sz w:val="18"/>
          <w:szCs w:val="18"/>
          <w:lang w:val="en-GB"/>
        </w:rPr>
        <w:t>ś</w:t>
      </w:r>
      <w:r w:rsidRPr="00A86D8C">
        <w:rPr>
          <w:sz w:val="18"/>
          <w:szCs w:val="18"/>
          <w:lang w:val="en-GB"/>
        </w:rPr>
        <w:t>li</w:t>
      </w:r>
      <w:r w:rsidRPr="00A86D8C">
        <w:rPr>
          <w:rFonts w:cs="Lucida Grande"/>
          <w:sz w:val="18"/>
          <w:szCs w:val="18"/>
          <w:lang w:val="en-GB"/>
        </w:rPr>
        <w:t>ń</w:t>
      </w:r>
      <w:r w:rsidRPr="00A86D8C">
        <w:rPr>
          <w:sz w:val="18"/>
          <w:szCs w:val="18"/>
          <w:lang w:val="en-GB"/>
        </w:rPr>
        <w:t>ski K. Access to Health Care and Living Conditions of Asylum Seekers and Undocumented Migrants in Cyprus, Malta, Poland and Romania. Paris, Brussels, Madrid: HUMA Network, 2011.</w:t>
      </w:r>
      <w:r>
        <w:rPr>
          <w:sz w:val="18"/>
          <w:szCs w:val="18"/>
          <w:lang w:val="en-GB"/>
        </w:rPr>
        <w:t xml:space="preserve"> </w:t>
      </w:r>
    </w:p>
    <w:p w:rsidR="00BB121E" w:rsidRPr="00A86D8C" w:rsidRDefault="009B5BE4" w:rsidP="00BB121E">
      <w:pPr>
        <w:widowControl w:val="0"/>
        <w:autoSpaceDE w:val="0"/>
        <w:autoSpaceDN w:val="0"/>
        <w:adjustRightInd w:val="0"/>
        <w:jc w:val="both"/>
        <w:rPr>
          <w:sz w:val="18"/>
          <w:szCs w:val="18"/>
          <w:lang w:val="en-GB"/>
        </w:rPr>
      </w:pPr>
      <w:hyperlink r:id="rId10" w:history="1">
        <w:r w:rsidR="00BB121E" w:rsidRPr="008C7872">
          <w:rPr>
            <w:rStyle w:val="Hipervnculo"/>
            <w:sz w:val="18"/>
            <w:szCs w:val="18"/>
            <w:lang w:val="en-GB"/>
          </w:rPr>
          <w:t>http://ec.europa.eu/ewsi/UDRW/images/items/docl_20498_605665099.pdf</w:t>
        </w:r>
      </w:hyperlink>
      <w:r w:rsidR="00BB121E">
        <w:rPr>
          <w:sz w:val="18"/>
          <w:szCs w:val="18"/>
          <w:lang w:val="en-GB"/>
        </w:rPr>
        <w:t xml:space="preserve"> (retrieved: March 5, 2015).</w:t>
      </w:r>
    </w:p>
  </w:footnote>
  <w:footnote w:id="17">
    <w:p w:rsidR="00BB121E" w:rsidRPr="00A86D8C" w:rsidRDefault="00BB121E" w:rsidP="00BB121E">
      <w:pPr>
        <w:widowControl w:val="0"/>
        <w:autoSpaceDE w:val="0"/>
        <w:autoSpaceDN w:val="0"/>
        <w:adjustRightInd w:val="0"/>
        <w:jc w:val="both"/>
        <w:rPr>
          <w:sz w:val="18"/>
          <w:szCs w:val="18"/>
          <w:lang w:val="en-GB"/>
        </w:rPr>
      </w:pPr>
      <w:r w:rsidRPr="00A86D8C">
        <w:rPr>
          <w:rStyle w:val="Refdenotaalpie"/>
          <w:sz w:val="18"/>
          <w:szCs w:val="18"/>
        </w:rPr>
        <w:footnoteRef/>
      </w:r>
      <w:r w:rsidRPr="00A86D8C">
        <w:rPr>
          <w:sz w:val="18"/>
          <w:szCs w:val="18"/>
          <w:lang w:val="en-GB"/>
        </w:rPr>
        <w:t xml:space="preserve"> Karl-Trummer U, Novak-Zezula S. Health Care in Nowhereland, Improving Services for Undocumented Migrants in the EU. Vienna: Centre for Health and Migration, 2010.</w:t>
      </w:r>
    </w:p>
  </w:footnote>
  <w:footnote w:id="18">
    <w:p w:rsidR="00BB121E" w:rsidRPr="000F45BD" w:rsidRDefault="00BB121E" w:rsidP="00BB121E">
      <w:pPr>
        <w:widowControl w:val="0"/>
        <w:autoSpaceDE w:val="0"/>
        <w:autoSpaceDN w:val="0"/>
        <w:adjustRightInd w:val="0"/>
        <w:jc w:val="both"/>
        <w:rPr>
          <w:sz w:val="18"/>
          <w:szCs w:val="18"/>
          <w:lang w:val="fr-FR"/>
        </w:rPr>
      </w:pPr>
      <w:r w:rsidRPr="00A86D8C">
        <w:rPr>
          <w:rStyle w:val="Refdenotaalpie"/>
          <w:sz w:val="18"/>
          <w:szCs w:val="18"/>
        </w:rPr>
        <w:footnoteRef/>
      </w:r>
      <w:r w:rsidRPr="00A86D8C">
        <w:rPr>
          <w:sz w:val="18"/>
          <w:szCs w:val="18"/>
          <w:lang w:val="en-GB"/>
        </w:rPr>
        <w:t xml:space="preserve"> Médicins du Monde (Doctors of the World), European Observatory on Access to Health Care, Chauvin P, Parizot I, Simonnot N. Access to Health Care for Undocumented Migrants in 11 European Countries. </w:t>
      </w:r>
      <w:r w:rsidRPr="000F45BD">
        <w:rPr>
          <w:sz w:val="18"/>
          <w:szCs w:val="18"/>
          <w:lang w:val="fr-FR"/>
        </w:rPr>
        <w:t xml:space="preserve">Paris: Médicins du Monde, 2009. </w:t>
      </w:r>
      <w:hyperlink r:id="rId11" w:history="1">
        <w:r w:rsidRPr="000F45BD">
          <w:rPr>
            <w:rStyle w:val="Hipervnculo"/>
            <w:sz w:val="18"/>
            <w:szCs w:val="18"/>
            <w:lang w:val="fr-FR"/>
          </w:rPr>
          <w:t>http://mdmgreece.gr/attachments/283_huma%20en.pdf</w:t>
        </w:r>
      </w:hyperlink>
      <w:r w:rsidRPr="000F45BD">
        <w:rPr>
          <w:sz w:val="18"/>
          <w:szCs w:val="18"/>
          <w:lang w:val="fr-FR"/>
        </w:rPr>
        <w:t xml:space="preserve"> </w:t>
      </w:r>
      <w:r w:rsidRPr="000F45BD">
        <w:rPr>
          <w:bCs/>
          <w:sz w:val="18"/>
          <w:szCs w:val="18"/>
          <w:lang w:val="fr-FR"/>
        </w:rPr>
        <w:t>(</w:t>
      </w:r>
      <w:r>
        <w:rPr>
          <w:bCs/>
          <w:sz w:val="18"/>
          <w:szCs w:val="18"/>
          <w:lang w:val="fr-FR"/>
        </w:rPr>
        <w:t>retrieved: March 5, 2015</w:t>
      </w:r>
      <w:r w:rsidRPr="000F45BD">
        <w:rPr>
          <w:bCs/>
          <w:sz w:val="18"/>
          <w:szCs w:val="18"/>
          <w:lang w:val="fr-FR"/>
        </w:rPr>
        <w:t>).</w:t>
      </w:r>
    </w:p>
  </w:footnote>
  <w:footnote w:id="19">
    <w:p w:rsidR="00BB121E" w:rsidRDefault="00BB121E" w:rsidP="00BB121E">
      <w:pPr>
        <w:widowControl w:val="0"/>
        <w:autoSpaceDE w:val="0"/>
        <w:autoSpaceDN w:val="0"/>
        <w:adjustRightInd w:val="0"/>
        <w:jc w:val="both"/>
        <w:rPr>
          <w:sz w:val="18"/>
          <w:szCs w:val="18"/>
          <w:lang w:val="fr-FR"/>
        </w:rPr>
      </w:pPr>
      <w:r w:rsidRPr="00A86D8C">
        <w:rPr>
          <w:rStyle w:val="Refdenotaalpie"/>
          <w:sz w:val="18"/>
          <w:szCs w:val="18"/>
        </w:rPr>
        <w:footnoteRef/>
      </w:r>
      <w:r w:rsidRPr="00A86D8C">
        <w:rPr>
          <w:sz w:val="18"/>
          <w:szCs w:val="18"/>
          <w:lang w:val="en-GB"/>
        </w:rPr>
        <w:t xml:space="preserve"> Médicins du Monde (Doctors of the World), Chauvin P, Mestre MC, Simonnot N. Access to Health Care for Vulnerable Groups in the European Union in 2012. An Overview of the Condition of Persons Excluded from Health Care Systems in the EU. </w:t>
      </w:r>
      <w:r w:rsidRPr="00A86D8C">
        <w:rPr>
          <w:sz w:val="18"/>
          <w:szCs w:val="18"/>
          <w:lang w:val="fr-FR"/>
        </w:rPr>
        <w:t>Paris: Médicins du Monde, 2012.</w:t>
      </w:r>
      <w:r>
        <w:rPr>
          <w:sz w:val="18"/>
          <w:szCs w:val="18"/>
          <w:lang w:val="fr-FR"/>
        </w:rPr>
        <w:t xml:space="preserve"> </w:t>
      </w:r>
    </w:p>
    <w:p w:rsidR="00BB121E" w:rsidRPr="00331416" w:rsidRDefault="009B5BE4" w:rsidP="00BB121E">
      <w:pPr>
        <w:widowControl w:val="0"/>
        <w:autoSpaceDE w:val="0"/>
        <w:autoSpaceDN w:val="0"/>
        <w:adjustRightInd w:val="0"/>
        <w:jc w:val="both"/>
        <w:rPr>
          <w:sz w:val="18"/>
          <w:szCs w:val="18"/>
          <w:lang w:val="fr-FR"/>
        </w:rPr>
      </w:pPr>
      <w:hyperlink r:id="rId12" w:history="1">
        <w:r w:rsidR="00BB121E" w:rsidRPr="00331416">
          <w:rPr>
            <w:rStyle w:val="Hipervnculo"/>
            <w:sz w:val="18"/>
            <w:szCs w:val="18"/>
            <w:lang w:val="fr-FR"/>
          </w:rPr>
          <w:t>http://www.doktersvandewereld.be/sites/www.doktersvandewereld.be/files/publicatie/attachments/eu_vulnerable_groups_2012_mdm.pdf</w:t>
        </w:r>
      </w:hyperlink>
      <w:r w:rsidR="00BB121E" w:rsidRPr="00331416">
        <w:rPr>
          <w:sz w:val="18"/>
          <w:szCs w:val="18"/>
          <w:lang w:val="fr-FR"/>
        </w:rPr>
        <w:t xml:space="preserve"> </w:t>
      </w:r>
      <w:r w:rsidR="00BB121E" w:rsidRPr="00331416">
        <w:rPr>
          <w:bCs/>
          <w:sz w:val="18"/>
          <w:szCs w:val="18"/>
          <w:lang w:val="fr-FR"/>
        </w:rPr>
        <w:t xml:space="preserve">(retrieved: </w:t>
      </w:r>
      <w:r w:rsidR="00BB121E">
        <w:rPr>
          <w:bCs/>
          <w:sz w:val="18"/>
          <w:szCs w:val="18"/>
          <w:lang w:val="fr-FR"/>
        </w:rPr>
        <w:t>March 5, 2015</w:t>
      </w:r>
      <w:r w:rsidR="00BB121E" w:rsidRPr="00331416">
        <w:rPr>
          <w:bCs/>
          <w:sz w:val="18"/>
          <w:szCs w:val="18"/>
          <w:lang w:val="fr-FR"/>
        </w:rPr>
        <w:t>).</w:t>
      </w:r>
    </w:p>
  </w:footnote>
  <w:footnote w:id="20">
    <w:p w:rsidR="00BB121E" w:rsidRPr="000F45BD" w:rsidRDefault="00BB121E" w:rsidP="00BB121E">
      <w:pPr>
        <w:widowControl w:val="0"/>
        <w:autoSpaceDE w:val="0"/>
        <w:autoSpaceDN w:val="0"/>
        <w:adjustRightInd w:val="0"/>
        <w:jc w:val="both"/>
        <w:rPr>
          <w:sz w:val="18"/>
          <w:szCs w:val="18"/>
          <w:lang w:val="fr-FR"/>
        </w:rPr>
      </w:pPr>
      <w:r w:rsidRPr="00A86D8C">
        <w:rPr>
          <w:rStyle w:val="Refdenotaalpie"/>
          <w:sz w:val="18"/>
          <w:szCs w:val="18"/>
        </w:rPr>
        <w:footnoteRef/>
      </w:r>
      <w:r w:rsidRPr="000F45BD">
        <w:rPr>
          <w:sz w:val="18"/>
          <w:szCs w:val="18"/>
          <w:lang w:val="en-GB"/>
        </w:rPr>
        <w:t xml:space="preserve"> Médicins du Monde (Doctors of the World), Chauvin D, Simonnot N, Vanbiervliet F, et al. </w:t>
      </w:r>
      <w:r w:rsidRPr="00A86D8C">
        <w:rPr>
          <w:sz w:val="18"/>
          <w:szCs w:val="18"/>
          <w:lang w:val="en-GB"/>
        </w:rPr>
        <w:t xml:space="preserve">Access to Health Care in Europe in Times of Crisis and Rising Xenophobia: An Overview of the Situation of People Excluded from Health Care Systems. </w:t>
      </w:r>
      <w:r w:rsidRPr="000F45BD">
        <w:rPr>
          <w:sz w:val="18"/>
          <w:szCs w:val="18"/>
          <w:lang w:val="fr-FR"/>
        </w:rPr>
        <w:t xml:space="preserve">Paris: Médicins du Monde, 2013. </w:t>
      </w:r>
      <w:hyperlink r:id="rId13" w:history="1">
        <w:r w:rsidRPr="000F45BD">
          <w:rPr>
            <w:rStyle w:val="Hipervnculo"/>
            <w:sz w:val="18"/>
            <w:szCs w:val="18"/>
            <w:lang w:val="fr-FR"/>
          </w:rPr>
          <w:t>http://b.3cdn.net/droftheworld/d137240498b91ca33e_jhm62yjg1.pdf</w:t>
        </w:r>
      </w:hyperlink>
      <w:r w:rsidRPr="000F45BD">
        <w:rPr>
          <w:sz w:val="18"/>
          <w:szCs w:val="18"/>
          <w:lang w:val="fr-FR"/>
        </w:rPr>
        <w:t xml:space="preserve"> </w:t>
      </w:r>
    </w:p>
  </w:footnote>
  <w:footnote w:id="21">
    <w:p w:rsidR="00BB121E" w:rsidRDefault="00BB121E" w:rsidP="00BB121E">
      <w:pPr>
        <w:widowControl w:val="0"/>
        <w:autoSpaceDE w:val="0"/>
        <w:autoSpaceDN w:val="0"/>
        <w:adjustRightInd w:val="0"/>
        <w:jc w:val="both"/>
        <w:rPr>
          <w:sz w:val="18"/>
          <w:szCs w:val="18"/>
          <w:lang w:val="en-GB"/>
        </w:rPr>
      </w:pPr>
      <w:r w:rsidRPr="00A86D8C">
        <w:rPr>
          <w:rStyle w:val="Refdenotaalpie"/>
          <w:sz w:val="18"/>
          <w:szCs w:val="18"/>
        </w:rPr>
        <w:footnoteRef/>
      </w:r>
      <w:r w:rsidRPr="00A86D8C">
        <w:rPr>
          <w:sz w:val="18"/>
          <w:szCs w:val="18"/>
          <w:lang w:val="en-GB"/>
        </w:rPr>
        <w:t xml:space="preserve"> PICUM, Platform for International Cooperation on Undocumented Migrants, Bicocchi L, LeVoy M. Undocumented Children in Europe: Invisible Victims of Immigration Rest</w:t>
      </w:r>
      <w:r>
        <w:rPr>
          <w:sz w:val="18"/>
          <w:szCs w:val="18"/>
          <w:lang w:val="en-GB"/>
        </w:rPr>
        <w:t>rictions. Brussels: PICUM, 2009</w:t>
      </w:r>
      <w:r w:rsidRPr="00A86D8C">
        <w:rPr>
          <w:sz w:val="18"/>
          <w:szCs w:val="18"/>
          <w:lang w:val="en-GB"/>
        </w:rPr>
        <w:t>.</w:t>
      </w:r>
      <w:r>
        <w:rPr>
          <w:sz w:val="18"/>
          <w:szCs w:val="18"/>
          <w:lang w:val="en-GB"/>
        </w:rPr>
        <w:t xml:space="preserve"> </w:t>
      </w:r>
    </w:p>
    <w:p w:rsidR="00BB121E" w:rsidRPr="00A86D8C" w:rsidRDefault="009B5BE4" w:rsidP="00BB121E">
      <w:pPr>
        <w:widowControl w:val="0"/>
        <w:autoSpaceDE w:val="0"/>
        <w:autoSpaceDN w:val="0"/>
        <w:adjustRightInd w:val="0"/>
        <w:jc w:val="both"/>
        <w:rPr>
          <w:sz w:val="18"/>
          <w:szCs w:val="18"/>
          <w:lang w:val="en-GB"/>
        </w:rPr>
      </w:pPr>
      <w:hyperlink r:id="rId14" w:history="1">
        <w:r w:rsidR="00BB121E" w:rsidRPr="008C7872">
          <w:rPr>
            <w:rStyle w:val="Hipervnculo"/>
            <w:sz w:val="18"/>
            <w:szCs w:val="18"/>
            <w:lang w:val="en-GB"/>
          </w:rPr>
          <w:t>http://picum.org/picum.org/uploads/publication/Undocumented%20Children%20in%20Europe%20EN.pdf</w:t>
        </w:r>
      </w:hyperlink>
      <w:r w:rsidR="00BB121E">
        <w:rPr>
          <w:sz w:val="18"/>
          <w:szCs w:val="18"/>
          <w:lang w:val="en-GB"/>
        </w:rPr>
        <w:t xml:space="preserve"> </w:t>
      </w:r>
      <w:r w:rsidR="00BB121E" w:rsidRPr="00A86D8C">
        <w:rPr>
          <w:bCs/>
          <w:sz w:val="18"/>
          <w:szCs w:val="18"/>
          <w:lang w:val="en-GB"/>
        </w:rPr>
        <w:t>(</w:t>
      </w:r>
      <w:r w:rsidR="00BB121E">
        <w:rPr>
          <w:bCs/>
          <w:sz w:val="18"/>
          <w:szCs w:val="18"/>
          <w:lang w:val="en-GB"/>
        </w:rPr>
        <w:t>retrieved: March 5, 2015</w:t>
      </w:r>
      <w:r w:rsidR="00BB121E" w:rsidRPr="00A86D8C">
        <w:rPr>
          <w:bCs/>
          <w:sz w:val="18"/>
          <w:szCs w:val="18"/>
          <w:lang w:val="en-GB"/>
        </w:rPr>
        <w:t>).</w:t>
      </w:r>
    </w:p>
  </w:footnote>
  <w:footnote w:id="22">
    <w:p w:rsidR="00BB121E" w:rsidRPr="00331416" w:rsidRDefault="00BB121E" w:rsidP="00BB121E">
      <w:pPr>
        <w:widowControl w:val="0"/>
        <w:autoSpaceDE w:val="0"/>
        <w:autoSpaceDN w:val="0"/>
        <w:adjustRightInd w:val="0"/>
        <w:jc w:val="both"/>
        <w:rPr>
          <w:sz w:val="18"/>
          <w:szCs w:val="18"/>
          <w:lang w:val="en-GB"/>
        </w:rPr>
      </w:pPr>
      <w:r w:rsidRPr="00A86D8C">
        <w:rPr>
          <w:rStyle w:val="Refdenotaalpie"/>
          <w:sz w:val="18"/>
          <w:szCs w:val="18"/>
        </w:rPr>
        <w:footnoteRef/>
      </w:r>
      <w:r w:rsidRPr="00A86D8C">
        <w:rPr>
          <w:sz w:val="18"/>
          <w:szCs w:val="18"/>
          <w:lang w:val="en-GB"/>
        </w:rPr>
        <w:t xml:space="preserve"> PICUM, Platform for International Cooperation on Undocumented Migrants. PICUM’s Main Concerns about the Fundamental Rights of Undocumented Migrants in Europe. </w:t>
      </w:r>
      <w:r w:rsidRPr="00331416">
        <w:rPr>
          <w:sz w:val="18"/>
          <w:szCs w:val="18"/>
          <w:lang w:val="en-GB"/>
        </w:rPr>
        <w:t xml:space="preserve">Brussels: PICUM, 2010. </w:t>
      </w:r>
    </w:p>
    <w:p w:rsidR="00BB121E" w:rsidRPr="00DD51D3" w:rsidRDefault="009B5BE4" w:rsidP="00BB121E">
      <w:pPr>
        <w:widowControl w:val="0"/>
        <w:autoSpaceDE w:val="0"/>
        <w:autoSpaceDN w:val="0"/>
        <w:adjustRightInd w:val="0"/>
        <w:jc w:val="both"/>
        <w:rPr>
          <w:sz w:val="18"/>
          <w:szCs w:val="18"/>
          <w:lang w:val="en-GB"/>
        </w:rPr>
      </w:pPr>
      <w:hyperlink r:id="rId15" w:history="1">
        <w:r w:rsidR="00BB121E" w:rsidRPr="00DD51D3">
          <w:rPr>
            <w:rStyle w:val="Hipervnculo"/>
            <w:sz w:val="18"/>
            <w:szCs w:val="18"/>
            <w:lang w:val="en-GB"/>
          </w:rPr>
          <w:t>http://picum.org/picum.org/uploads/publication/Annual%20Concerns%202010%20EN.pdf</w:t>
        </w:r>
      </w:hyperlink>
      <w:r w:rsidR="00BB121E" w:rsidRPr="00DD51D3">
        <w:rPr>
          <w:bCs/>
          <w:sz w:val="18"/>
          <w:szCs w:val="18"/>
          <w:lang w:val="en-GB"/>
        </w:rPr>
        <w:t xml:space="preserve">(retrieved: </w:t>
      </w:r>
      <w:r w:rsidR="00BB121E">
        <w:rPr>
          <w:bCs/>
          <w:sz w:val="18"/>
          <w:szCs w:val="18"/>
          <w:lang w:val="en-GB"/>
        </w:rPr>
        <w:t>March 5, 2015</w:t>
      </w:r>
      <w:r w:rsidR="00BB121E" w:rsidRPr="00DD51D3">
        <w:rPr>
          <w:bCs/>
          <w:sz w:val="18"/>
          <w:szCs w:val="18"/>
          <w:lang w:val="en-GB"/>
        </w:rPr>
        <w:t>).</w:t>
      </w:r>
    </w:p>
  </w:footnote>
  <w:footnote w:id="23">
    <w:p w:rsidR="00BB121E" w:rsidRPr="00331416" w:rsidRDefault="00BB121E" w:rsidP="00BB121E">
      <w:pPr>
        <w:pStyle w:val="Textonotapie"/>
        <w:jc w:val="both"/>
        <w:rPr>
          <w:sz w:val="18"/>
          <w:szCs w:val="18"/>
          <w:lang w:val="en-GB"/>
        </w:rPr>
      </w:pPr>
      <w:r w:rsidRPr="00A86D8C">
        <w:rPr>
          <w:rStyle w:val="Refdenotaalpie"/>
          <w:sz w:val="18"/>
          <w:szCs w:val="18"/>
        </w:rPr>
        <w:footnoteRef/>
      </w:r>
      <w:r w:rsidRPr="00331416">
        <w:rPr>
          <w:sz w:val="18"/>
          <w:szCs w:val="18"/>
          <w:lang w:val="en-GB"/>
        </w:rPr>
        <w:t xml:space="preserve"> PICUM, Platform for International Cooperation on Undocumented Migrants, Geddie E,</w:t>
      </w:r>
      <w:r>
        <w:rPr>
          <w:sz w:val="18"/>
          <w:szCs w:val="18"/>
          <w:lang w:val="en-GB"/>
        </w:rPr>
        <w:t xml:space="preserve"> LeVoy M, Nguyen KA, Mateos M, L</w:t>
      </w:r>
      <w:r w:rsidRPr="00331416">
        <w:rPr>
          <w:sz w:val="18"/>
          <w:szCs w:val="18"/>
          <w:lang w:val="en-GB"/>
        </w:rPr>
        <w:t xml:space="preserve">engar S. Strategies to End Double Violence Against Undocumented Women – Protecting Rights and Ensuring Justice. Brussels: PICUM, 2012. </w:t>
      </w:r>
    </w:p>
    <w:p w:rsidR="00BB121E" w:rsidRPr="00DD51D3" w:rsidRDefault="009B5BE4" w:rsidP="00BB121E">
      <w:pPr>
        <w:pStyle w:val="Textonotapie"/>
        <w:jc w:val="both"/>
        <w:rPr>
          <w:sz w:val="18"/>
          <w:szCs w:val="18"/>
          <w:lang w:val="en-GB"/>
        </w:rPr>
      </w:pPr>
      <w:hyperlink r:id="rId16" w:history="1">
        <w:r w:rsidR="00BB121E" w:rsidRPr="00DD51D3">
          <w:rPr>
            <w:rStyle w:val="Hipervnculo"/>
            <w:sz w:val="18"/>
            <w:szCs w:val="18"/>
            <w:lang w:val="en-GB"/>
          </w:rPr>
          <w:t>http://picum.org/picum.org/uploads/publication/Double%20Violence%20Against%20Undocumented%20Women%20-%20Protecting%20Rights%20and%20Ensuring%20Justice.pdf</w:t>
        </w:r>
      </w:hyperlink>
      <w:r w:rsidR="00BB121E" w:rsidRPr="00DD51D3">
        <w:rPr>
          <w:sz w:val="18"/>
          <w:szCs w:val="18"/>
          <w:lang w:val="en-GB"/>
        </w:rPr>
        <w:t xml:space="preserve"> </w:t>
      </w:r>
      <w:r w:rsidR="00BB121E" w:rsidRPr="00DD51D3">
        <w:rPr>
          <w:bCs/>
          <w:sz w:val="18"/>
          <w:szCs w:val="18"/>
          <w:lang w:val="en-GB"/>
        </w:rPr>
        <w:t xml:space="preserve">(retrieved: </w:t>
      </w:r>
      <w:r w:rsidR="00BB121E">
        <w:rPr>
          <w:bCs/>
          <w:sz w:val="18"/>
          <w:szCs w:val="18"/>
          <w:lang w:val="en-GB"/>
        </w:rPr>
        <w:t>March 5, 2015</w:t>
      </w:r>
      <w:r w:rsidR="00BB121E" w:rsidRPr="00DD51D3">
        <w:rPr>
          <w:bCs/>
          <w:sz w:val="18"/>
          <w:szCs w:val="18"/>
          <w:lang w:val="en-GB"/>
        </w:rPr>
        <w:t>).</w:t>
      </w:r>
    </w:p>
  </w:footnote>
  <w:footnote w:id="24">
    <w:p w:rsidR="00BB121E"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PICUM, Platform for International Cooperation on Undocumented Migrants, Keith L, Stricker B, Mateos M. Children First and Foremost. A guide to realising the</w:t>
      </w:r>
      <w:r>
        <w:rPr>
          <w:sz w:val="18"/>
          <w:szCs w:val="18"/>
          <w:lang w:val="en-GB"/>
        </w:rPr>
        <w:t xml:space="preserve"> rights of children and families</w:t>
      </w:r>
      <w:r w:rsidRPr="00A86D8C">
        <w:rPr>
          <w:sz w:val="18"/>
          <w:szCs w:val="18"/>
          <w:lang w:val="en-GB"/>
        </w:rPr>
        <w:t xml:space="preserve"> in an irregular migration situation. Brussels: PICUM, 2013a. </w:t>
      </w:r>
      <w:r>
        <w:rPr>
          <w:sz w:val="18"/>
          <w:szCs w:val="18"/>
          <w:lang w:val="en-GB"/>
        </w:rPr>
        <w:t xml:space="preserve"> </w:t>
      </w:r>
    </w:p>
    <w:p w:rsidR="00BB121E" w:rsidRPr="00A86D8C" w:rsidRDefault="009B5BE4" w:rsidP="00BB121E">
      <w:pPr>
        <w:pStyle w:val="Textonotapie"/>
        <w:jc w:val="both"/>
        <w:rPr>
          <w:sz w:val="18"/>
          <w:szCs w:val="18"/>
          <w:lang w:val="en-GB"/>
        </w:rPr>
      </w:pPr>
      <w:hyperlink r:id="rId17" w:history="1">
        <w:r w:rsidR="00BB121E" w:rsidRPr="008C7872">
          <w:rPr>
            <w:rStyle w:val="Hipervnculo"/>
            <w:sz w:val="18"/>
            <w:szCs w:val="18"/>
            <w:lang w:val="en-GB"/>
          </w:rPr>
          <w:t>http://picum.org/picum.org/uploads/publication/Children%20Conference%20report_26%20February%202013_EN.pdf</w:t>
        </w:r>
      </w:hyperlink>
      <w:r w:rsidR="00BB121E">
        <w:rPr>
          <w:sz w:val="18"/>
          <w:szCs w:val="18"/>
          <w:lang w:val="en-GB"/>
        </w:rPr>
        <w:t xml:space="preserve"> </w:t>
      </w:r>
      <w:r w:rsidR="00BB121E" w:rsidRPr="00A86D8C">
        <w:rPr>
          <w:bCs/>
          <w:sz w:val="18"/>
          <w:szCs w:val="18"/>
          <w:lang w:val="en-GB"/>
        </w:rPr>
        <w:t>(</w:t>
      </w:r>
      <w:r w:rsidR="00BB121E">
        <w:rPr>
          <w:bCs/>
          <w:sz w:val="18"/>
          <w:szCs w:val="18"/>
          <w:lang w:val="en-GB"/>
        </w:rPr>
        <w:t>retrieved: March 5, 2015</w:t>
      </w:r>
      <w:r w:rsidR="00BB121E" w:rsidRPr="00A86D8C">
        <w:rPr>
          <w:bCs/>
          <w:sz w:val="18"/>
          <w:szCs w:val="18"/>
          <w:lang w:val="en-GB"/>
        </w:rPr>
        <w:t>).</w:t>
      </w:r>
    </w:p>
  </w:footnote>
  <w:footnote w:id="25">
    <w:p w:rsidR="00BB121E" w:rsidRPr="00A86D8C"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PICUM, Platform for International Cooperation on Undocumented Migrants, Geddie E, LeVoy M, Soova K, Manieri MG. Adovcating for the Rights of Undocumented Migrants: An Overview of PICUM’s Work Since 2001. Brussels: PICUM, 2013b.</w:t>
      </w:r>
      <w:r>
        <w:rPr>
          <w:sz w:val="18"/>
          <w:szCs w:val="18"/>
          <w:lang w:val="en-GB"/>
        </w:rPr>
        <w:t xml:space="preserve"> </w:t>
      </w:r>
      <w:hyperlink r:id="rId18" w:history="1">
        <w:r w:rsidRPr="008C7872">
          <w:rPr>
            <w:rStyle w:val="Hipervnculo"/>
            <w:sz w:val="18"/>
            <w:szCs w:val="18"/>
            <w:lang w:val="en-GB"/>
          </w:rPr>
          <w:t>http://picum.org/picum.org/uploads/publication/PICUM%2010%20Year%20report%20EN.pdf</w:t>
        </w:r>
      </w:hyperlink>
      <w:r>
        <w:rPr>
          <w:sz w:val="18"/>
          <w:szCs w:val="18"/>
          <w:lang w:val="en-GB"/>
        </w:rPr>
        <w:t xml:space="preserve"> </w:t>
      </w:r>
      <w:r w:rsidRPr="00A86D8C">
        <w:rPr>
          <w:bCs/>
          <w:sz w:val="18"/>
          <w:szCs w:val="18"/>
          <w:lang w:val="en-GB"/>
        </w:rPr>
        <w:t>(</w:t>
      </w:r>
      <w:r>
        <w:rPr>
          <w:bCs/>
          <w:sz w:val="18"/>
          <w:szCs w:val="18"/>
          <w:lang w:val="en-GB"/>
        </w:rPr>
        <w:t>retrieved: March 5, 2015</w:t>
      </w:r>
      <w:r w:rsidRPr="00A86D8C">
        <w:rPr>
          <w:bCs/>
          <w:sz w:val="18"/>
          <w:szCs w:val="18"/>
          <w:lang w:val="en-GB"/>
        </w:rPr>
        <w:t>).</w:t>
      </w:r>
    </w:p>
  </w:footnote>
  <w:footnote w:id="26">
    <w:p w:rsidR="00BB121E"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PICUM, Platform for International Cooperation on Undocumented Migrants, Cortina J, Raphael A, Elie J. Human Rights of Undocumented Adolescents and Youth. Brussels: PICUM, 2014a.</w:t>
      </w:r>
      <w:r>
        <w:rPr>
          <w:sz w:val="18"/>
          <w:szCs w:val="18"/>
          <w:lang w:val="en-GB"/>
        </w:rPr>
        <w:t xml:space="preserve"> </w:t>
      </w:r>
    </w:p>
    <w:p w:rsidR="00BB121E" w:rsidRPr="00A86D8C" w:rsidRDefault="009B5BE4" w:rsidP="00BB121E">
      <w:pPr>
        <w:pStyle w:val="Textonotapie"/>
        <w:jc w:val="both"/>
        <w:rPr>
          <w:sz w:val="18"/>
          <w:szCs w:val="18"/>
          <w:lang w:val="en-GB"/>
        </w:rPr>
      </w:pPr>
      <w:hyperlink r:id="rId19" w:history="1">
        <w:r w:rsidR="00BB121E" w:rsidRPr="008C7872">
          <w:rPr>
            <w:rStyle w:val="Hipervnculo"/>
            <w:sz w:val="18"/>
            <w:szCs w:val="18"/>
            <w:lang w:val="en-GB"/>
          </w:rPr>
          <w:t>http://www.globalmigrationgroup.org/sites/default/files/uploads/gmg-topics/mig-data/Human-Rights-of-Undocumented-Adolescents-Youth.pdf</w:t>
        </w:r>
      </w:hyperlink>
      <w:r w:rsidR="00BB121E">
        <w:rPr>
          <w:sz w:val="18"/>
          <w:szCs w:val="18"/>
          <w:lang w:val="en-GB"/>
        </w:rPr>
        <w:t xml:space="preserve"> </w:t>
      </w:r>
      <w:r w:rsidR="00BB121E" w:rsidRPr="00A86D8C">
        <w:rPr>
          <w:bCs/>
          <w:sz w:val="18"/>
          <w:szCs w:val="18"/>
          <w:lang w:val="en-GB"/>
        </w:rPr>
        <w:t>(</w:t>
      </w:r>
      <w:r w:rsidR="00BB121E">
        <w:rPr>
          <w:bCs/>
          <w:sz w:val="18"/>
          <w:szCs w:val="18"/>
          <w:lang w:val="en-GB"/>
        </w:rPr>
        <w:t>retrieved: March 5, 2015</w:t>
      </w:r>
      <w:r w:rsidR="00BB121E" w:rsidRPr="00A86D8C">
        <w:rPr>
          <w:bCs/>
          <w:sz w:val="18"/>
          <w:szCs w:val="18"/>
          <w:lang w:val="en-GB"/>
        </w:rPr>
        <w:t>).</w:t>
      </w:r>
    </w:p>
  </w:footnote>
  <w:footnote w:id="27">
    <w:p w:rsidR="00BB121E" w:rsidRPr="00A86D8C"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PICUM, Platform for International Cooperation on Undocumented Migrants. Access to Health Care for undocumented Migrants in Europe: The Key Role of Local and Regional Authorities. Brussels: PICUM, 2014b.</w:t>
      </w:r>
      <w:r>
        <w:rPr>
          <w:sz w:val="18"/>
          <w:szCs w:val="18"/>
          <w:lang w:val="en-GB"/>
        </w:rPr>
        <w:t xml:space="preserve"> </w:t>
      </w:r>
      <w:hyperlink r:id="rId20" w:history="1">
        <w:r w:rsidRPr="008C7872">
          <w:rPr>
            <w:rStyle w:val="Hipervnculo"/>
            <w:sz w:val="18"/>
            <w:szCs w:val="18"/>
            <w:lang w:val="en-GB"/>
          </w:rPr>
          <w:t>http://picum.org/picum.org/uploads/publication/PolicyBrief_Local%20and%20Regional%20Authorities_AccessHealthCare_UndocumentedMigrants_Oct.2014.pdf</w:t>
        </w:r>
      </w:hyperlink>
      <w:r>
        <w:rPr>
          <w:sz w:val="18"/>
          <w:szCs w:val="18"/>
          <w:lang w:val="en-GB"/>
        </w:rPr>
        <w:t xml:space="preserve"> </w:t>
      </w:r>
      <w:r w:rsidRPr="00A86D8C">
        <w:rPr>
          <w:bCs/>
          <w:sz w:val="18"/>
          <w:szCs w:val="18"/>
          <w:lang w:val="en-GB"/>
        </w:rPr>
        <w:t>(</w:t>
      </w:r>
      <w:r>
        <w:rPr>
          <w:bCs/>
          <w:sz w:val="18"/>
          <w:szCs w:val="18"/>
          <w:lang w:val="en-GB"/>
        </w:rPr>
        <w:t>retrieved: March 5, 2015</w:t>
      </w:r>
      <w:r w:rsidRPr="00A86D8C">
        <w:rPr>
          <w:bCs/>
          <w:sz w:val="18"/>
          <w:szCs w:val="18"/>
          <w:lang w:val="en-GB"/>
        </w:rPr>
        <w:t>).</w:t>
      </w:r>
    </w:p>
  </w:footnote>
  <w:footnote w:id="28">
    <w:p w:rsidR="00BB121E" w:rsidRPr="00A86D8C"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Ruiz-Casares M, Rousseau C, Derluyn I, Watters C, Crépeau F. Right and access to healthcare for undocumented children: Addressing the gap between international conventions and disparate implementations in North America and Europe. Social Science &amp; Medicine 2010;70:329-336.</w:t>
      </w:r>
    </w:p>
  </w:footnote>
  <w:footnote w:id="29">
    <w:p w:rsidR="00BB121E" w:rsidRPr="00A86D8C" w:rsidRDefault="00BB121E" w:rsidP="00BB121E">
      <w:pPr>
        <w:pStyle w:val="Textonotapie"/>
        <w:jc w:val="both"/>
        <w:rPr>
          <w:sz w:val="18"/>
          <w:szCs w:val="18"/>
          <w:lang w:val="en-GB"/>
        </w:rPr>
      </w:pPr>
      <w:r w:rsidRPr="00A86D8C">
        <w:rPr>
          <w:rStyle w:val="Refdenotaalpie"/>
          <w:sz w:val="18"/>
          <w:szCs w:val="18"/>
        </w:rPr>
        <w:footnoteRef/>
      </w:r>
      <w:r w:rsidRPr="00A86D8C">
        <w:rPr>
          <w:sz w:val="18"/>
          <w:szCs w:val="18"/>
          <w:lang w:val="en-GB"/>
        </w:rPr>
        <w:t xml:space="preserve"> Suess A, Ruiz Pérez I, Ruiz Azarola A, March Cerdà JC. The right of access to health care for undocumented migrants: a revision of comparative analysis in the European context. European Journal of Public Health 2014;24(5):712-720. doi: 10.1093/eurpub/cku036.</w:t>
      </w:r>
    </w:p>
  </w:footnote>
  <w:footnote w:id="30">
    <w:p w:rsidR="00BB121E" w:rsidRPr="00A86D8C" w:rsidRDefault="00BB121E" w:rsidP="00BB121E">
      <w:pPr>
        <w:pStyle w:val="Prrafodelista"/>
        <w:widowControl w:val="0"/>
        <w:autoSpaceDE w:val="0"/>
        <w:autoSpaceDN w:val="0"/>
        <w:adjustRightInd w:val="0"/>
        <w:ind w:left="0"/>
        <w:jc w:val="both"/>
        <w:rPr>
          <w:sz w:val="18"/>
          <w:szCs w:val="18"/>
          <w:lang w:val="en-GB"/>
        </w:rPr>
      </w:pPr>
      <w:r w:rsidRPr="00A86D8C">
        <w:rPr>
          <w:rStyle w:val="Refdenotaalpie"/>
          <w:rFonts w:ascii="Calibri" w:hAnsi="Calibri"/>
          <w:sz w:val="18"/>
          <w:szCs w:val="18"/>
        </w:rPr>
        <w:footnoteRef/>
      </w:r>
      <w:r w:rsidRPr="00A86D8C">
        <w:rPr>
          <w:rFonts w:ascii="Calibri" w:hAnsi="Calibri"/>
          <w:sz w:val="18"/>
          <w:szCs w:val="18"/>
          <w:lang w:val="en-GB"/>
        </w:rPr>
        <w:t xml:space="preserve"> Woodward A, Howard N, Wolffers I. Health and access to care for undocumented migrants living in the European Union: a scoping review. Health Policy and Planning 2014;29:818-830.</w:t>
      </w:r>
    </w:p>
  </w:footnote>
  <w:footnote w:id="31">
    <w:p w:rsidR="00BB121E" w:rsidRDefault="00BB121E" w:rsidP="00BB121E">
      <w:pPr>
        <w:pStyle w:val="Textonotapie"/>
        <w:jc w:val="both"/>
        <w:rPr>
          <w:sz w:val="18"/>
          <w:szCs w:val="18"/>
          <w:lang w:val="da-DK"/>
        </w:rPr>
      </w:pPr>
      <w:r w:rsidRPr="00626C37">
        <w:rPr>
          <w:rStyle w:val="Refdenotaalpie"/>
          <w:sz w:val="18"/>
          <w:szCs w:val="18"/>
        </w:rPr>
        <w:footnoteRef/>
      </w:r>
      <w:r w:rsidRPr="000F45BD">
        <w:rPr>
          <w:sz w:val="18"/>
          <w:szCs w:val="18"/>
          <w:lang w:val="en-GB"/>
        </w:rPr>
        <w:t xml:space="preserve"> JRS-Europe, Jesuit Refugee Service-Europe. </w:t>
      </w:r>
      <w:r w:rsidRPr="00626C37">
        <w:rPr>
          <w:sz w:val="18"/>
          <w:szCs w:val="18"/>
          <w:lang w:val="en-GB"/>
        </w:rPr>
        <w:t xml:space="preserve">Civil Society Report on the Detention of Vulnerable Asylum Seekers and Irregular Migrants in the European Union (The Devas Project). </w:t>
      </w:r>
      <w:r w:rsidRPr="00626C37">
        <w:rPr>
          <w:sz w:val="18"/>
          <w:szCs w:val="18"/>
          <w:lang w:val="da-DK"/>
        </w:rPr>
        <w:t xml:space="preserve">Brussels: JRS-Europe, 2010. </w:t>
      </w:r>
    </w:p>
    <w:p w:rsidR="00BB121E" w:rsidRPr="00626C37" w:rsidRDefault="009B5BE4" w:rsidP="00BB121E">
      <w:pPr>
        <w:pStyle w:val="Textonotapie"/>
        <w:jc w:val="both"/>
        <w:rPr>
          <w:sz w:val="18"/>
          <w:szCs w:val="18"/>
          <w:lang w:val="da-DK"/>
        </w:rPr>
      </w:pPr>
      <w:hyperlink r:id="rId21" w:history="1">
        <w:r w:rsidR="00BB121E" w:rsidRPr="00626C37">
          <w:rPr>
            <w:rStyle w:val="Hipervnculo"/>
            <w:sz w:val="18"/>
            <w:szCs w:val="18"/>
            <w:lang w:val="da-DK"/>
          </w:rPr>
          <w:t>http://www.detention-in-europe.org/images/stories/DEVAS/jrs-europe_becoming%20vulnerable%20in%20detention_june%202010_public_updated%20on%2012july10.pdf</w:t>
        </w:r>
      </w:hyperlink>
      <w:r w:rsidR="00BB121E">
        <w:rPr>
          <w:sz w:val="18"/>
          <w:szCs w:val="18"/>
          <w:lang w:val="da-DK"/>
        </w:rPr>
        <w:t xml:space="preserve"> (retrieved :  December </w:t>
      </w:r>
      <w:r w:rsidR="00BB121E" w:rsidRPr="00626C37">
        <w:rPr>
          <w:sz w:val="18"/>
          <w:szCs w:val="18"/>
          <w:lang w:val="da-DK"/>
        </w:rPr>
        <w:t xml:space="preserve">8, 2014). </w:t>
      </w:r>
    </w:p>
  </w:footnote>
  <w:footnote w:id="32">
    <w:p w:rsidR="00BB121E" w:rsidRPr="00D3691C" w:rsidRDefault="00BB121E" w:rsidP="00BB121E">
      <w:pPr>
        <w:pStyle w:val="Textonotapie"/>
        <w:jc w:val="both"/>
        <w:rPr>
          <w:sz w:val="18"/>
          <w:szCs w:val="18"/>
        </w:rPr>
      </w:pPr>
      <w:r w:rsidRPr="00626C37">
        <w:rPr>
          <w:rStyle w:val="Refdenotaalpie"/>
          <w:sz w:val="18"/>
          <w:szCs w:val="18"/>
        </w:rPr>
        <w:footnoteRef/>
      </w:r>
      <w:r w:rsidRPr="00626C37">
        <w:rPr>
          <w:sz w:val="18"/>
          <w:szCs w:val="18"/>
          <w:lang w:val="en-GB"/>
        </w:rPr>
        <w:t xml:space="preserve"> Médicins Sans Frontieres. Migrants, refugees and asylum seekers: Vulnerable people at Europe’s doorstep, s.a. </w:t>
      </w:r>
      <w:hyperlink r:id="rId22" w:history="1">
        <w:r w:rsidRPr="00D3691C">
          <w:rPr>
            <w:rStyle w:val="Hipervnculo"/>
            <w:sz w:val="18"/>
            <w:szCs w:val="18"/>
          </w:rPr>
          <w:t>http://www.doctorswithoutborders.org/sites/usa/files/MSF-Migrants-Refugees-AsslymSeekers.pdf</w:t>
        </w:r>
      </w:hyperlink>
      <w:r w:rsidRPr="00D3691C">
        <w:rPr>
          <w:sz w:val="18"/>
          <w:szCs w:val="18"/>
        </w:rPr>
        <w:t xml:space="preserve"> </w:t>
      </w:r>
    </w:p>
    <w:p w:rsidR="00BB121E" w:rsidRPr="00626C37" w:rsidRDefault="00BB121E" w:rsidP="00BB121E">
      <w:pPr>
        <w:pStyle w:val="Textonotapie"/>
        <w:jc w:val="both"/>
        <w:rPr>
          <w:sz w:val="18"/>
          <w:szCs w:val="18"/>
          <w:lang w:val="en-GB"/>
        </w:rPr>
      </w:pPr>
      <w:r>
        <w:rPr>
          <w:sz w:val="18"/>
          <w:szCs w:val="18"/>
          <w:lang w:val="en-GB"/>
        </w:rPr>
        <w:t>(retrieved: March 5, 2015</w:t>
      </w:r>
      <w:r w:rsidRPr="00626C37">
        <w:rPr>
          <w:sz w:val="18"/>
          <w:szCs w:val="18"/>
          <w:lang w:val="en-GB"/>
        </w:rPr>
        <w:t xml:space="preserve">). </w:t>
      </w:r>
    </w:p>
  </w:footnote>
  <w:footnote w:id="33">
    <w:p w:rsidR="00BB121E" w:rsidRPr="00124E64" w:rsidRDefault="00BB121E" w:rsidP="00BB121E">
      <w:pPr>
        <w:pStyle w:val="Textonotapie"/>
        <w:jc w:val="both"/>
        <w:rPr>
          <w:sz w:val="18"/>
          <w:szCs w:val="18"/>
          <w:lang w:val="en-GB"/>
        </w:rPr>
      </w:pPr>
      <w:r w:rsidRPr="00124E64">
        <w:rPr>
          <w:rStyle w:val="Refdenotaalpie"/>
          <w:sz w:val="18"/>
          <w:szCs w:val="18"/>
        </w:rPr>
        <w:footnoteRef/>
      </w:r>
      <w:r w:rsidRPr="00124E64">
        <w:rPr>
          <w:sz w:val="18"/>
          <w:szCs w:val="18"/>
          <w:lang w:val="en-GB"/>
        </w:rPr>
        <w:t xml:space="preserve"> Amnesty International. Migration-Related Detention: A research guide on human rights standards relevant to the detention of migrants, asylum-seekers and refugees. London: AI, 2007. </w:t>
      </w:r>
    </w:p>
    <w:p w:rsidR="00BB121E" w:rsidRPr="00124E64" w:rsidRDefault="009B5BE4" w:rsidP="00BB121E">
      <w:pPr>
        <w:pStyle w:val="Textonotapie"/>
        <w:jc w:val="both"/>
        <w:rPr>
          <w:sz w:val="18"/>
          <w:szCs w:val="18"/>
          <w:lang w:val="en-GB"/>
        </w:rPr>
      </w:pPr>
      <w:hyperlink r:id="rId23" w:history="1">
        <w:r w:rsidR="00BB121E" w:rsidRPr="00124E64">
          <w:rPr>
            <w:rStyle w:val="Hipervnculo"/>
            <w:sz w:val="18"/>
            <w:szCs w:val="18"/>
            <w:lang w:val="en-GB"/>
          </w:rPr>
          <w:t>http://www.refworld.org/pdfid/476b7d322.pdf</w:t>
        </w:r>
      </w:hyperlink>
      <w:r w:rsidR="00BB121E" w:rsidRPr="00124E64">
        <w:rPr>
          <w:sz w:val="18"/>
          <w:szCs w:val="18"/>
          <w:lang w:val="en-GB"/>
        </w:rPr>
        <w:t xml:space="preserve"> (</w:t>
      </w:r>
      <w:r w:rsidR="00BB121E">
        <w:rPr>
          <w:sz w:val="18"/>
          <w:szCs w:val="18"/>
          <w:lang w:val="en-GB"/>
        </w:rPr>
        <w:t>retrieved: March 5, 2015</w:t>
      </w:r>
      <w:r w:rsidR="00BB121E" w:rsidRPr="00124E64">
        <w:rPr>
          <w:sz w:val="18"/>
          <w:szCs w:val="18"/>
          <w:lang w:val="en-GB"/>
        </w:rPr>
        <w:t xml:space="preserve">). </w:t>
      </w:r>
    </w:p>
  </w:footnote>
  <w:footnote w:id="34">
    <w:p w:rsidR="00BB121E" w:rsidRPr="00124E64" w:rsidRDefault="00BB121E" w:rsidP="00BB121E">
      <w:pPr>
        <w:pStyle w:val="Prrafodelista"/>
        <w:ind w:left="0"/>
        <w:jc w:val="both"/>
        <w:rPr>
          <w:rFonts w:ascii="Calibri" w:eastAsia="Times New Roman" w:hAnsi="Calibri"/>
          <w:sz w:val="18"/>
          <w:szCs w:val="18"/>
          <w:lang w:val="fr-FR"/>
        </w:rPr>
      </w:pPr>
      <w:r w:rsidRPr="00124E64">
        <w:rPr>
          <w:rFonts w:ascii="Calibri" w:eastAsia="Times New Roman" w:hAnsi="Calibri"/>
          <w:sz w:val="18"/>
          <w:szCs w:val="18"/>
          <w:vertAlign w:val="superscript"/>
          <w:lang w:val="en-GB"/>
        </w:rPr>
        <w:footnoteRef/>
      </w:r>
      <w:r w:rsidRPr="00124E64">
        <w:rPr>
          <w:rFonts w:ascii="Calibri" w:eastAsia="Times New Roman" w:hAnsi="Calibri"/>
          <w:sz w:val="18"/>
          <w:szCs w:val="18"/>
          <w:lang w:val="en-GB"/>
        </w:rPr>
        <w:t xml:space="preserve"> UN, United Nations, Human Rights Council. Report of the Special Rapporteur on the human rights of migrants, Detention of migrants in an irregular situation. </w:t>
      </w:r>
      <w:r w:rsidRPr="00124E64">
        <w:rPr>
          <w:rFonts w:ascii="Calibri" w:eastAsia="Times New Roman" w:hAnsi="Calibri"/>
          <w:sz w:val="18"/>
          <w:szCs w:val="18"/>
          <w:lang w:val="fr-FR"/>
        </w:rPr>
        <w:t xml:space="preserve">François Crépeau, 2012. </w:t>
      </w:r>
    </w:p>
    <w:p w:rsidR="00BB121E" w:rsidRPr="00331416" w:rsidRDefault="009B5BE4" w:rsidP="00BB121E">
      <w:pPr>
        <w:pStyle w:val="Prrafodelista"/>
        <w:ind w:left="0"/>
        <w:jc w:val="both"/>
        <w:rPr>
          <w:rFonts w:ascii="Calibri" w:eastAsia="Times New Roman" w:hAnsi="Calibri"/>
          <w:sz w:val="18"/>
          <w:szCs w:val="18"/>
          <w:lang w:val="fr-FR"/>
        </w:rPr>
      </w:pPr>
      <w:hyperlink r:id="rId24" w:history="1">
        <w:r w:rsidR="00BB121E" w:rsidRPr="00331416">
          <w:rPr>
            <w:rStyle w:val="Hipervnculo"/>
            <w:rFonts w:eastAsia="Times New Roman"/>
            <w:sz w:val="18"/>
            <w:szCs w:val="18"/>
            <w:lang w:val="fr-FR"/>
          </w:rPr>
          <w:t>http://www.ohchr.org/Documents/HRBodies/HRCouncil/RegularSession/Session20/A-HRC-20-24_en.pdf</w:t>
        </w:r>
      </w:hyperlink>
      <w:r w:rsidR="00BB121E" w:rsidRPr="00331416">
        <w:rPr>
          <w:rFonts w:ascii="Calibri" w:eastAsia="Times New Roman" w:hAnsi="Calibri"/>
          <w:sz w:val="18"/>
          <w:szCs w:val="18"/>
          <w:lang w:val="fr-FR"/>
        </w:rPr>
        <w:t xml:space="preserve">  (retrieved: </w:t>
      </w:r>
      <w:r w:rsidR="00BB121E">
        <w:rPr>
          <w:rFonts w:ascii="Calibri" w:eastAsia="Times New Roman" w:hAnsi="Calibri"/>
          <w:sz w:val="18"/>
          <w:szCs w:val="18"/>
          <w:lang w:val="fr-FR"/>
        </w:rPr>
        <w:t>March 5, 2015</w:t>
      </w:r>
      <w:r w:rsidR="00BB121E" w:rsidRPr="00331416">
        <w:rPr>
          <w:rFonts w:ascii="Calibri" w:eastAsia="Times New Roman" w:hAnsi="Calibri"/>
          <w:sz w:val="18"/>
          <w:szCs w:val="18"/>
          <w:lang w:val="fr-FR"/>
        </w:rPr>
        <w:t>).</w:t>
      </w:r>
    </w:p>
  </w:footnote>
  <w:footnote w:id="35">
    <w:p w:rsidR="00BB121E" w:rsidRPr="00124E64" w:rsidRDefault="00BB121E" w:rsidP="00BB121E">
      <w:pPr>
        <w:pStyle w:val="Prrafodelista"/>
        <w:ind w:left="0"/>
        <w:jc w:val="both"/>
        <w:rPr>
          <w:rFonts w:ascii="Calibri" w:hAnsi="Calibri"/>
          <w:sz w:val="18"/>
          <w:szCs w:val="18"/>
          <w:lang w:val="en-GB"/>
        </w:rPr>
      </w:pPr>
      <w:r w:rsidRPr="00124E64">
        <w:rPr>
          <w:rStyle w:val="Refdenotaalpie"/>
          <w:rFonts w:ascii="Calibri" w:hAnsi="Calibri"/>
          <w:sz w:val="18"/>
          <w:szCs w:val="18"/>
        </w:rPr>
        <w:footnoteRef/>
      </w:r>
      <w:r w:rsidRPr="00124E64">
        <w:rPr>
          <w:rFonts w:ascii="Calibri" w:hAnsi="Calibri"/>
          <w:sz w:val="18"/>
          <w:szCs w:val="18"/>
          <w:lang w:val="en-GB"/>
        </w:rPr>
        <w:t xml:space="preserve"> </w:t>
      </w:r>
      <w:r w:rsidRPr="00124E64">
        <w:rPr>
          <w:rFonts w:ascii="Calibri" w:eastAsia="Times New Roman" w:hAnsi="Calibri"/>
          <w:sz w:val="18"/>
          <w:szCs w:val="18"/>
          <w:lang w:val="en-GB"/>
        </w:rPr>
        <w:t xml:space="preserve">UN, United Nations, Human Rights Council. </w:t>
      </w:r>
      <w:r w:rsidRPr="00124E64">
        <w:rPr>
          <w:rFonts w:ascii="Calibri" w:hAnsi="Calibri"/>
          <w:sz w:val="18"/>
          <w:szCs w:val="18"/>
          <w:lang w:val="en-GB"/>
        </w:rPr>
        <w:t xml:space="preserve">Report of the Special Rapporteur on the human rights of migrants, François Crépeau, Regional study: management of the external borders of the European Union and its impact on the human rights of migrants, 2012. </w:t>
      </w:r>
    </w:p>
    <w:p w:rsidR="00BB121E" w:rsidRPr="00124E64" w:rsidRDefault="009B5BE4" w:rsidP="00BB121E">
      <w:pPr>
        <w:pStyle w:val="Prrafodelista"/>
        <w:ind w:left="0"/>
        <w:jc w:val="both"/>
        <w:rPr>
          <w:rFonts w:ascii="Calibri" w:eastAsia="Times New Roman" w:hAnsi="Calibri"/>
          <w:sz w:val="18"/>
          <w:szCs w:val="18"/>
          <w:lang w:val="en-GB"/>
        </w:rPr>
      </w:pPr>
      <w:hyperlink r:id="rId25" w:history="1">
        <w:r w:rsidR="00BB121E" w:rsidRPr="00124E64">
          <w:rPr>
            <w:rStyle w:val="Hipervnculo"/>
            <w:sz w:val="18"/>
            <w:szCs w:val="18"/>
            <w:lang w:val="en-GB"/>
          </w:rPr>
          <w:t>http://www.ohchr.org/Documents/HRBodies/HRCouncil/RegularSession/Session23/A.HRC.23.46_en.pdf</w:t>
        </w:r>
      </w:hyperlink>
      <w:r w:rsidR="00BB121E" w:rsidRPr="00124E64">
        <w:rPr>
          <w:rFonts w:ascii="Calibri" w:hAnsi="Calibri"/>
          <w:sz w:val="18"/>
          <w:szCs w:val="18"/>
          <w:lang w:val="en-GB"/>
        </w:rPr>
        <w:t xml:space="preserve"> </w:t>
      </w:r>
      <w:r w:rsidR="00BB121E" w:rsidRPr="00124E64">
        <w:rPr>
          <w:rFonts w:ascii="Calibri" w:eastAsia="Times New Roman" w:hAnsi="Calibri"/>
          <w:sz w:val="18"/>
          <w:szCs w:val="18"/>
          <w:lang w:val="en-GB"/>
        </w:rPr>
        <w:t>(</w:t>
      </w:r>
      <w:r w:rsidR="00BB121E">
        <w:rPr>
          <w:rFonts w:ascii="Calibri" w:eastAsia="Times New Roman" w:hAnsi="Calibri"/>
          <w:sz w:val="18"/>
          <w:szCs w:val="18"/>
          <w:lang w:val="en-GB"/>
        </w:rPr>
        <w:t>retrieved: March 5, 2015</w:t>
      </w:r>
      <w:r w:rsidR="00BB121E" w:rsidRPr="00124E64">
        <w:rPr>
          <w:rFonts w:ascii="Calibri" w:eastAsia="Times New Roman" w:hAnsi="Calibri"/>
          <w:sz w:val="18"/>
          <w:szCs w:val="18"/>
          <w:lang w:val="en-GB"/>
        </w:rPr>
        <w:t>).</w:t>
      </w:r>
    </w:p>
  </w:footnote>
  <w:footnote w:id="36">
    <w:p w:rsidR="00BB121E" w:rsidRPr="00124E64" w:rsidRDefault="00BB121E" w:rsidP="00BB121E">
      <w:pPr>
        <w:pStyle w:val="Prrafodelista"/>
        <w:ind w:left="0"/>
        <w:jc w:val="both"/>
        <w:rPr>
          <w:rFonts w:ascii="Calibri" w:hAnsi="Calibri"/>
          <w:sz w:val="18"/>
          <w:szCs w:val="18"/>
          <w:lang w:val="en-GB"/>
        </w:rPr>
      </w:pPr>
      <w:r w:rsidRPr="00124E64">
        <w:rPr>
          <w:rStyle w:val="Refdenotaalpie"/>
          <w:rFonts w:ascii="Calibri" w:hAnsi="Calibri"/>
          <w:sz w:val="18"/>
          <w:szCs w:val="18"/>
        </w:rPr>
        <w:footnoteRef/>
      </w:r>
      <w:r w:rsidRPr="00124E64">
        <w:rPr>
          <w:rFonts w:ascii="Calibri" w:hAnsi="Calibri"/>
          <w:sz w:val="18"/>
          <w:szCs w:val="18"/>
          <w:lang w:val="en-GB"/>
        </w:rPr>
        <w:t xml:space="preserve"> </w:t>
      </w:r>
      <w:r w:rsidRPr="00124E64">
        <w:rPr>
          <w:rFonts w:ascii="Calibri" w:hAnsi="Calibri"/>
          <w:sz w:val="18"/>
          <w:szCs w:val="18"/>
          <w:lang w:val="en-US"/>
        </w:rPr>
        <w:t xml:space="preserve">Committee on Civil Liberties, Justice and Home Affairs, Directorate General Internal Policies of the Union, European Parliament. </w:t>
      </w:r>
      <w:r w:rsidRPr="00124E64">
        <w:rPr>
          <w:rFonts w:ascii="Calibri" w:hAnsi="Calibri"/>
          <w:sz w:val="18"/>
          <w:szCs w:val="18"/>
          <w:lang w:val="en-GB"/>
        </w:rPr>
        <w:t xml:space="preserve">The conditions in centres for third country national (detention camps, open centres as well as transit centres and transit zones) with a particular focus on provisions and facilities for persons with special needs in the 25 EU member states. Study. Brussels: European Parliament, 2007. </w:t>
      </w:r>
    </w:p>
    <w:p w:rsidR="00BB121E" w:rsidRPr="009B51F8" w:rsidRDefault="009B5BE4" w:rsidP="00BB121E">
      <w:pPr>
        <w:pStyle w:val="Prrafodelista"/>
        <w:ind w:left="0"/>
        <w:jc w:val="both"/>
        <w:rPr>
          <w:rFonts w:eastAsia="Times New Roman"/>
          <w:sz w:val="18"/>
          <w:szCs w:val="18"/>
          <w:lang w:val="en-GB"/>
        </w:rPr>
      </w:pPr>
      <w:hyperlink r:id="rId26" w:history="1">
        <w:r w:rsidR="00BB121E" w:rsidRPr="009B51F8">
          <w:rPr>
            <w:rStyle w:val="Hipervnculo"/>
            <w:rFonts w:cs="Tahoma"/>
            <w:sz w:val="18"/>
            <w:szCs w:val="18"/>
            <w:lang w:val="en-GB"/>
          </w:rPr>
          <w:t>http://www.aedh.eu/plugins/fckeditor/userfiles/file/Asile%20et%20immigration/Study_of_European_Parliament_about_detention_and_enferment_in_Europe.pdf</w:t>
        </w:r>
      </w:hyperlink>
      <w:r w:rsidR="00BB121E" w:rsidRPr="009B51F8">
        <w:rPr>
          <w:rFonts w:ascii="Calibri" w:hAnsi="Calibri"/>
          <w:sz w:val="18"/>
          <w:szCs w:val="18"/>
          <w:lang w:val="en-GB"/>
        </w:rPr>
        <w:t xml:space="preserve"> </w:t>
      </w:r>
      <w:r w:rsidR="00BB121E" w:rsidRPr="009B51F8">
        <w:rPr>
          <w:rFonts w:ascii="Calibri" w:eastAsia="Times New Roman" w:hAnsi="Calibri"/>
          <w:sz w:val="18"/>
          <w:szCs w:val="18"/>
          <w:lang w:val="en-GB"/>
        </w:rPr>
        <w:t xml:space="preserve">(retrieved: </w:t>
      </w:r>
      <w:r w:rsidR="00BB121E">
        <w:rPr>
          <w:rFonts w:ascii="Calibri" w:eastAsia="Times New Roman" w:hAnsi="Calibri"/>
          <w:sz w:val="18"/>
          <w:szCs w:val="18"/>
          <w:lang w:val="en-GB"/>
        </w:rPr>
        <w:t>March 5, 2015</w:t>
      </w:r>
      <w:r w:rsidR="00BB121E" w:rsidRPr="009B51F8">
        <w:rPr>
          <w:rFonts w:ascii="Calibri" w:eastAsia="Times New Roman" w:hAnsi="Calibri"/>
          <w:sz w:val="18"/>
          <w:szCs w:val="18"/>
          <w:lang w:val="en-GB"/>
        </w:rPr>
        <w:t>).</w:t>
      </w:r>
    </w:p>
  </w:footnote>
  <w:footnote w:id="37">
    <w:p w:rsidR="00BB121E" w:rsidRPr="0013562B" w:rsidRDefault="00BB121E" w:rsidP="00BB121E">
      <w:pPr>
        <w:pStyle w:val="Textonotapie"/>
        <w:rPr>
          <w:sz w:val="18"/>
          <w:szCs w:val="18"/>
          <w:lang w:val="es-ES_tradnl"/>
        </w:rPr>
      </w:pPr>
      <w:r w:rsidRPr="0013562B">
        <w:rPr>
          <w:rStyle w:val="Refdenotaalpie"/>
          <w:sz w:val="18"/>
          <w:szCs w:val="18"/>
        </w:rPr>
        <w:footnoteRef/>
      </w:r>
      <w:r w:rsidRPr="0013562B">
        <w:rPr>
          <w:sz w:val="18"/>
          <w:szCs w:val="18"/>
        </w:rPr>
        <w:t xml:space="preserve"> </w:t>
      </w:r>
      <w:r>
        <w:rPr>
          <w:sz w:val="18"/>
          <w:szCs w:val="18"/>
        </w:rPr>
        <w:t>Mock-Muñoz de Luna, et al. 2015, op. cit.</w:t>
      </w:r>
    </w:p>
  </w:footnote>
  <w:footnote w:id="38">
    <w:p w:rsidR="00BB121E" w:rsidRPr="0013562B" w:rsidRDefault="00BB121E" w:rsidP="00BB121E">
      <w:pPr>
        <w:pStyle w:val="Textonotapie"/>
        <w:rPr>
          <w:sz w:val="18"/>
          <w:szCs w:val="18"/>
          <w:lang w:val="es-ES_tradnl"/>
        </w:rPr>
      </w:pPr>
      <w:r w:rsidRPr="0013562B">
        <w:rPr>
          <w:rStyle w:val="Refdenotaalpie"/>
          <w:sz w:val="18"/>
          <w:szCs w:val="18"/>
        </w:rPr>
        <w:footnoteRef/>
      </w:r>
      <w:r w:rsidRPr="0013562B">
        <w:rPr>
          <w:sz w:val="18"/>
          <w:szCs w:val="18"/>
        </w:rPr>
        <w:t xml:space="preserve"> </w:t>
      </w:r>
      <w:r w:rsidRPr="0013562B">
        <w:rPr>
          <w:sz w:val="18"/>
          <w:szCs w:val="18"/>
          <w:lang w:val="es-ES_tradnl"/>
        </w:rPr>
        <w:t xml:space="preserve">Chiarenza, et al. 2015, op. cit. </w:t>
      </w:r>
    </w:p>
  </w:footnote>
  <w:footnote w:id="39">
    <w:p w:rsidR="00BB121E" w:rsidRPr="00D3691C" w:rsidRDefault="00BB121E" w:rsidP="00BB121E">
      <w:pPr>
        <w:jc w:val="both"/>
        <w:rPr>
          <w:sz w:val="18"/>
          <w:szCs w:val="18"/>
          <w:lang w:val="en-US"/>
        </w:rPr>
      </w:pPr>
      <w:r w:rsidRPr="009B51F8">
        <w:rPr>
          <w:rStyle w:val="Refdenotaalpie"/>
          <w:sz w:val="18"/>
          <w:szCs w:val="18"/>
        </w:rPr>
        <w:footnoteRef/>
      </w:r>
      <w:r w:rsidRPr="00D3691C">
        <w:rPr>
          <w:sz w:val="18"/>
          <w:szCs w:val="18"/>
          <w:lang w:val="en-US"/>
        </w:rPr>
        <w:t xml:space="preserve"> European Commission. Migrant access to social security and healthcare: policies and practice. European Migration Network Study 2014. Brussels: European Commission, 2014. </w:t>
      </w:r>
    </w:p>
    <w:p w:rsidR="00BB121E" w:rsidRPr="00D3691C" w:rsidRDefault="00BB121E" w:rsidP="00BB121E">
      <w:pPr>
        <w:pStyle w:val="Textonotapie"/>
        <w:jc w:val="both"/>
        <w:rPr>
          <w:lang w:val="en-US"/>
        </w:rPr>
      </w:pPr>
      <w:r w:rsidRPr="009B51F8">
        <w:rPr>
          <w:sz w:val="18"/>
          <w:szCs w:val="18"/>
          <w:lang w:val="en-US"/>
        </w:rPr>
        <w:t xml:space="preserve"> </w:t>
      </w:r>
      <w:hyperlink r:id="rId27" w:history="1">
        <w:r w:rsidRPr="009B51F8">
          <w:rPr>
            <w:rStyle w:val="Hipervnculo"/>
            <w:sz w:val="18"/>
            <w:szCs w:val="18"/>
            <w:lang w:val="en-US"/>
          </w:rPr>
          <w:t>http://ec.europa.eu/dgs/home-affairs/what-we-do/networks/european_migration_network/reports/docs/emn-studies/emn_synthesis_report_migrant_access_to_social_security_2014_en.pdf</w:t>
        </w:r>
      </w:hyperlink>
      <w:r w:rsidRPr="009B51F8">
        <w:rPr>
          <w:sz w:val="18"/>
          <w:szCs w:val="18"/>
          <w:lang w:val="en-US"/>
        </w:rPr>
        <w:t xml:space="preserve"> (retrieved: </w:t>
      </w:r>
      <w:r>
        <w:rPr>
          <w:sz w:val="18"/>
          <w:szCs w:val="18"/>
          <w:lang w:val="en-US"/>
        </w:rPr>
        <w:t>March 5</w:t>
      </w:r>
      <w:r w:rsidRPr="009B51F8">
        <w:rPr>
          <w:sz w:val="18"/>
          <w:szCs w:val="18"/>
          <w:lang w:val="en-US"/>
        </w:rPr>
        <w:t>, 2015).</w:t>
      </w:r>
      <w:r>
        <w:rPr>
          <w:sz w:val="20"/>
          <w:szCs w:val="20"/>
          <w:lang w:val="en-US"/>
        </w:rPr>
        <w:t xml:space="preserve"> </w:t>
      </w:r>
    </w:p>
  </w:footnote>
  <w:footnote w:id="40">
    <w:p w:rsidR="00BB121E" w:rsidRPr="00922A72" w:rsidRDefault="00BB121E" w:rsidP="00BB121E">
      <w:pPr>
        <w:pStyle w:val="Textonotapie"/>
        <w:jc w:val="both"/>
        <w:rPr>
          <w:sz w:val="18"/>
          <w:szCs w:val="18"/>
          <w:lang w:val="en-US"/>
        </w:rPr>
      </w:pPr>
      <w:r w:rsidRPr="00922A72">
        <w:rPr>
          <w:rStyle w:val="Refdenotaalpie"/>
          <w:sz w:val="18"/>
          <w:szCs w:val="18"/>
        </w:rPr>
        <w:footnoteRef/>
      </w:r>
      <w:r w:rsidRPr="00922A72">
        <w:rPr>
          <w:sz w:val="18"/>
          <w:szCs w:val="18"/>
          <w:lang w:val="en-US"/>
        </w:rPr>
        <w:t xml:space="preserve"> IOM, International Organization for Migration. EQUI-Health, Fostering health provision for migrants, the Roma, and other vulnerable groups, 2015. </w:t>
      </w:r>
      <w:hyperlink r:id="rId28" w:history="1">
        <w:r w:rsidRPr="00922A72">
          <w:rPr>
            <w:rStyle w:val="Hipervnculo"/>
            <w:sz w:val="18"/>
            <w:szCs w:val="18"/>
            <w:lang w:val="en-US"/>
          </w:rPr>
          <w:t>http://equi-health.eea.iom.int/</w:t>
        </w:r>
      </w:hyperlink>
      <w:r w:rsidRPr="00922A72">
        <w:rPr>
          <w:sz w:val="18"/>
          <w:szCs w:val="18"/>
          <w:lang w:val="en-US"/>
        </w:rPr>
        <w:t xml:space="preserve"> (retrieved: </w:t>
      </w:r>
      <w:r>
        <w:rPr>
          <w:sz w:val="18"/>
          <w:szCs w:val="18"/>
          <w:lang w:val="en-US"/>
        </w:rPr>
        <w:t>March 5</w:t>
      </w:r>
      <w:r w:rsidRPr="00922A72">
        <w:rPr>
          <w:sz w:val="18"/>
          <w:szCs w:val="18"/>
          <w:lang w:val="en-US"/>
        </w:rPr>
        <w:t xml:space="preserve">, 2015). </w:t>
      </w:r>
    </w:p>
  </w:footnote>
  <w:footnote w:id="41">
    <w:p w:rsidR="00BB121E" w:rsidRDefault="00BB121E" w:rsidP="00BB121E">
      <w:pPr>
        <w:pStyle w:val="Textonotapie"/>
        <w:jc w:val="both"/>
        <w:rPr>
          <w:sz w:val="18"/>
          <w:szCs w:val="18"/>
          <w:lang w:val="en-US"/>
        </w:rPr>
      </w:pPr>
      <w:r w:rsidRPr="00922A72">
        <w:rPr>
          <w:rStyle w:val="Refdenotaalpie"/>
          <w:sz w:val="18"/>
          <w:szCs w:val="18"/>
        </w:rPr>
        <w:footnoteRef/>
      </w:r>
      <w:r w:rsidRPr="00922A72">
        <w:rPr>
          <w:sz w:val="18"/>
          <w:szCs w:val="18"/>
          <w:lang w:val="en-US"/>
        </w:rPr>
        <w:t xml:space="preserve"> </w:t>
      </w:r>
      <w:r>
        <w:rPr>
          <w:sz w:val="18"/>
          <w:szCs w:val="18"/>
          <w:lang w:val="en-US"/>
        </w:rPr>
        <w:t>Petrova-Benedict R, Sa</w:t>
      </w:r>
      <w:r w:rsidRPr="00922A72">
        <w:rPr>
          <w:sz w:val="18"/>
          <w:szCs w:val="18"/>
          <w:lang w:val="en-US"/>
        </w:rPr>
        <w:t xml:space="preserve">muilova M. Guidelines for Border Management and Detention Procedures Involving Migrants: A Public Health Perspective. </w:t>
      </w:r>
      <w:r>
        <w:rPr>
          <w:sz w:val="18"/>
          <w:szCs w:val="18"/>
          <w:lang w:val="en-US"/>
        </w:rPr>
        <w:t>PHBLM Project.</w:t>
      </w:r>
      <w:r w:rsidRPr="00922A72">
        <w:rPr>
          <w:sz w:val="18"/>
          <w:szCs w:val="18"/>
          <w:lang w:val="en-US"/>
        </w:rPr>
        <w:t xml:space="preserve"> Increasing Public Health Safety alongside the New Eastern European Border Line. Brussels: IOM, International Organization for Migration, 2010. </w:t>
      </w:r>
    </w:p>
    <w:p w:rsidR="00BB121E" w:rsidRPr="00922A72" w:rsidRDefault="009B5BE4" w:rsidP="00BB121E">
      <w:pPr>
        <w:pStyle w:val="Textonotapie"/>
        <w:jc w:val="both"/>
        <w:rPr>
          <w:lang w:val="en-US"/>
        </w:rPr>
      </w:pPr>
      <w:hyperlink r:id="rId29" w:history="1">
        <w:r w:rsidR="00BB121E" w:rsidRPr="00922A72">
          <w:rPr>
            <w:rStyle w:val="Hipervnculo"/>
            <w:sz w:val="18"/>
            <w:szCs w:val="18"/>
            <w:lang w:val="en-US"/>
          </w:rPr>
          <w:t>http://www.iom.int/jahia/webdav/shared/shared/mainsite/activities/health/Guidelines-Border-Management-and-Detention-Procedures-Public-Health-Perspective.pdf</w:t>
        </w:r>
      </w:hyperlink>
      <w:r w:rsidR="00BB121E" w:rsidRPr="00922A72">
        <w:rPr>
          <w:sz w:val="18"/>
          <w:szCs w:val="18"/>
          <w:lang w:val="en-US"/>
        </w:rPr>
        <w:t xml:space="preserve"> (retrieved: </w:t>
      </w:r>
      <w:r w:rsidR="00BB121E">
        <w:rPr>
          <w:sz w:val="18"/>
          <w:szCs w:val="18"/>
          <w:lang w:val="en-US"/>
        </w:rPr>
        <w:t>March 5</w:t>
      </w:r>
      <w:r w:rsidR="00BB121E" w:rsidRPr="00922A72">
        <w:rPr>
          <w:sz w:val="18"/>
          <w:szCs w:val="18"/>
          <w:lang w:val="en-US"/>
        </w:rPr>
        <w:t>, 2015).</w:t>
      </w:r>
    </w:p>
  </w:footnote>
  <w:footnote w:id="42">
    <w:p w:rsidR="00BB121E" w:rsidRPr="000F45BD" w:rsidRDefault="00BB121E" w:rsidP="00BB121E">
      <w:pPr>
        <w:pStyle w:val="Textonotapie"/>
        <w:jc w:val="both"/>
        <w:rPr>
          <w:sz w:val="18"/>
          <w:szCs w:val="18"/>
          <w:lang w:val="da-DK"/>
        </w:rPr>
      </w:pPr>
      <w:r w:rsidRPr="00A86D8C">
        <w:rPr>
          <w:rStyle w:val="Refdenotaalpie"/>
          <w:sz w:val="18"/>
          <w:szCs w:val="18"/>
        </w:rPr>
        <w:footnoteRef/>
      </w:r>
      <w:r w:rsidRPr="000F45BD">
        <w:rPr>
          <w:sz w:val="18"/>
          <w:szCs w:val="18"/>
          <w:lang w:val="da-DK"/>
        </w:rPr>
        <w:t xml:space="preserve"> FRA 2011a, op. cit.</w:t>
      </w:r>
    </w:p>
  </w:footnote>
  <w:footnote w:id="43">
    <w:p w:rsidR="00BB121E" w:rsidRPr="000F45BD" w:rsidRDefault="00BB121E" w:rsidP="00BB121E">
      <w:pPr>
        <w:pStyle w:val="Textonotapie"/>
        <w:jc w:val="both"/>
        <w:rPr>
          <w:sz w:val="18"/>
          <w:szCs w:val="18"/>
          <w:lang w:val="da-DK"/>
        </w:rPr>
      </w:pPr>
      <w:r w:rsidRPr="00A86D8C">
        <w:rPr>
          <w:rStyle w:val="Refdenotaalpie"/>
          <w:sz w:val="18"/>
          <w:szCs w:val="18"/>
        </w:rPr>
        <w:footnoteRef/>
      </w:r>
      <w:r w:rsidRPr="000F45BD">
        <w:rPr>
          <w:sz w:val="18"/>
          <w:szCs w:val="18"/>
          <w:lang w:val="da-DK"/>
        </w:rPr>
        <w:t xml:space="preserve"> PICUM 2014b, op. cit.</w:t>
      </w:r>
    </w:p>
  </w:footnote>
  <w:footnote w:id="44">
    <w:p w:rsidR="00BB121E" w:rsidRDefault="00BB121E" w:rsidP="00BB121E">
      <w:pPr>
        <w:pStyle w:val="Textonotapie"/>
        <w:jc w:val="both"/>
        <w:rPr>
          <w:sz w:val="18"/>
          <w:szCs w:val="18"/>
          <w:lang w:val="en-GB"/>
        </w:rPr>
      </w:pPr>
      <w:r>
        <w:rPr>
          <w:rStyle w:val="Refdenotaalpie"/>
          <w:sz w:val="18"/>
          <w:szCs w:val="18"/>
        </w:rPr>
        <w:footnoteRef/>
      </w:r>
      <w:r>
        <w:rPr>
          <w:sz w:val="18"/>
          <w:szCs w:val="18"/>
          <w:lang w:val="da-DK"/>
        </w:rPr>
        <w:t xml:space="preserve"> Svensk författningssamling. Lag (2008:344) om hälso- och sjukvård åt asylsökande m. fl. </w:t>
      </w:r>
      <w:hyperlink r:id="rId30" w:history="1">
        <w:r>
          <w:rPr>
            <w:rStyle w:val="Hipervnculo"/>
            <w:sz w:val="18"/>
            <w:szCs w:val="18"/>
            <w:lang w:val="en-GB"/>
          </w:rPr>
          <w:t>http://www.notisum.se/rnp/sls/sfs/20080344.pdf</w:t>
        </w:r>
      </w:hyperlink>
      <w:r>
        <w:rPr>
          <w:sz w:val="18"/>
          <w:szCs w:val="18"/>
          <w:lang w:val="en-GB"/>
        </w:rPr>
        <w:t xml:space="preserve"> (retrieved: March 5, 2015). </w:t>
      </w:r>
    </w:p>
  </w:footnote>
  <w:footnote w:id="45">
    <w:p w:rsidR="00BB121E" w:rsidRDefault="00BB121E" w:rsidP="00BB121E">
      <w:pPr>
        <w:pStyle w:val="Textonotapie"/>
        <w:jc w:val="both"/>
        <w:rPr>
          <w:sz w:val="18"/>
          <w:szCs w:val="18"/>
          <w:lang w:val="en-US"/>
        </w:rPr>
      </w:pPr>
      <w:r>
        <w:rPr>
          <w:rStyle w:val="Refdenotaalpie"/>
          <w:sz w:val="18"/>
          <w:szCs w:val="18"/>
        </w:rPr>
        <w:footnoteRef/>
      </w:r>
      <w:r>
        <w:rPr>
          <w:sz w:val="18"/>
          <w:szCs w:val="18"/>
          <w:lang w:val="da-DK"/>
        </w:rPr>
        <w:t xml:space="preserve"> Svensk författningssamling. Lag (2013;407) om hälso- och sjukvård till vissa utlänningar som vistas i Sverige utan nödvändiga tillstånd. </w:t>
      </w:r>
      <w:hyperlink r:id="rId31" w:history="1">
        <w:r>
          <w:rPr>
            <w:rStyle w:val="Hipervnculo"/>
            <w:sz w:val="18"/>
            <w:szCs w:val="18"/>
            <w:lang w:val="en-US"/>
          </w:rPr>
          <w:t>http://rkrattsdb.gov.se/SFSdoc/13/130407.pdf</w:t>
        </w:r>
      </w:hyperlink>
      <w:r>
        <w:rPr>
          <w:sz w:val="18"/>
          <w:szCs w:val="18"/>
          <w:lang w:val="en-US"/>
        </w:rPr>
        <w:t xml:space="preserve"> (retrieved: March 5, 2015). </w:t>
      </w:r>
    </w:p>
  </w:footnote>
  <w:footnote w:id="46">
    <w:p w:rsidR="00BB121E" w:rsidRDefault="00BB121E" w:rsidP="00BB121E">
      <w:pPr>
        <w:pStyle w:val="Textonotapie"/>
        <w:jc w:val="both"/>
        <w:rPr>
          <w:sz w:val="18"/>
          <w:szCs w:val="18"/>
          <w:lang w:val="en-US"/>
        </w:rPr>
      </w:pPr>
      <w:r>
        <w:rPr>
          <w:rStyle w:val="Refdenotaalpie"/>
          <w:sz w:val="18"/>
          <w:szCs w:val="18"/>
        </w:rPr>
        <w:footnoteRef/>
      </w:r>
      <w:r>
        <w:rPr>
          <w:sz w:val="18"/>
          <w:szCs w:val="18"/>
          <w:lang w:val="en-US"/>
        </w:rPr>
        <w:t xml:space="preserve"> PICUM 2014b, op. cit.</w:t>
      </w:r>
    </w:p>
  </w:footnote>
  <w:footnote w:id="47">
    <w:p w:rsidR="00BB121E" w:rsidRDefault="00BB121E" w:rsidP="00BB121E">
      <w:pPr>
        <w:pStyle w:val="Textonotapie"/>
        <w:jc w:val="both"/>
        <w:rPr>
          <w:sz w:val="18"/>
          <w:szCs w:val="18"/>
        </w:rPr>
      </w:pPr>
      <w:r>
        <w:rPr>
          <w:rStyle w:val="Refdenotaalpie"/>
          <w:sz w:val="18"/>
          <w:szCs w:val="18"/>
        </w:rPr>
        <w:footnoteRef/>
      </w:r>
      <w:r>
        <w:rPr>
          <w:sz w:val="18"/>
          <w:szCs w:val="18"/>
        </w:rPr>
        <w:t xml:space="preserve"> Jefatura del Estado. Real Decreto-ley 16/2012, de 20 de abril, de medidas urgentes para garantizar la sostenibilidad del Sistema Nacional de Salud y mejorar la calidad y seguridad de sus prestaciones. BOE, Boletín Oficial del Estado Nº 98, 24 de abril de 2012. </w:t>
      </w:r>
    </w:p>
  </w:footnote>
  <w:footnote w:id="48">
    <w:p w:rsidR="00BB121E" w:rsidRDefault="00BB121E" w:rsidP="00BB121E">
      <w:pPr>
        <w:pStyle w:val="Textonotapie"/>
        <w:jc w:val="both"/>
        <w:rPr>
          <w:sz w:val="18"/>
          <w:szCs w:val="18"/>
          <w:lang w:val="da-DK"/>
        </w:rPr>
      </w:pPr>
      <w:r>
        <w:rPr>
          <w:rStyle w:val="Refdenotaalpie"/>
          <w:sz w:val="18"/>
          <w:szCs w:val="18"/>
        </w:rPr>
        <w:footnoteRef/>
      </w:r>
      <w:r>
        <w:rPr>
          <w:sz w:val="18"/>
          <w:szCs w:val="18"/>
          <w:lang w:val="da-DK"/>
        </w:rPr>
        <w:t xml:space="preserve"> PICUM 2014b, op.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1E" w:rsidRPr="00F8345A" w:rsidRDefault="00BB121E" w:rsidP="00CA55E7">
    <w:pPr>
      <w:pBdr>
        <w:bottom w:val="single" w:sz="4" w:space="1" w:color="auto"/>
      </w:pBdr>
      <w:jc w:val="right"/>
      <w:rPr>
        <w:rStyle w:val="CarCar4"/>
        <w:rFonts w:ascii="Verdana" w:hAnsi="Verdana" w:cs="Mangal"/>
        <w:sz w:val="18"/>
      </w:rPr>
    </w:pPr>
    <w:r>
      <w:rPr>
        <w:rStyle w:val="CarCar4"/>
        <w:rFonts w:cs="Mangal"/>
      </w:rPr>
      <w:tab/>
    </w:r>
    <w:r w:rsidRPr="00F8345A">
      <w:rPr>
        <w:rStyle w:val="CarCar4"/>
        <w:rFonts w:ascii="Verdana" w:hAnsi="Verdana" w:cs="Mangal"/>
      </w:rPr>
      <w:tab/>
    </w:r>
    <w:r w:rsidRPr="00F8345A">
      <w:rPr>
        <w:rStyle w:val="CarCar4"/>
        <w:rFonts w:ascii="Verdana" w:hAnsi="Verdana" w:cs="Mangal"/>
        <w:sz w:val="16"/>
        <w:szCs w:val="16"/>
      </w:rPr>
      <w:tab/>
    </w:r>
    <w:r w:rsidRPr="00F8345A">
      <w:rPr>
        <w:rStyle w:val="CarCar4"/>
        <w:rFonts w:ascii="Verdana" w:hAnsi="Verdana" w:cs="Mangal"/>
        <w:sz w:val="18"/>
      </w:rPr>
      <w:t>MEM-TP</w:t>
    </w:r>
  </w:p>
  <w:p w:rsidR="00BB121E" w:rsidRDefault="00BB121E" w:rsidP="00CA55E7">
    <w:pPr>
      <w:pStyle w:val="Encabezado"/>
    </w:pPr>
    <w:r w:rsidRPr="00F8345A">
      <w:rPr>
        <w:rStyle w:val="CarCar4"/>
        <w:rFonts w:ascii="Verdana" w:hAnsi="Verdana" w:cs="Mangal"/>
      </w:rPr>
      <w:tab/>
    </w:r>
    <w:r w:rsidRPr="00F8345A">
      <w:rPr>
        <w:rStyle w:val="CarCar4"/>
        <w:rFonts w:ascii="Verdana" w:hAnsi="Verdana" w:cs="Mang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1E" w:rsidRPr="00F8345A" w:rsidRDefault="00BB121E" w:rsidP="00BB121E">
    <w:pPr>
      <w:pBdr>
        <w:bottom w:val="single" w:sz="4" w:space="1" w:color="auto"/>
      </w:pBdr>
      <w:jc w:val="right"/>
      <w:rPr>
        <w:rStyle w:val="CarCar4"/>
        <w:rFonts w:ascii="Verdana" w:hAnsi="Verdana" w:cs="Mangal"/>
        <w:sz w:val="18"/>
      </w:rPr>
    </w:pPr>
    <w:r w:rsidRPr="00F8345A">
      <w:rPr>
        <w:rStyle w:val="CarCar4"/>
        <w:rFonts w:ascii="Verdana" w:hAnsi="Verdana" w:cs="Mangal"/>
        <w:sz w:val="18"/>
      </w:rPr>
      <w:t>MEM-TP</w:t>
    </w:r>
  </w:p>
  <w:p w:rsidR="00BB121E" w:rsidRDefault="00BB121E" w:rsidP="00BB121E">
    <w:pPr>
      <w:pStyle w:val="Encabezado"/>
    </w:pPr>
    <w:r w:rsidRPr="00F8345A">
      <w:rPr>
        <w:rStyle w:val="CarCar4"/>
        <w:rFonts w:ascii="Verdana" w:hAnsi="Verdana" w:cs="Mangal"/>
      </w:rPr>
      <w:tab/>
    </w:r>
    <w:r w:rsidRPr="00F8345A">
      <w:rPr>
        <w:rStyle w:val="CarCar4"/>
        <w:rFonts w:ascii="Verdana" w:hAnsi="Verdana" w:cs="Mangal"/>
      </w:rPr>
      <w:tab/>
    </w:r>
  </w:p>
  <w:p w:rsidR="00BB121E" w:rsidRPr="00F8345A" w:rsidRDefault="00BB121E" w:rsidP="00CA55E7">
    <w:pPr>
      <w:jc w:val="right"/>
      <w:rPr>
        <w:rFonts w:ascii="Verdana" w:hAnsi="Verdana"/>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1E" w:rsidRPr="00F8345A" w:rsidRDefault="00BB121E" w:rsidP="00CA55E7">
    <w:pPr>
      <w:pBdr>
        <w:bottom w:val="single" w:sz="4" w:space="1" w:color="auto"/>
      </w:pBdr>
      <w:jc w:val="right"/>
      <w:rPr>
        <w:rStyle w:val="CarCar4"/>
        <w:rFonts w:ascii="Verdana" w:hAnsi="Verdana" w:cs="Mangal"/>
        <w:sz w:val="18"/>
      </w:rPr>
    </w:pPr>
    <w:r>
      <w:rPr>
        <w:rStyle w:val="CarCar4"/>
        <w:rFonts w:cs="Mangal"/>
      </w:rPr>
      <w:tab/>
    </w:r>
    <w:r w:rsidRPr="00F8345A">
      <w:rPr>
        <w:rStyle w:val="CarCar4"/>
        <w:rFonts w:ascii="Verdana" w:hAnsi="Verdana" w:cs="Mangal"/>
      </w:rPr>
      <w:tab/>
    </w:r>
    <w:r w:rsidRPr="00F8345A">
      <w:rPr>
        <w:rStyle w:val="CarCar4"/>
        <w:rFonts w:ascii="Verdana" w:hAnsi="Verdana" w:cs="Mangal"/>
        <w:sz w:val="16"/>
        <w:szCs w:val="16"/>
      </w:rPr>
      <w:tab/>
    </w:r>
    <w:r w:rsidRPr="00F8345A">
      <w:rPr>
        <w:rStyle w:val="CarCar4"/>
        <w:rFonts w:ascii="Verdana" w:hAnsi="Verdana" w:cs="Mangal"/>
        <w:sz w:val="18"/>
      </w:rPr>
      <w:t>MEM-TP</w:t>
    </w:r>
  </w:p>
  <w:p w:rsidR="00BB121E" w:rsidRDefault="00BB121E">
    <w:pPr>
      <w:pStyle w:val="Encabezado"/>
    </w:pPr>
    <w:r w:rsidRPr="00F8345A">
      <w:rPr>
        <w:rStyle w:val="CarCar4"/>
        <w:rFonts w:ascii="Verdana" w:hAnsi="Verdana" w:cs="Mangal"/>
      </w:rPr>
      <w:tab/>
    </w:r>
    <w:r w:rsidRPr="00F8345A">
      <w:rPr>
        <w:rStyle w:val="CarCar4"/>
        <w:rFonts w:ascii="Verdana" w:hAnsi="Verdana" w:cs="Mangal"/>
      </w:rPr>
      <w:tab/>
    </w:r>
    <w:r w:rsidRPr="00F8345A">
      <w:rPr>
        <w:rStyle w:val="CarCar4"/>
        <w:rFonts w:ascii="Verdana" w:hAnsi="Verdana" w:cs="Mang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671"/>
    <w:multiLevelType w:val="hybridMultilevel"/>
    <w:tmpl w:val="1136A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A70D9"/>
    <w:multiLevelType w:val="hybridMultilevel"/>
    <w:tmpl w:val="6954209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A6E5861"/>
    <w:multiLevelType w:val="hybridMultilevel"/>
    <w:tmpl w:val="967C834A"/>
    <w:lvl w:ilvl="0" w:tplc="D3F64200">
      <w:start w:val="1"/>
      <w:numFmt w:val="bullet"/>
      <w:lvlText w:val="•"/>
      <w:lvlJc w:val="left"/>
      <w:pPr>
        <w:ind w:left="36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170086"/>
    <w:multiLevelType w:val="multilevel"/>
    <w:tmpl w:val="73F4E2D8"/>
    <w:lvl w:ilvl="0">
      <w:start w:val="1"/>
      <w:numFmt w:val="decimal"/>
      <w:lvlText w:val="%1."/>
      <w:lvlJc w:val="left"/>
      <w:pPr>
        <w:ind w:left="567" w:hanging="567"/>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4" w15:restartNumberingAfterBreak="0">
    <w:nsid w:val="1204602F"/>
    <w:multiLevelType w:val="hybridMultilevel"/>
    <w:tmpl w:val="641AD7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8203194"/>
    <w:multiLevelType w:val="hybridMultilevel"/>
    <w:tmpl w:val="95405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3E1EAD"/>
    <w:multiLevelType w:val="hybridMultilevel"/>
    <w:tmpl w:val="E39A4678"/>
    <w:lvl w:ilvl="0" w:tplc="B7EC641C">
      <w:start w:val="1"/>
      <w:numFmt w:val="decimal"/>
      <w:lvlText w:val="%1."/>
      <w:lvlJc w:val="left"/>
      <w:pPr>
        <w:ind w:left="360" w:hanging="360"/>
      </w:pPr>
      <w:rPr>
        <w:rFonts w:cs="Times New Roman" w:hint="default"/>
        <w:b/>
        <w:bCs/>
        <w:i w:val="0"/>
        <w:iCs w:val="0"/>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15:restartNumberingAfterBreak="0">
    <w:nsid w:val="2C66136E"/>
    <w:multiLevelType w:val="hybridMultilevel"/>
    <w:tmpl w:val="47BC5F6C"/>
    <w:lvl w:ilvl="0" w:tplc="2E9CA1D8">
      <w:start w:val="1"/>
      <w:numFmt w:val="bullet"/>
      <w:lvlText w:val="•"/>
      <w:lvlJc w:val="left"/>
      <w:pPr>
        <w:tabs>
          <w:tab w:val="num" w:pos="360"/>
        </w:tabs>
        <w:ind w:left="360" w:hanging="360"/>
      </w:pPr>
      <w:rPr>
        <w:rFonts w:ascii="Arial" w:hAnsi="Arial" w:hint="default"/>
      </w:rPr>
    </w:lvl>
    <w:lvl w:ilvl="1" w:tplc="67965084">
      <w:numFmt w:val="none"/>
      <w:lvlText w:val=""/>
      <w:lvlJc w:val="left"/>
      <w:pPr>
        <w:tabs>
          <w:tab w:val="num" w:pos="360"/>
        </w:tabs>
      </w:pPr>
      <w:rPr>
        <w:rFonts w:cs="Times New Roman"/>
      </w:rPr>
    </w:lvl>
    <w:lvl w:ilvl="2" w:tplc="44D29176" w:tentative="1">
      <w:start w:val="1"/>
      <w:numFmt w:val="bullet"/>
      <w:lvlText w:val="•"/>
      <w:lvlJc w:val="left"/>
      <w:pPr>
        <w:tabs>
          <w:tab w:val="num" w:pos="1800"/>
        </w:tabs>
        <w:ind w:left="1800" w:hanging="360"/>
      </w:pPr>
      <w:rPr>
        <w:rFonts w:ascii="Arial" w:hAnsi="Arial" w:hint="default"/>
      </w:rPr>
    </w:lvl>
    <w:lvl w:ilvl="3" w:tplc="BE36BCE0" w:tentative="1">
      <w:start w:val="1"/>
      <w:numFmt w:val="bullet"/>
      <w:lvlText w:val="•"/>
      <w:lvlJc w:val="left"/>
      <w:pPr>
        <w:tabs>
          <w:tab w:val="num" w:pos="2520"/>
        </w:tabs>
        <w:ind w:left="2520" w:hanging="360"/>
      </w:pPr>
      <w:rPr>
        <w:rFonts w:ascii="Arial" w:hAnsi="Arial" w:hint="default"/>
      </w:rPr>
    </w:lvl>
    <w:lvl w:ilvl="4" w:tplc="5B44AD7E" w:tentative="1">
      <w:start w:val="1"/>
      <w:numFmt w:val="bullet"/>
      <w:lvlText w:val="•"/>
      <w:lvlJc w:val="left"/>
      <w:pPr>
        <w:tabs>
          <w:tab w:val="num" w:pos="3240"/>
        </w:tabs>
        <w:ind w:left="3240" w:hanging="360"/>
      </w:pPr>
      <w:rPr>
        <w:rFonts w:ascii="Arial" w:hAnsi="Arial" w:hint="default"/>
      </w:rPr>
    </w:lvl>
    <w:lvl w:ilvl="5" w:tplc="38EC1016" w:tentative="1">
      <w:start w:val="1"/>
      <w:numFmt w:val="bullet"/>
      <w:lvlText w:val="•"/>
      <w:lvlJc w:val="left"/>
      <w:pPr>
        <w:tabs>
          <w:tab w:val="num" w:pos="3960"/>
        </w:tabs>
        <w:ind w:left="3960" w:hanging="360"/>
      </w:pPr>
      <w:rPr>
        <w:rFonts w:ascii="Arial" w:hAnsi="Arial" w:hint="default"/>
      </w:rPr>
    </w:lvl>
    <w:lvl w:ilvl="6" w:tplc="5F06DEDA" w:tentative="1">
      <w:start w:val="1"/>
      <w:numFmt w:val="bullet"/>
      <w:lvlText w:val="•"/>
      <w:lvlJc w:val="left"/>
      <w:pPr>
        <w:tabs>
          <w:tab w:val="num" w:pos="4680"/>
        </w:tabs>
        <w:ind w:left="4680" w:hanging="360"/>
      </w:pPr>
      <w:rPr>
        <w:rFonts w:ascii="Arial" w:hAnsi="Arial" w:hint="default"/>
      </w:rPr>
    </w:lvl>
    <w:lvl w:ilvl="7" w:tplc="CD2486B2" w:tentative="1">
      <w:start w:val="1"/>
      <w:numFmt w:val="bullet"/>
      <w:lvlText w:val="•"/>
      <w:lvlJc w:val="left"/>
      <w:pPr>
        <w:tabs>
          <w:tab w:val="num" w:pos="5400"/>
        </w:tabs>
        <w:ind w:left="5400" w:hanging="360"/>
      </w:pPr>
      <w:rPr>
        <w:rFonts w:ascii="Arial" w:hAnsi="Arial" w:hint="default"/>
      </w:rPr>
    </w:lvl>
    <w:lvl w:ilvl="8" w:tplc="C1C6683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E732EBF"/>
    <w:multiLevelType w:val="hybridMultilevel"/>
    <w:tmpl w:val="254E78FA"/>
    <w:lvl w:ilvl="0" w:tplc="AE384710">
      <w:start w:val="1"/>
      <w:numFmt w:val="bullet"/>
      <w:lvlText w:val="•"/>
      <w:lvlJc w:val="left"/>
      <w:pPr>
        <w:tabs>
          <w:tab w:val="num" w:pos="720"/>
        </w:tabs>
        <w:ind w:left="720" w:hanging="360"/>
      </w:pPr>
      <w:rPr>
        <w:rFonts w:ascii="Arial" w:hAnsi="Arial" w:hint="default"/>
      </w:rPr>
    </w:lvl>
    <w:lvl w:ilvl="1" w:tplc="954AE38E">
      <w:numFmt w:val="none"/>
      <w:lvlText w:val=""/>
      <w:lvlJc w:val="left"/>
      <w:pPr>
        <w:tabs>
          <w:tab w:val="num" w:pos="360"/>
        </w:tabs>
      </w:pPr>
      <w:rPr>
        <w:rFonts w:cs="Times New Roman"/>
      </w:rPr>
    </w:lvl>
    <w:lvl w:ilvl="2" w:tplc="81704A7E" w:tentative="1">
      <w:start w:val="1"/>
      <w:numFmt w:val="bullet"/>
      <w:lvlText w:val="•"/>
      <w:lvlJc w:val="left"/>
      <w:pPr>
        <w:tabs>
          <w:tab w:val="num" w:pos="2160"/>
        </w:tabs>
        <w:ind w:left="2160" w:hanging="360"/>
      </w:pPr>
      <w:rPr>
        <w:rFonts w:ascii="Arial" w:hAnsi="Arial" w:hint="default"/>
      </w:rPr>
    </w:lvl>
    <w:lvl w:ilvl="3" w:tplc="30D60650" w:tentative="1">
      <w:start w:val="1"/>
      <w:numFmt w:val="bullet"/>
      <w:lvlText w:val="•"/>
      <w:lvlJc w:val="left"/>
      <w:pPr>
        <w:tabs>
          <w:tab w:val="num" w:pos="2880"/>
        </w:tabs>
        <w:ind w:left="2880" w:hanging="360"/>
      </w:pPr>
      <w:rPr>
        <w:rFonts w:ascii="Arial" w:hAnsi="Arial" w:hint="default"/>
      </w:rPr>
    </w:lvl>
    <w:lvl w:ilvl="4" w:tplc="687E43AE" w:tentative="1">
      <w:start w:val="1"/>
      <w:numFmt w:val="bullet"/>
      <w:lvlText w:val="•"/>
      <w:lvlJc w:val="left"/>
      <w:pPr>
        <w:tabs>
          <w:tab w:val="num" w:pos="3600"/>
        </w:tabs>
        <w:ind w:left="3600" w:hanging="360"/>
      </w:pPr>
      <w:rPr>
        <w:rFonts w:ascii="Arial" w:hAnsi="Arial" w:hint="default"/>
      </w:rPr>
    </w:lvl>
    <w:lvl w:ilvl="5" w:tplc="DA8A7A2A" w:tentative="1">
      <w:start w:val="1"/>
      <w:numFmt w:val="bullet"/>
      <w:lvlText w:val="•"/>
      <w:lvlJc w:val="left"/>
      <w:pPr>
        <w:tabs>
          <w:tab w:val="num" w:pos="4320"/>
        </w:tabs>
        <w:ind w:left="4320" w:hanging="360"/>
      </w:pPr>
      <w:rPr>
        <w:rFonts w:ascii="Arial" w:hAnsi="Arial" w:hint="default"/>
      </w:rPr>
    </w:lvl>
    <w:lvl w:ilvl="6" w:tplc="34ECA4DE" w:tentative="1">
      <w:start w:val="1"/>
      <w:numFmt w:val="bullet"/>
      <w:lvlText w:val="•"/>
      <w:lvlJc w:val="left"/>
      <w:pPr>
        <w:tabs>
          <w:tab w:val="num" w:pos="5040"/>
        </w:tabs>
        <w:ind w:left="5040" w:hanging="360"/>
      </w:pPr>
      <w:rPr>
        <w:rFonts w:ascii="Arial" w:hAnsi="Arial" w:hint="default"/>
      </w:rPr>
    </w:lvl>
    <w:lvl w:ilvl="7" w:tplc="518498FE" w:tentative="1">
      <w:start w:val="1"/>
      <w:numFmt w:val="bullet"/>
      <w:lvlText w:val="•"/>
      <w:lvlJc w:val="left"/>
      <w:pPr>
        <w:tabs>
          <w:tab w:val="num" w:pos="5760"/>
        </w:tabs>
        <w:ind w:left="5760" w:hanging="360"/>
      </w:pPr>
      <w:rPr>
        <w:rFonts w:ascii="Arial" w:hAnsi="Arial" w:hint="default"/>
      </w:rPr>
    </w:lvl>
    <w:lvl w:ilvl="8" w:tplc="EF68F2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DF6763"/>
    <w:multiLevelType w:val="hybridMultilevel"/>
    <w:tmpl w:val="2EACDD26"/>
    <w:lvl w:ilvl="0" w:tplc="B7EC641C">
      <w:start w:val="1"/>
      <w:numFmt w:val="decimal"/>
      <w:lvlText w:val="%1."/>
      <w:lvlJc w:val="left"/>
      <w:pPr>
        <w:ind w:left="360" w:hanging="360"/>
      </w:pPr>
      <w:rPr>
        <w:rFonts w:cs="Times New Roman" w:hint="default"/>
        <w:b/>
        <w:bCs/>
        <w:i w:val="0"/>
        <w:iCs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15:restartNumberingAfterBreak="0">
    <w:nsid w:val="2F5A4BEA"/>
    <w:multiLevelType w:val="hybridMultilevel"/>
    <w:tmpl w:val="4F169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DC2073"/>
    <w:multiLevelType w:val="hybridMultilevel"/>
    <w:tmpl w:val="24D46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102FC4"/>
    <w:multiLevelType w:val="hybridMultilevel"/>
    <w:tmpl w:val="3CC0EB3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64039B2"/>
    <w:multiLevelType w:val="hybridMultilevel"/>
    <w:tmpl w:val="4E323B02"/>
    <w:lvl w:ilvl="0" w:tplc="4F34D2DE">
      <w:start w:val="1"/>
      <w:numFmt w:val="bullet"/>
      <w:lvlText w:val=""/>
      <w:lvlJc w:val="left"/>
      <w:pPr>
        <w:tabs>
          <w:tab w:val="num" w:pos="720"/>
        </w:tabs>
        <w:ind w:left="720" w:hanging="360"/>
      </w:pPr>
      <w:rPr>
        <w:rFonts w:ascii="Wingdings" w:hAnsi="Wingdings" w:hint="default"/>
      </w:rPr>
    </w:lvl>
    <w:lvl w:ilvl="1" w:tplc="2A30C246">
      <w:start w:val="1"/>
      <w:numFmt w:val="bullet"/>
      <w:lvlText w:val=""/>
      <w:lvlJc w:val="left"/>
      <w:pPr>
        <w:tabs>
          <w:tab w:val="num" w:pos="1440"/>
        </w:tabs>
        <w:ind w:left="1440" w:hanging="360"/>
      </w:pPr>
      <w:rPr>
        <w:rFonts w:ascii="Wingdings" w:hAnsi="Wingdings" w:hint="default"/>
      </w:rPr>
    </w:lvl>
    <w:lvl w:ilvl="2" w:tplc="78F4C1B2" w:tentative="1">
      <w:start w:val="1"/>
      <w:numFmt w:val="bullet"/>
      <w:lvlText w:val=""/>
      <w:lvlJc w:val="left"/>
      <w:pPr>
        <w:tabs>
          <w:tab w:val="num" w:pos="2160"/>
        </w:tabs>
        <w:ind w:left="2160" w:hanging="360"/>
      </w:pPr>
      <w:rPr>
        <w:rFonts w:ascii="Wingdings" w:hAnsi="Wingdings" w:hint="default"/>
      </w:rPr>
    </w:lvl>
    <w:lvl w:ilvl="3" w:tplc="7CA8B9AC" w:tentative="1">
      <w:start w:val="1"/>
      <w:numFmt w:val="bullet"/>
      <w:lvlText w:val=""/>
      <w:lvlJc w:val="left"/>
      <w:pPr>
        <w:tabs>
          <w:tab w:val="num" w:pos="2880"/>
        </w:tabs>
        <w:ind w:left="2880" w:hanging="360"/>
      </w:pPr>
      <w:rPr>
        <w:rFonts w:ascii="Wingdings" w:hAnsi="Wingdings" w:hint="default"/>
      </w:rPr>
    </w:lvl>
    <w:lvl w:ilvl="4" w:tplc="788AAFA8" w:tentative="1">
      <w:start w:val="1"/>
      <w:numFmt w:val="bullet"/>
      <w:lvlText w:val=""/>
      <w:lvlJc w:val="left"/>
      <w:pPr>
        <w:tabs>
          <w:tab w:val="num" w:pos="3600"/>
        </w:tabs>
        <w:ind w:left="3600" w:hanging="360"/>
      </w:pPr>
      <w:rPr>
        <w:rFonts w:ascii="Wingdings" w:hAnsi="Wingdings" w:hint="default"/>
      </w:rPr>
    </w:lvl>
    <w:lvl w:ilvl="5" w:tplc="66A40DD2" w:tentative="1">
      <w:start w:val="1"/>
      <w:numFmt w:val="bullet"/>
      <w:lvlText w:val=""/>
      <w:lvlJc w:val="left"/>
      <w:pPr>
        <w:tabs>
          <w:tab w:val="num" w:pos="4320"/>
        </w:tabs>
        <w:ind w:left="4320" w:hanging="360"/>
      </w:pPr>
      <w:rPr>
        <w:rFonts w:ascii="Wingdings" w:hAnsi="Wingdings" w:hint="default"/>
      </w:rPr>
    </w:lvl>
    <w:lvl w:ilvl="6" w:tplc="945E762A" w:tentative="1">
      <w:start w:val="1"/>
      <w:numFmt w:val="bullet"/>
      <w:lvlText w:val=""/>
      <w:lvlJc w:val="left"/>
      <w:pPr>
        <w:tabs>
          <w:tab w:val="num" w:pos="5040"/>
        </w:tabs>
        <w:ind w:left="5040" w:hanging="360"/>
      </w:pPr>
      <w:rPr>
        <w:rFonts w:ascii="Wingdings" w:hAnsi="Wingdings" w:hint="default"/>
      </w:rPr>
    </w:lvl>
    <w:lvl w:ilvl="7" w:tplc="9A0EA592" w:tentative="1">
      <w:start w:val="1"/>
      <w:numFmt w:val="bullet"/>
      <w:lvlText w:val=""/>
      <w:lvlJc w:val="left"/>
      <w:pPr>
        <w:tabs>
          <w:tab w:val="num" w:pos="5760"/>
        </w:tabs>
        <w:ind w:left="5760" w:hanging="360"/>
      </w:pPr>
      <w:rPr>
        <w:rFonts w:ascii="Wingdings" w:hAnsi="Wingdings" w:hint="default"/>
      </w:rPr>
    </w:lvl>
    <w:lvl w:ilvl="8" w:tplc="3DFC46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581"/>
    <w:multiLevelType w:val="hybridMultilevel"/>
    <w:tmpl w:val="A8D20BFA"/>
    <w:lvl w:ilvl="0" w:tplc="B7EC641C">
      <w:start w:val="1"/>
      <w:numFmt w:val="decimal"/>
      <w:lvlText w:val="%1."/>
      <w:lvlJc w:val="left"/>
      <w:pPr>
        <w:ind w:left="360" w:hanging="360"/>
      </w:pPr>
      <w:rPr>
        <w:rFonts w:cs="Times New Roman" w:hint="default"/>
        <w:b/>
        <w:bCs/>
        <w:i w:val="0"/>
        <w:iCs w:val="0"/>
      </w:rPr>
    </w:lvl>
    <w:lvl w:ilvl="1" w:tplc="739A7D68">
      <w:start w:val="1"/>
      <w:numFmt w:val="bullet"/>
      <w:lvlText w:val=""/>
      <w:lvlJc w:val="left"/>
      <w:pPr>
        <w:ind w:left="284" w:hanging="284"/>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15:restartNumberingAfterBreak="0">
    <w:nsid w:val="5EA77433"/>
    <w:multiLevelType w:val="hybridMultilevel"/>
    <w:tmpl w:val="4B4C2404"/>
    <w:lvl w:ilvl="0" w:tplc="739A7D6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3F60736"/>
    <w:multiLevelType w:val="hybridMultilevel"/>
    <w:tmpl w:val="C46CF1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B6D5B31"/>
    <w:multiLevelType w:val="hybridMultilevel"/>
    <w:tmpl w:val="74544F34"/>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9"/>
  </w:num>
  <w:num w:numId="4">
    <w:abstractNumId w:val="14"/>
  </w:num>
  <w:num w:numId="5">
    <w:abstractNumId w:val="13"/>
  </w:num>
  <w:num w:numId="6">
    <w:abstractNumId w:val="15"/>
  </w:num>
  <w:num w:numId="7">
    <w:abstractNumId w:val="12"/>
  </w:num>
  <w:num w:numId="8">
    <w:abstractNumId w:val="4"/>
  </w:num>
  <w:num w:numId="9">
    <w:abstractNumId w:val="11"/>
  </w:num>
  <w:num w:numId="10">
    <w:abstractNumId w:val="8"/>
  </w:num>
  <w:num w:numId="11">
    <w:abstractNumId w:val="16"/>
  </w:num>
  <w:num w:numId="12">
    <w:abstractNumId w:val="17"/>
  </w:num>
  <w:num w:numId="13">
    <w:abstractNumId w:val="0"/>
  </w:num>
  <w:num w:numId="14">
    <w:abstractNumId w:val="1"/>
  </w:num>
  <w:num w:numId="15">
    <w:abstractNumId w:val="2"/>
  </w:num>
  <w:num w:numId="16">
    <w:abstractNumId w:val="3"/>
  </w:num>
  <w:num w:numId="17">
    <w:abstractNumId w:val="3"/>
    <w:lvlOverride w:ilvl="0">
      <w:lvl w:ilvl="0">
        <w:start w:val="1"/>
        <w:numFmt w:val="decimal"/>
        <w:lvlText w:val="%1."/>
        <w:lvlJc w:val="left"/>
        <w:pPr>
          <w:ind w:left="567" w:hanging="567"/>
        </w:pPr>
        <w:rPr>
          <w:rFonts w:cs="Times New Roman" w:hint="default"/>
        </w:rPr>
      </w:lvl>
    </w:lvlOverride>
    <w:lvlOverride w:ilvl="1">
      <w:lvl w:ilvl="1">
        <w:start w:val="1"/>
        <w:numFmt w:val="decimal"/>
        <w:isLgl/>
        <w:lvlText w:val="%1.%2."/>
        <w:lvlJc w:val="left"/>
        <w:pPr>
          <w:ind w:left="1425" w:hanging="720"/>
        </w:pPr>
        <w:rPr>
          <w:rFonts w:cs="Times New Roman" w:hint="default"/>
        </w:rPr>
      </w:lvl>
    </w:lvlOverride>
    <w:lvlOverride w:ilvl="2">
      <w:lvl w:ilvl="2">
        <w:start w:val="1"/>
        <w:numFmt w:val="decimal"/>
        <w:isLgl/>
        <w:lvlText w:val="%1.%2.%3."/>
        <w:lvlJc w:val="left"/>
        <w:pPr>
          <w:ind w:left="1770" w:hanging="720"/>
        </w:pPr>
        <w:rPr>
          <w:rFonts w:cs="Times New Roman" w:hint="default"/>
        </w:rPr>
      </w:lvl>
    </w:lvlOverride>
    <w:lvlOverride w:ilvl="3">
      <w:lvl w:ilvl="3">
        <w:start w:val="1"/>
        <w:numFmt w:val="decimal"/>
        <w:isLgl/>
        <w:lvlText w:val="%1.%2.%3.%4."/>
        <w:lvlJc w:val="left"/>
        <w:pPr>
          <w:ind w:left="2475" w:hanging="1080"/>
        </w:pPr>
        <w:rPr>
          <w:rFonts w:cs="Times New Roman" w:hint="default"/>
        </w:rPr>
      </w:lvl>
    </w:lvlOverride>
    <w:lvlOverride w:ilvl="4">
      <w:lvl w:ilvl="4">
        <w:start w:val="1"/>
        <w:numFmt w:val="decimal"/>
        <w:isLgl/>
        <w:lvlText w:val="%1.%2.%3.%4.%5."/>
        <w:lvlJc w:val="left"/>
        <w:pPr>
          <w:ind w:left="2820" w:hanging="1080"/>
        </w:pPr>
        <w:rPr>
          <w:rFonts w:cs="Times New Roman" w:hint="default"/>
        </w:rPr>
      </w:lvl>
    </w:lvlOverride>
    <w:lvlOverride w:ilvl="5">
      <w:lvl w:ilvl="5">
        <w:start w:val="1"/>
        <w:numFmt w:val="decimal"/>
        <w:isLgl/>
        <w:lvlText w:val="%1.%2.%3.%4.%5.%6."/>
        <w:lvlJc w:val="left"/>
        <w:pPr>
          <w:ind w:left="3525" w:hanging="1440"/>
        </w:pPr>
        <w:rPr>
          <w:rFonts w:cs="Times New Roman" w:hint="default"/>
        </w:rPr>
      </w:lvl>
    </w:lvlOverride>
    <w:lvlOverride w:ilvl="6">
      <w:lvl w:ilvl="6">
        <w:start w:val="1"/>
        <w:numFmt w:val="decimal"/>
        <w:isLgl/>
        <w:lvlText w:val="%1.%2.%3.%4.%5.%6.%7."/>
        <w:lvlJc w:val="left"/>
        <w:pPr>
          <w:ind w:left="3870" w:hanging="1440"/>
        </w:pPr>
        <w:rPr>
          <w:rFonts w:cs="Times New Roman" w:hint="default"/>
        </w:rPr>
      </w:lvl>
    </w:lvlOverride>
    <w:lvlOverride w:ilvl="7">
      <w:lvl w:ilvl="7">
        <w:start w:val="1"/>
        <w:numFmt w:val="decimal"/>
        <w:isLgl/>
        <w:lvlText w:val="%1.%2.%3.%4.%5.%6.%7.%8."/>
        <w:lvlJc w:val="left"/>
        <w:pPr>
          <w:ind w:left="4575" w:hanging="1800"/>
        </w:pPr>
        <w:rPr>
          <w:rFonts w:cs="Times New Roman" w:hint="default"/>
        </w:rPr>
      </w:lvl>
    </w:lvlOverride>
    <w:lvlOverride w:ilvl="8">
      <w:lvl w:ilvl="8">
        <w:start w:val="1"/>
        <w:numFmt w:val="decimal"/>
        <w:isLgl/>
        <w:lvlText w:val="%1.%2.%3.%4.%5.%6.%7.%8.%9."/>
        <w:lvlJc w:val="left"/>
        <w:pPr>
          <w:ind w:left="4920" w:hanging="1800"/>
        </w:pPr>
        <w:rPr>
          <w:rFonts w:cs="Times New Roman" w:hint="default"/>
        </w:rPr>
      </w:lvl>
    </w:lvlOverride>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04"/>
    <w:rsid w:val="00004C1C"/>
    <w:rsid w:val="00030CDB"/>
    <w:rsid w:val="00040A0C"/>
    <w:rsid w:val="00043762"/>
    <w:rsid w:val="00054C49"/>
    <w:rsid w:val="00060DFD"/>
    <w:rsid w:val="000737EB"/>
    <w:rsid w:val="00086E2C"/>
    <w:rsid w:val="00091027"/>
    <w:rsid w:val="0009283D"/>
    <w:rsid w:val="000936E2"/>
    <w:rsid w:val="000A074F"/>
    <w:rsid w:val="000A43E1"/>
    <w:rsid w:val="000A6386"/>
    <w:rsid w:val="000B1EED"/>
    <w:rsid w:val="000C0F0A"/>
    <w:rsid w:val="000C4057"/>
    <w:rsid w:val="000C4082"/>
    <w:rsid w:val="000C5D3B"/>
    <w:rsid w:val="000C790B"/>
    <w:rsid w:val="000D27E0"/>
    <w:rsid w:val="000D54E4"/>
    <w:rsid w:val="000E0B30"/>
    <w:rsid w:val="000E3C7F"/>
    <w:rsid w:val="000E65BE"/>
    <w:rsid w:val="000F181D"/>
    <w:rsid w:val="000F45BD"/>
    <w:rsid w:val="000F796E"/>
    <w:rsid w:val="00105BC6"/>
    <w:rsid w:val="00115773"/>
    <w:rsid w:val="00115EDA"/>
    <w:rsid w:val="00124E64"/>
    <w:rsid w:val="00126421"/>
    <w:rsid w:val="0013247E"/>
    <w:rsid w:val="00133E38"/>
    <w:rsid w:val="0013562B"/>
    <w:rsid w:val="00143375"/>
    <w:rsid w:val="00155507"/>
    <w:rsid w:val="00157C79"/>
    <w:rsid w:val="00161A91"/>
    <w:rsid w:val="00165A9F"/>
    <w:rsid w:val="00166268"/>
    <w:rsid w:val="00180C8E"/>
    <w:rsid w:val="001825A8"/>
    <w:rsid w:val="00186716"/>
    <w:rsid w:val="00193E60"/>
    <w:rsid w:val="00197B93"/>
    <w:rsid w:val="001A0A3B"/>
    <w:rsid w:val="001A6573"/>
    <w:rsid w:val="001B2633"/>
    <w:rsid w:val="001B5DFE"/>
    <w:rsid w:val="001C1F68"/>
    <w:rsid w:val="001C1FB5"/>
    <w:rsid w:val="001C6D23"/>
    <w:rsid w:val="001C7F38"/>
    <w:rsid w:val="001D0F0C"/>
    <w:rsid w:val="001D16DB"/>
    <w:rsid w:val="001D546D"/>
    <w:rsid w:val="001E1DF4"/>
    <w:rsid w:val="001E335D"/>
    <w:rsid w:val="001E5D55"/>
    <w:rsid w:val="001E6FAA"/>
    <w:rsid w:val="001F3E7A"/>
    <w:rsid w:val="001F45EC"/>
    <w:rsid w:val="00202DDE"/>
    <w:rsid w:val="00207B6E"/>
    <w:rsid w:val="0021148A"/>
    <w:rsid w:val="0023041F"/>
    <w:rsid w:val="00234D87"/>
    <w:rsid w:val="002360CD"/>
    <w:rsid w:val="00236E30"/>
    <w:rsid w:val="0024111E"/>
    <w:rsid w:val="00264EDF"/>
    <w:rsid w:val="0026706F"/>
    <w:rsid w:val="0027580A"/>
    <w:rsid w:val="0029015D"/>
    <w:rsid w:val="00297134"/>
    <w:rsid w:val="002A0453"/>
    <w:rsid w:val="002A621E"/>
    <w:rsid w:val="002B18DF"/>
    <w:rsid w:val="002C2E9E"/>
    <w:rsid w:val="002D0811"/>
    <w:rsid w:val="002D7450"/>
    <w:rsid w:val="002E3207"/>
    <w:rsid w:val="002E77A4"/>
    <w:rsid w:val="002F2EA9"/>
    <w:rsid w:val="002F3F80"/>
    <w:rsid w:val="002F5187"/>
    <w:rsid w:val="00303970"/>
    <w:rsid w:val="00312DF0"/>
    <w:rsid w:val="00314B5F"/>
    <w:rsid w:val="00321367"/>
    <w:rsid w:val="00324B1C"/>
    <w:rsid w:val="003267B5"/>
    <w:rsid w:val="00331416"/>
    <w:rsid w:val="00333F58"/>
    <w:rsid w:val="003348FE"/>
    <w:rsid w:val="00337D75"/>
    <w:rsid w:val="00357CD4"/>
    <w:rsid w:val="00367E76"/>
    <w:rsid w:val="003703F6"/>
    <w:rsid w:val="003740E5"/>
    <w:rsid w:val="00393F57"/>
    <w:rsid w:val="00396DF9"/>
    <w:rsid w:val="003976C9"/>
    <w:rsid w:val="00397A92"/>
    <w:rsid w:val="003B44CE"/>
    <w:rsid w:val="003B45AB"/>
    <w:rsid w:val="003B7CE1"/>
    <w:rsid w:val="003C3135"/>
    <w:rsid w:val="003E183D"/>
    <w:rsid w:val="003F1D12"/>
    <w:rsid w:val="003F3A71"/>
    <w:rsid w:val="003F58C8"/>
    <w:rsid w:val="0040369F"/>
    <w:rsid w:val="00407830"/>
    <w:rsid w:val="00407EA7"/>
    <w:rsid w:val="00412C7A"/>
    <w:rsid w:val="0042348E"/>
    <w:rsid w:val="00425BAB"/>
    <w:rsid w:val="00427503"/>
    <w:rsid w:val="00431A2B"/>
    <w:rsid w:val="00431BD0"/>
    <w:rsid w:val="00431FF4"/>
    <w:rsid w:val="00444873"/>
    <w:rsid w:val="00454F09"/>
    <w:rsid w:val="0045603D"/>
    <w:rsid w:val="0047295A"/>
    <w:rsid w:val="004929C8"/>
    <w:rsid w:val="00492CF4"/>
    <w:rsid w:val="004A0C12"/>
    <w:rsid w:val="004A714D"/>
    <w:rsid w:val="004B649C"/>
    <w:rsid w:val="004C0939"/>
    <w:rsid w:val="004C47C9"/>
    <w:rsid w:val="004E093E"/>
    <w:rsid w:val="004F58AA"/>
    <w:rsid w:val="00500E16"/>
    <w:rsid w:val="00521E33"/>
    <w:rsid w:val="00524C54"/>
    <w:rsid w:val="00533864"/>
    <w:rsid w:val="005358AE"/>
    <w:rsid w:val="00541893"/>
    <w:rsid w:val="00543DF4"/>
    <w:rsid w:val="00546A23"/>
    <w:rsid w:val="00550E26"/>
    <w:rsid w:val="00565D70"/>
    <w:rsid w:val="005701E5"/>
    <w:rsid w:val="00584401"/>
    <w:rsid w:val="005869E8"/>
    <w:rsid w:val="00586DFA"/>
    <w:rsid w:val="005A7164"/>
    <w:rsid w:val="005B1990"/>
    <w:rsid w:val="005B4F2F"/>
    <w:rsid w:val="005B5747"/>
    <w:rsid w:val="005B7E72"/>
    <w:rsid w:val="005C6254"/>
    <w:rsid w:val="005C68B8"/>
    <w:rsid w:val="005C7DF6"/>
    <w:rsid w:val="005D5A8C"/>
    <w:rsid w:val="005E0008"/>
    <w:rsid w:val="005E5930"/>
    <w:rsid w:val="005E5AFF"/>
    <w:rsid w:val="005E6D5E"/>
    <w:rsid w:val="005F2DF0"/>
    <w:rsid w:val="005F506D"/>
    <w:rsid w:val="005F7951"/>
    <w:rsid w:val="00600CE6"/>
    <w:rsid w:val="0060113D"/>
    <w:rsid w:val="00623AEB"/>
    <w:rsid w:val="00626C37"/>
    <w:rsid w:val="0062719E"/>
    <w:rsid w:val="00630A0B"/>
    <w:rsid w:val="006371CA"/>
    <w:rsid w:val="00645C72"/>
    <w:rsid w:val="00650859"/>
    <w:rsid w:val="00655D8B"/>
    <w:rsid w:val="00663A18"/>
    <w:rsid w:val="00664E79"/>
    <w:rsid w:val="006650D3"/>
    <w:rsid w:val="00674CD1"/>
    <w:rsid w:val="00691404"/>
    <w:rsid w:val="006A0F41"/>
    <w:rsid w:val="006B6C74"/>
    <w:rsid w:val="006B7D58"/>
    <w:rsid w:val="006B7DD3"/>
    <w:rsid w:val="006C3F06"/>
    <w:rsid w:val="006C5F96"/>
    <w:rsid w:val="006D1653"/>
    <w:rsid w:val="006D2B9B"/>
    <w:rsid w:val="006D2D46"/>
    <w:rsid w:val="006F1643"/>
    <w:rsid w:val="006F4CE5"/>
    <w:rsid w:val="006F71AA"/>
    <w:rsid w:val="00706183"/>
    <w:rsid w:val="007210E6"/>
    <w:rsid w:val="00722882"/>
    <w:rsid w:val="00722B8F"/>
    <w:rsid w:val="00725C81"/>
    <w:rsid w:val="0073068A"/>
    <w:rsid w:val="00733DBE"/>
    <w:rsid w:val="00737F92"/>
    <w:rsid w:val="007413A2"/>
    <w:rsid w:val="0076250D"/>
    <w:rsid w:val="00762E33"/>
    <w:rsid w:val="00771906"/>
    <w:rsid w:val="007727EF"/>
    <w:rsid w:val="007733EC"/>
    <w:rsid w:val="00774CF7"/>
    <w:rsid w:val="00775AA3"/>
    <w:rsid w:val="00784693"/>
    <w:rsid w:val="00795928"/>
    <w:rsid w:val="00797F73"/>
    <w:rsid w:val="007A1978"/>
    <w:rsid w:val="007A603D"/>
    <w:rsid w:val="007B117D"/>
    <w:rsid w:val="007B18BA"/>
    <w:rsid w:val="007B5414"/>
    <w:rsid w:val="007C5446"/>
    <w:rsid w:val="007C7EAC"/>
    <w:rsid w:val="007D23D3"/>
    <w:rsid w:val="007D35CF"/>
    <w:rsid w:val="007E217E"/>
    <w:rsid w:val="007E2844"/>
    <w:rsid w:val="007F13AA"/>
    <w:rsid w:val="007F50A5"/>
    <w:rsid w:val="007F5872"/>
    <w:rsid w:val="007F750C"/>
    <w:rsid w:val="00800BD5"/>
    <w:rsid w:val="00800D6E"/>
    <w:rsid w:val="008025CA"/>
    <w:rsid w:val="00802DE6"/>
    <w:rsid w:val="00803556"/>
    <w:rsid w:val="00803C03"/>
    <w:rsid w:val="008111F0"/>
    <w:rsid w:val="00820C6B"/>
    <w:rsid w:val="00823843"/>
    <w:rsid w:val="00850A0C"/>
    <w:rsid w:val="00853A79"/>
    <w:rsid w:val="008544D7"/>
    <w:rsid w:val="008653FE"/>
    <w:rsid w:val="008678EC"/>
    <w:rsid w:val="00876263"/>
    <w:rsid w:val="008809C0"/>
    <w:rsid w:val="00881E73"/>
    <w:rsid w:val="00894690"/>
    <w:rsid w:val="00897A65"/>
    <w:rsid w:val="008C73FA"/>
    <w:rsid w:val="008C7872"/>
    <w:rsid w:val="008D0D9E"/>
    <w:rsid w:val="008D0DD3"/>
    <w:rsid w:val="008D3D4A"/>
    <w:rsid w:val="008E1BDE"/>
    <w:rsid w:val="008F2A99"/>
    <w:rsid w:val="00900ED7"/>
    <w:rsid w:val="00903C17"/>
    <w:rsid w:val="00911003"/>
    <w:rsid w:val="00911A71"/>
    <w:rsid w:val="0091375B"/>
    <w:rsid w:val="009146ED"/>
    <w:rsid w:val="0091593C"/>
    <w:rsid w:val="00922A72"/>
    <w:rsid w:val="009313E0"/>
    <w:rsid w:val="00935F4B"/>
    <w:rsid w:val="00936095"/>
    <w:rsid w:val="00937890"/>
    <w:rsid w:val="0096239F"/>
    <w:rsid w:val="0096276F"/>
    <w:rsid w:val="00970CD0"/>
    <w:rsid w:val="00976500"/>
    <w:rsid w:val="0097748C"/>
    <w:rsid w:val="00982BA8"/>
    <w:rsid w:val="0098377C"/>
    <w:rsid w:val="00996EA8"/>
    <w:rsid w:val="009977E2"/>
    <w:rsid w:val="009A0096"/>
    <w:rsid w:val="009A0A40"/>
    <w:rsid w:val="009A4585"/>
    <w:rsid w:val="009A7F80"/>
    <w:rsid w:val="009B3016"/>
    <w:rsid w:val="009B51F8"/>
    <w:rsid w:val="009B5BE4"/>
    <w:rsid w:val="009B7B95"/>
    <w:rsid w:val="009C2632"/>
    <w:rsid w:val="009C7C60"/>
    <w:rsid w:val="009D0564"/>
    <w:rsid w:val="009D35F8"/>
    <w:rsid w:val="009D4EFA"/>
    <w:rsid w:val="009E1106"/>
    <w:rsid w:val="009F1B02"/>
    <w:rsid w:val="009F1C65"/>
    <w:rsid w:val="009F3382"/>
    <w:rsid w:val="00A10422"/>
    <w:rsid w:val="00A27C8F"/>
    <w:rsid w:val="00A609F2"/>
    <w:rsid w:val="00A666BB"/>
    <w:rsid w:val="00A67CAF"/>
    <w:rsid w:val="00A85C9B"/>
    <w:rsid w:val="00A86D8C"/>
    <w:rsid w:val="00A91542"/>
    <w:rsid w:val="00A93884"/>
    <w:rsid w:val="00A95504"/>
    <w:rsid w:val="00A9685E"/>
    <w:rsid w:val="00AB5F56"/>
    <w:rsid w:val="00AB6AFB"/>
    <w:rsid w:val="00AC6220"/>
    <w:rsid w:val="00AD0E7B"/>
    <w:rsid w:val="00AE3B93"/>
    <w:rsid w:val="00AE5EBF"/>
    <w:rsid w:val="00AF11F5"/>
    <w:rsid w:val="00AF48BD"/>
    <w:rsid w:val="00AF5A01"/>
    <w:rsid w:val="00AF60EA"/>
    <w:rsid w:val="00B12CF1"/>
    <w:rsid w:val="00B2506A"/>
    <w:rsid w:val="00B3152A"/>
    <w:rsid w:val="00B419BB"/>
    <w:rsid w:val="00B448C9"/>
    <w:rsid w:val="00B575CD"/>
    <w:rsid w:val="00B62E60"/>
    <w:rsid w:val="00B70438"/>
    <w:rsid w:val="00B721E8"/>
    <w:rsid w:val="00B72E9E"/>
    <w:rsid w:val="00B74B3B"/>
    <w:rsid w:val="00B772A2"/>
    <w:rsid w:val="00B83B71"/>
    <w:rsid w:val="00B85A8F"/>
    <w:rsid w:val="00B85C39"/>
    <w:rsid w:val="00BA1A32"/>
    <w:rsid w:val="00BA390A"/>
    <w:rsid w:val="00BA6384"/>
    <w:rsid w:val="00BB121E"/>
    <w:rsid w:val="00BB1758"/>
    <w:rsid w:val="00BB4364"/>
    <w:rsid w:val="00BB512E"/>
    <w:rsid w:val="00BB71A7"/>
    <w:rsid w:val="00BB721E"/>
    <w:rsid w:val="00BC10AD"/>
    <w:rsid w:val="00BC4521"/>
    <w:rsid w:val="00BD6EA7"/>
    <w:rsid w:val="00BD70FF"/>
    <w:rsid w:val="00BE6A1D"/>
    <w:rsid w:val="00BF4FEF"/>
    <w:rsid w:val="00BF56B9"/>
    <w:rsid w:val="00BF68C9"/>
    <w:rsid w:val="00C048CE"/>
    <w:rsid w:val="00C04CEF"/>
    <w:rsid w:val="00C053D7"/>
    <w:rsid w:val="00C0613D"/>
    <w:rsid w:val="00C114E0"/>
    <w:rsid w:val="00C11D1A"/>
    <w:rsid w:val="00C12833"/>
    <w:rsid w:val="00C1294A"/>
    <w:rsid w:val="00C21F99"/>
    <w:rsid w:val="00C22EE9"/>
    <w:rsid w:val="00C23230"/>
    <w:rsid w:val="00C247BC"/>
    <w:rsid w:val="00C408C9"/>
    <w:rsid w:val="00C534A1"/>
    <w:rsid w:val="00C57B1A"/>
    <w:rsid w:val="00C65F95"/>
    <w:rsid w:val="00C6673A"/>
    <w:rsid w:val="00C75A27"/>
    <w:rsid w:val="00C75E72"/>
    <w:rsid w:val="00C77996"/>
    <w:rsid w:val="00C779B8"/>
    <w:rsid w:val="00C839EB"/>
    <w:rsid w:val="00C961FE"/>
    <w:rsid w:val="00CA55E7"/>
    <w:rsid w:val="00CB0A90"/>
    <w:rsid w:val="00CB640A"/>
    <w:rsid w:val="00CD0355"/>
    <w:rsid w:val="00CD4BEB"/>
    <w:rsid w:val="00CE3711"/>
    <w:rsid w:val="00CF322C"/>
    <w:rsid w:val="00D03022"/>
    <w:rsid w:val="00D03A9F"/>
    <w:rsid w:val="00D06722"/>
    <w:rsid w:val="00D111E8"/>
    <w:rsid w:val="00D26D14"/>
    <w:rsid w:val="00D3394B"/>
    <w:rsid w:val="00D34102"/>
    <w:rsid w:val="00D3691C"/>
    <w:rsid w:val="00D46973"/>
    <w:rsid w:val="00D56390"/>
    <w:rsid w:val="00D64B01"/>
    <w:rsid w:val="00D72C37"/>
    <w:rsid w:val="00D77A78"/>
    <w:rsid w:val="00D81026"/>
    <w:rsid w:val="00D81DC8"/>
    <w:rsid w:val="00D83853"/>
    <w:rsid w:val="00D87BE9"/>
    <w:rsid w:val="00D91FAE"/>
    <w:rsid w:val="00DA4041"/>
    <w:rsid w:val="00DA685B"/>
    <w:rsid w:val="00DA6D3B"/>
    <w:rsid w:val="00DB265D"/>
    <w:rsid w:val="00DB5DBB"/>
    <w:rsid w:val="00DC0FE9"/>
    <w:rsid w:val="00DD2B64"/>
    <w:rsid w:val="00DD4905"/>
    <w:rsid w:val="00DD51D3"/>
    <w:rsid w:val="00DD6779"/>
    <w:rsid w:val="00DD6939"/>
    <w:rsid w:val="00DF06D2"/>
    <w:rsid w:val="00DF1BEC"/>
    <w:rsid w:val="00DF4A50"/>
    <w:rsid w:val="00DF58FC"/>
    <w:rsid w:val="00DF78FB"/>
    <w:rsid w:val="00E25ABA"/>
    <w:rsid w:val="00E317F6"/>
    <w:rsid w:val="00E3207C"/>
    <w:rsid w:val="00E333A9"/>
    <w:rsid w:val="00E34383"/>
    <w:rsid w:val="00E352B6"/>
    <w:rsid w:val="00E36016"/>
    <w:rsid w:val="00E40758"/>
    <w:rsid w:val="00E46A62"/>
    <w:rsid w:val="00E56B1C"/>
    <w:rsid w:val="00E65B90"/>
    <w:rsid w:val="00E8477C"/>
    <w:rsid w:val="00E87622"/>
    <w:rsid w:val="00EA64AC"/>
    <w:rsid w:val="00EB3550"/>
    <w:rsid w:val="00EB51E2"/>
    <w:rsid w:val="00EB5757"/>
    <w:rsid w:val="00EB6108"/>
    <w:rsid w:val="00EC0BBE"/>
    <w:rsid w:val="00EC290B"/>
    <w:rsid w:val="00EC2FDD"/>
    <w:rsid w:val="00ED175D"/>
    <w:rsid w:val="00EE1276"/>
    <w:rsid w:val="00EE1B49"/>
    <w:rsid w:val="00EE4A42"/>
    <w:rsid w:val="00EF441F"/>
    <w:rsid w:val="00EF5941"/>
    <w:rsid w:val="00F0064F"/>
    <w:rsid w:val="00F07EC4"/>
    <w:rsid w:val="00F07F39"/>
    <w:rsid w:val="00F10876"/>
    <w:rsid w:val="00F215B3"/>
    <w:rsid w:val="00F236EE"/>
    <w:rsid w:val="00F257DC"/>
    <w:rsid w:val="00F3012B"/>
    <w:rsid w:val="00F33447"/>
    <w:rsid w:val="00F34E09"/>
    <w:rsid w:val="00F36EEA"/>
    <w:rsid w:val="00F377D2"/>
    <w:rsid w:val="00F456E8"/>
    <w:rsid w:val="00F540EC"/>
    <w:rsid w:val="00F550B1"/>
    <w:rsid w:val="00F55AA1"/>
    <w:rsid w:val="00F65A41"/>
    <w:rsid w:val="00F67DE8"/>
    <w:rsid w:val="00F73422"/>
    <w:rsid w:val="00F744C4"/>
    <w:rsid w:val="00F82F5E"/>
    <w:rsid w:val="00F8345A"/>
    <w:rsid w:val="00F92C01"/>
    <w:rsid w:val="00F96559"/>
    <w:rsid w:val="00FA04A8"/>
    <w:rsid w:val="00FD72A1"/>
    <w:rsid w:val="00FE2743"/>
    <w:rsid w:val="00FE6F20"/>
    <w:rsid w:val="00FF10BC"/>
    <w:rsid w:val="00FF2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15:docId w15:val="{1CAC26C9-8115-4FEA-A4E4-E189335E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F4"/>
    <w:rPr>
      <w:rFonts w:ascii="Calibri" w:hAnsi="Calibri"/>
      <w:sz w:val="22"/>
      <w:szCs w:val="24"/>
    </w:rPr>
  </w:style>
  <w:style w:type="paragraph" w:styleId="Ttulo1">
    <w:name w:val="heading 1"/>
    <w:basedOn w:val="Normal"/>
    <w:next w:val="Normal"/>
    <w:link w:val="Ttulo1Car"/>
    <w:uiPriority w:val="99"/>
    <w:qFormat/>
    <w:rsid w:val="00D06722"/>
    <w:pPr>
      <w:keepNext/>
      <w:spacing w:before="240" w:after="60"/>
      <w:outlineLvl w:val="0"/>
    </w:pPr>
    <w:rPr>
      <w:rFonts w:ascii="Arial" w:hAnsi="Arial"/>
      <w:b/>
      <w:bCs/>
      <w:kern w:val="32"/>
      <w:sz w:val="32"/>
      <w:szCs w:val="32"/>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46A23"/>
    <w:rPr>
      <w:rFonts w:ascii="Arial" w:hAnsi="Arial" w:cs="Times New Roman"/>
      <w:b/>
      <w:kern w:val="32"/>
      <w:sz w:val="32"/>
    </w:rPr>
  </w:style>
  <w:style w:type="paragraph" w:styleId="Encabezado">
    <w:name w:val="header"/>
    <w:basedOn w:val="Normal"/>
    <w:link w:val="EncabezadoCar"/>
    <w:uiPriority w:val="99"/>
    <w:rsid w:val="00A95504"/>
    <w:pPr>
      <w:tabs>
        <w:tab w:val="center" w:pos="4252"/>
        <w:tab w:val="right" w:pos="8504"/>
      </w:tabs>
    </w:pPr>
  </w:style>
  <w:style w:type="character" w:customStyle="1" w:styleId="EncabezadoCar">
    <w:name w:val="Encabezado Car"/>
    <w:link w:val="Encabezado"/>
    <w:uiPriority w:val="99"/>
    <w:locked/>
    <w:rsid w:val="00533864"/>
    <w:rPr>
      <w:rFonts w:ascii="Calibri" w:hAnsi="Calibri" w:cs="Times New Roman"/>
      <w:sz w:val="24"/>
      <w:szCs w:val="24"/>
    </w:rPr>
  </w:style>
  <w:style w:type="paragraph" w:styleId="Piedepgina">
    <w:name w:val="footer"/>
    <w:basedOn w:val="Normal"/>
    <w:link w:val="PiedepginaCar"/>
    <w:uiPriority w:val="99"/>
    <w:rsid w:val="00A95504"/>
    <w:pPr>
      <w:tabs>
        <w:tab w:val="center" w:pos="4252"/>
        <w:tab w:val="right" w:pos="8504"/>
      </w:tabs>
    </w:pPr>
  </w:style>
  <w:style w:type="character" w:customStyle="1" w:styleId="PiedepginaCar">
    <w:name w:val="Pie de página Car"/>
    <w:link w:val="Piedepgina"/>
    <w:uiPriority w:val="99"/>
    <w:semiHidden/>
    <w:locked/>
    <w:rsid w:val="00533864"/>
    <w:rPr>
      <w:rFonts w:ascii="Calibri" w:hAnsi="Calibri" w:cs="Times New Roman"/>
      <w:sz w:val="24"/>
      <w:szCs w:val="24"/>
    </w:rPr>
  </w:style>
  <w:style w:type="character" w:styleId="Nmerodepgina">
    <w:name w:val="page number"/>
    <w:uiPriority w:val="99"/>
    <w:rsid w:val="00A95504"/>
    <w:rPr>
      <w:rFonts w:cs="Times New Roman"/>
    </w:rPr>
  </w:style>
  <w:style w:type="paragraph" w:styleId="NormalWeb">
    <w:name w:val="Normal (Web)"/>
    <w:basedOn w:val="Normal"/>
    <w:uiPriority w:val="99"/>
    <w:rsid w:val="00F550B1"/>
    <w:pPr>
      <w:spacing w:before="100" w:beforeAutospacing="1" w:after="100" w:afterAutospacing="1"/>
    </w:pPr>
    <w:rPr>
      <w:rFonts w:ascii="Times" w:hAnsi="Times"/>
      <w:sz w:val="20"/>
      <w:szCs w:val="20"/>
    </w:rPr>
  </w:style>
  <w:style w:type="character" w:styleId="Hipervnculo">
    <w:name w:val="Hyperlink"/>
    <w:uiPriority w:val="99"/>
    <w:rsid w:val="00F550B1"/>
    <w:rPr>
      <w:rFonts w:cs="Times New Roman"/>
      <w:color w:val="0000FF"/>
      <w:u w:val="single"/>
    </w:rPr>
  </w:style>
  <w:style w:type="paragraph" w:styleId="Prrafodelista">
    <w:name w:val="List Paragraph"/>
    <w:basedOn w:val="Normal"/>
    <w:qFormat/>
    <w:rsid w:val="00C839EB"/>
    <w:pPr>
      <w:ind w:left="720"/>
      <w:contextualSpacing/>
    </w:pPr>
    <w:rPr>
      <w:rFonts w:ascii="Times" w:eastAsia="MS Mincho" w:hAnsi="Times"/>
      <w:sz w:val="20"/>
      <w:szCs w:val="20"/>
    </w:rPr>
  </w:style>
  <w:style w:type="paragraph" w:styleId="Textonotapie">
    <w:name w:val="footnote text"/>
    <w:basedOn w:val="Normal"/>
    <w:link w:val="TextonotapieCar"/>
    <w:uiPriority w:val="99"/>
    <w:rsid w:val="006F1643"/>
    <w:rPr>
      <w:sz w:val="24"/>
      <w:lang w:eastAsia="ja-JP"/>
    </w:rPr>
  </w:style>
  <w:style w:type="character" w:customStyle="1" w:styleId="TextonotapieCar">
    <w:name w:val="Texto nota pie Car"/>
    <w:link w:val="Textonotapie"/>
    <w:uiPriority w:val="99"/>
    <w:locked/>
    <w:rsid w:val="006F1643"/>
    <w:rPr>
      <w:rFonts w:ascii="Calibri" w:hAnsi="Calibri" w:cs="Times New Roman"/>
      <w:sz w:val="24"/>
    </w:rPr>
  </w:style>
  <w:style w:type="character" w:styleId="Refdenotaalpie">
    <w:name w:val="footnote reference"/>
    <w:rsid w:val="006F1643"/>
    <w:rPr>
      <w:rFonts w:cs="Times New Roman"/>
      <w:vertAlign w:val="superscript"/>
    </w:rPr>
  </w:style>
  <w:style w:type="character" w:styleId="Hipervnculovisitado">
    <w:name w:val="FollowedHyperlink"/>
    <w:uiPriority w:val="99"/>
    <w:rsid w:val="00795928"/>
    <w:rPr>
      <w:rFonts w:cs="Times New Roman"/>
      <w:color w:val="800080"/>
      <w:u w:val="single"/>
    </w:rPr>
  </w:style>
  <w:style w:type="paragraph" w:styleId="Textodeglobo">
    <w:name w:val="Balloon Text"/>
    <w:basedOn w:val="Normal"/>
    <w:link w:val="TextodegloboCar"/>
    <w:uiPriority w:val="99"/>
    <w:semiHidden/>
    <w:rsid w:val="00D03022"/>
    <w:rPr>
      <w:rFonts w:ascii="Tahoma" w:hAnsi="Tahoma" w:cs="Tahoma"/>
      <w:sz w:val="16"/>
      <w:szCs w:val="16"/>
    </w:rPr>
  </w:style>
  <w:style w:type="character" w:customStyle="1" w:styleId="TextodegloboCar">
    <w:name w:val="Texto de globo Car"/>
    <w:link w:val="Textodeglobo"/>
    <w:uiPriority w:val="99"/>
    <w:semiHidden/>
    <w:locked/>
    <w:rsid w:val="00533864"/>
    <w:rPr>
      <w:rFonts w:cs="Times New Roman"/>
      <w:sz w:val="2"/>
    </w:rPr>
  </w:style>
  <w:style w:type="character" w:styleId="Refdecomentario">
    <w:name w:val="annotation reference"/>
    <w:uiPriority w:val="99"/>
    <w:rsid w:val="00D3691C"/>
    <w:rPr>
      <w:rFonts w:cs="Times New Roman"/>
      <w:sz w:val="16"/>
    </w:rPr>
  </w:style>
  <w:style w:type="paragraph" w:styleId="Textocomentario">
    <w:name w:val="annotation text"/>
    <w:basedOn w:val="Normal"/>
    <w:link w:val="TextocomentarioCar"/>
    <w:uiPriority w:val="99"/>
    <w:rsid w:val="00D3691C"/>
    <w:rPr>
      <w:rFonts w:ascii="Times New Roman" w:eastAsia="MS Mincho" w:hAnsi="Times New Roman"/>
      <w:sz w:val="20"/>
      <w:szCs w:val="20"/>
      <w:lang w:eastAsia="ja-JP"/>
    </w:rPr>
  </w:style>
  <w:style w:type="character" w:customStyle="1" w:styleId="TextocomentarioCar">
    <w:name w:val="Texto comentario Car"/>
    <w:link w:val="Textocomentario"/>
    <w:uiPriority w:val="99"/>
    <w:locked/>
    <w:rsid w:val="00D3691C"/>
    <w:rPr>
      <w:rFonts w:eastAsia="MS Mincho" w:cs="Times New Roman"/>
      <w:lang w:eastAsia="ja-JP"/>
    </w:rPr>
  </w:style>
  <w:style w:type="table" w:styleId="Tablaconcuadrcula">
    <w:name w:val="Table Grid"/>
    <w:basedOn w:val="Tablanormal"/>
    <w:uiPriority w:val="99"/>
    <w:rsid w:val="00C0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4">
    <w:name w:val="Car Car4"/>
    <w:uiPriority w:val="99"/>
    <w:rsid w:val="00CA55E7"/>
    <w:rPr>
      <w:rFonts w:ascii="Liberation Serif" w:eastAsia="SimSun" w:hAnsi="Liberation Serif"/>
      <w:kern w:val="1"/>
      <w:sz w:val="24"/>
      <w:lang w:eastAsia="hi-IN" w:bidi="hi-IN"/>
    </w:rPr>
  </w:style>
  <w:style w:type="character" w:customStyle="1" w:styleId="CarCar3">
    <w:name w:val="Car Car3"/>
    <w:uiPriority w:val="99"/>
    <w:rsid w:val="00CA55E7"/>
    <w:rPr>
      <w:rFonts w:ascii="Liberation Serif" w:eastAsia="SimSun" w:hAnsi="Liberation Serif"/>
      <w:kern w:val="1"/>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616248">
      <w:marLeft w:val="0"/>
      <w:marRight w:val="0"/>
      <w:marTop w:val="0"/>
      <w:marBottom w:val="0"/>
      <w:divBdr>
        <w:top w:val="none" w:sz="0" w:space="0" w:color="auto"/>
        <w:left w:val="none" w:sz="0" w:space="0" w:color="auto"/>
        <w:bottom w:val="none" w:sz="0" w:space="0" w:color="auto"/>
        <w:right w:val="none" w:sz="0" w:space="0" w:color="auto"/>
      </w:divBdr>
    </w:div>
    <w:div w:id="1464616249">
      <w:marLeft w:val="0"/>
      <w:marRight w:val="0"/>
      <w:marTop w:val="0"/>
      <w:marBottom w:val="0"/>
      <w:divBdr>
        <w:top w:val="none" w:sz="0" w:space="0" w:color="auto"/>
        <w:left w:val="none" w:sz="0" w:space="0" w:color="auto"/>
        <w:bottom w:val="none" w:sz="0" w:space="0" w:color="auto"/>
        <w:right w:val="none" w:sz="0" w:space="0" w:color="auto"/>
      </w:divBdr>
    </w:div>
    <w:div w:id="1464616250">
      <w:marLeft w:val="0"/>
      <w:marRight w:val="0"/>
      <w:marTop w:val="0"/>
      <w:marBottom w:val="0"/>
      <w:divBdr>
        <w:top w:val="none" w:sz="0" w:space="0" w:color="auto"/>
        <w:left w:val="none" w:sz="0" w:space="0" w:color="auto"/>
        <w:bottom w:val="none" w:sz="0" w:space="0" w:color="auto"/>
        <w:right w:val="none" w:sz="0" w:space="0" w:color="auto"/>
      </w:divBdr>
    </w:div>
    <w:div w:id="1464616257">
      <w:marLeft w:val="0"/>
      <w:marRight w:val="0"/>
      <w:marTop w:val="0"/>
      <w:marBottom w:val="0"/>
      <w:divBdr>
        <w:top w:val="none" w:sz="0" w:space="0" w:color="auto"/>
        <w:left w:val="none" w:sz="0" w:space="0" w:color="auto"/>
        <w:bottom w:val="none" w:sz="0" w:space="0" w:color="auto"/>
        <w:right w:val="none" w:sz="0" w:space="0" w:color="auto"/>
      </w:divBdr>
    </w:div>
    <w:div w:id="1464616259">
      <w:marLeft w:val="0"/>
      <w:marRight w:val="0"/>
      <w:marTop w:val="0"/>
      <w:marBottom w:val="0"/>
      <w:divBdr>
        <w:top w:val="none" w:sz="0" w:space="0" w:color="auto"/>
        <w:left w:val="none" w:sz="0" w:space="0" w:color="auto"/>
        <w:bottom w:val="none" w:sz="0" w:space="0" w:color="auto"/>
        <w:right w:val="none" w:sz="0" w:space="0" w:color="auto"/>
      </w:divBdr>
    </w:div>
    <w:div w:id="1464616260">
      <w:marLeft w:val="0"/>
      <w:marRight w:val="0"/>
      <w:marTop w:val="0"/>
      <w:marBottom w:val="0"/>
      <w:divBdr>
        <w:top w:val="none" w:sz="0" w:space="0" w:color="auto"/>
        <w:left w:val="none" w:sz="0" w:space="0" w:color="auto"/>
        <w:bottom w:val="none" w:sz="0" w:space="0" w:color="auto"/>
        <w:right w:val="none" w:sz="0" w:space="0" w:color="auto"/>
      </w:divBdr>
    </w:div>
    <w:div w:id="1464616261">
      <w:marLeft w:val="0"/>
      <w:marRight w:val="0"/>
      <w:marTop w:val="0"/>
      <w:marBottom w:val="0"/>
      <w:divBdr>
        <w:top w:val="none" w:sz="0" w:space="0" w:color="auto"/>
        <w:left w:val="none" w:sz="0" w:space="0" w:color="auto"/>
        <w:bottom w:val="none" w:sz="0" w:space="0" w:color="auto"/>
        <w:right w:val="none" w:sz="0" w:space="0" w:color="auto"/>
      </w:divBdr>
    </w:div>
    <w:div w:id="1464616262">
      <w:marLeft w:val="0"/>
      <w:marRight w:val="0"/>
      <w:marTop w:val="0"/>
      <w:marBottom w:val="0"/>
      <w:divBdr>
        <w:top w:val="none" w:sz="0" w:space="0" w:color="auto"/>
        <w:left w:val="none" w:sz="0" w:space="0" w:color="auto"/>
        <w:bottom w:val="none" w:sz="0" w:space="0" w:color="auto"/>
        <w:right w:val="none" w:sz="0" w:space="0" w:color="auto"/>
      </w:divBdr>
    </w:div>
    <w:div w:id="1464616264">
      <w:marLeft w:val="0"/>
      <w:marRight w:val="0"/>
      <w:marTop w:val="0"/>
      <w:marBottom w:val="0"/>
      <w:divBdr>
        <w:top w:val="none" w:sz="0" w:space="0" w:color="auto"/>
        <w:left w:val="none" w:sz="0" w:space="0" w:color="auto"/>
        <w:bottom w:val="none" w:sz="0" w:space="0" w:color="auto"/>
        <w:right w:val="none" w:sz="0" w:space="0" w:color="auto"/>
      </w:divBdr>
      <w:divsChild>
        <w:div w:id="1464616280">
          <w:marLeft w:val="720"/>
          <w:marRight w:val="0"/>
          <w:marTop w:val="0"/>
          <w:marBottom w:val="0"/>
          <w:divBdr>
            <w:top w:val="none" w:sz="0" w:space="0" w:color="auto"/>
            <w:left w:val="none" w:sz="0" w:space="0" w:color="auto"/>
            <w:bottom w:val="none" w:sz="0" w:space="0" w:color="auto"/>
            <w:right w:val="none" w:sz="0" w:space="0" w:color="auto"/>
          </w:divBdr>
        </w:div>
      </w:divsChild>
    </w:div>
    <w:div w:id="1464616265">
      <w:marLeft w:val="0"/>
      <w:marRight w:val="0"/>
      <w:marTop w:val="0"/>
      <w:marBottom w:val="0"/>
      <w:divBdr>
        <w:top w:val="none" w:sz="0" w:space="0" w:color="auto"/>
        <w:left w:val="none" w:sz="0" w:space="0" w:color="auto"/>
        <w:bottom w:val="none" w:sz="0" w:space="0" w:color="auto"/>
        <w:right w:val="none" w:sz="0" w:space="0" w:color="auto"/>
      </w:divBdr>
      <w:divsChild>
        <w:div w:id="1464616245">
          <w:marLeft w:val="720"/>
          <w:marRight w:val="0"/>
          <w:marTop w:val="0"/>
          <w:marBottom w:val="0"/>
          <w:divBdr>
            <w:top w:val="none" w:sz="0" w:space="0" w:color="auto"/>
            <w:left w:val="none" w:sz="0" w:space="0" w:color="auto"/>
            <w:bottom w:val="none" w:sz="0" w:space="0" w:color="auto"/>
            <w:right w:val="none" w:sz="0" w:space="0" w:color="auto"/>
          </w:divBdr>
        </w:div>
        <w:div w:id="1464616246">
          <w:marLeft w:val="720"/>
          <w:marRight w:val="0"/>
          <w:marTop w:val="0"/>
          <w:marBottom w:val="0"/>
          <w:divBdr>
            <w:top w:val="none" w:sz="0" w:space="0" w:color="auto"/>
            <w:left w:val="none" w:sz="0" w:space="0" w:color="auto"/>
            <w:bottom w:val="none" w:sz="0" w:space="0" w:color="auto"/>
            <w:right w:val="none" w:sz="0" w:space="0" w:color="auto"/>
          </w:divBdr>
        </w:div>
        <w:div w:id="1464616247">
          <w:marLeft w:val="720"/>
          <w:marRight w:val="0"/>
          <w:marTop w:val="0"/>
          <w:marBottom w:val="0"/>
          <w:divBdr>
            <w:top w:val="none" w:sz="0" w:space="0" w:color="auto"/>
            <w:left w:val="none" w:sz="0" w:space="0" w:color="auto"/>
            <w:bottom w:val="none" w:sz="0" w:space="0" w:color="auto"/>
            <w:right w:val="none" w:sz="0" w:space="0" w:color="auto"/>
          </w:divBdr>
        </w:div>
        <w:div w:id="1464616251">
          <w:marLeft w:val="720"/>
          <w:marRight w:val="0"/>
          <w:marTop w:val="0"/>
          <w:marBottom w:val="0"/>
          <w:divBdr>
            <w:top w:val="none" w:sz="0" w:space="0" w:color="auto"/>
            <w:left w:val="none" w:sz="0" w:space="0" w:color="auto"/>
            <w:bottom w:val="none" w:sz="0" w:space="0" w:color="auto"/>
            <w:right w:val="none" w:sz="0" w:space="0" w:color="auto"/>
          </w:divBdr>
        </w:div>
        <w:div w:id="1464616252">
          <w:marLeft w:val="720"/>
          <w:marRight w:val="0"/>
          <w:marTop w:val="0"/>
          <w:marBottom w:val="0"/>
          <w:divBdr>
            <w:top w:val="none" w:sz="0" w:space="0" w:color="auto"/>
            <w:left w:val="none" w:sz="0" w:space="0" w:color="auto"/>
            <w:bottom w:val="none" w:sz="0" w:space="0" w:color="auto"/>
            <w:right w:val="none" w:sz="0" w:space="0" w:color="auto"/>
          </w:divBdr>
        </w:div>
        <w:div w:id="1464616254">
          <w:marLeft w:val="720"/>
          <w:marRight w:val="0"/>
          <w:marTop w:val="0"/>
          <w:marBottom w:val="0"/>
          <w:divBdr>
            <w:top w:val="none" w:sz="0" w:space="0" w:color="auto"/>
            <w:left w:val="none" w:sz="0" w:space="0" w:color="auto"/>
            <w:bottom w:val="none" w:sz="0" w:space="0" w:color="auto"/>
            <w:right w:val="none" w:sz="0" w:space="0" w:color="auto"/>
          </w:divBdr>
        </w:div>
        <w:div w:id="1464616258">
          <w:marLeft w:val="720"/>
          <w:marRight w:val="0"/>
          <w:marTop w:val="0"/>
          <w:marBottom w:val="0"/>
          <w:divBdr>
            <w:top w:val="none" w:sz="0" w:space="0" w:color="auto"/>
            <w:left w:val="none" w:sz="0" w:space="0" w:color="auto"/>
            <w:bottom w:val="none" w:sz="0" w:space="0" w:color="auto"/>
            <w:right w:val="none" w:sz="0" w:space="0" w:color="auto"/>
          </w:divBdr>
        </w:div>
        <w:div w:id="1464616272">
          <w:marLeft w:val="720"/>
          <w:marRight w:val="0"/>
          <w:marTop w:val="0"/>
          <w:marBottom w:val="0"/>
          <w:divBdr>
            <w:top w:val="none" w:sz="0" w:space="0" w:color="auto"/>
            <w:left w:val="none" w:sz="0" w:space="0" w:color="auto"/>
            <w:bottom w:val="none" w:sz="0" w:space="0" w:color="auto"/>
            <w:right w:val="none" w:sz="0" w:space="0" w:color="auto"/>
          </w:divBdr>
        </w:div>
      </w:divsChild>
    </w:div>
    <w:div w:id="1464616267">
      <w:marLeft w:val="0"/>
      <w:marRight w:val="0"/>
      <w:marTop w:val="0"/>
      <w:marBottom w:val="0"/>
      <w:divBdr>
        <w:top w:val="none" w:sz="0" w:space="0" w:color="auto"/>
        <w:left w:val="none" w:sz="0" w:space="0" w:color="auto"/>
        <w:bottom w:val="none" w:sz="0" w:space="0" w:color="auto"/>
        <w:right w:val="none" w:sz="0" w:space="0" w:color="auto"/>
      </w:divBdr>
    </w:div>
    <w:div w:id="1464616268">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616271">
      <w:marLeft w:val="0"/>
      <w:marRight w:val="0"/>
      <w:marTop w:val="0"/>
      <w:marBottom w:val="0"/>
      <w:divBdr>
        <w:top w:val="none" w:sz="0" w:space="0" w:color="auto"/>
        <w:left w:val="none" w:sz="0" w:space="0" w:color="auto"/>
        <w:bottom w:val="none" w:sz="0" w:space="0" w:color="auto"/>
        <w:right w:val="none" w:sz="0" w:space="0" w:color="auto"/>
      </w:divBdr>
    </w:div>
    <w:div w:id="1464616273">
      <w:marLeft w:val="0"/>
      <w:marRight w:val="0"/>
      <w:marTop w:val="0"/>
      <w:marBottom w:val="0"/>
      <w:divBdr>
        <w:top w:val="none" w:sz="0" w:space="0" w:color="auto"/>
        <w:left w:val="none" w:sz="0" w:space="0" w:color="auto"/>
        <w:bottom w:val="none" w:sz="0" w:space="0" w:color="auto"/>
        <w:right w:val="none" w:sz="0" w:space="0" w:color="auto"/>
      </w:divBdr>
    </w:div>
    <w:div w:id="1464616274">
      <w:marLeft w:val="0"/>
      <w:marRight w:val="0"/>
      <w:marTop w:val="0"/>
      <w:marBottom w:val="0"/>
      <w:divBdr>
        <w:top w:val="none" w:sz="0" w:space="0" w:color="auto"/>
        <w:left w:val="none" w:sz="0" w:space="0" w:color="auto"/>
        <w:bottom w:val="none" w:sz="0" w:space="0" w:color="auto"/>
        <w:right w:val="none" w:sz="0" w:space="0" w:color="auto"/>
      </w:divBdr>
    </w:div>
    <w:div w:id="1464616275">
      <w:marLeft w:val="0"/>
      <w:marRight w:val="0"/>
      <w:marTop w:val="0"/>
      <w:marBottom w:val="0"/>
      <w:divBdr>
        <w:top w:val="none" w:sz="0" w:space="0" w:color="auto"/>
        <w:left w:val="none" w:sz="0" w:space="0" w:color="auto"/>
        <w:bottom w:val="none" w:sz="0" w:space="0" w:color="auto"/>
        <w:right w:val="none" w:sz="0" w:space="0" w:color="auto"/>
      </w:divBdr>
    </w:div>
    <w:div w:id="1464616276">
      <w:marLeft w:val="0"/>
      <w:marRight w:val="0"/>
      <w:marTop w:val="0"/>
      <w:marBottom w:val="0"/>
      <w:divBdr>
        <w:top w:val="none" w:sz="0" w:space="0" w:color="auto"/>
        <w:left w:val="none" w:sz="0" w:space="0" w:color="auto"/>
        <w:bottom w:val="none" w:sz="0" w:space="0" w:color="auto"/>
        <w:right w:val="none" w:sz="0" w:space="0" w:color="auto"/>
      </w:divBdr>
    </w:div>
    <w:div w:id="1464616277">
      <w:marLeft w:val="0"/>
      <w:marRight w:val="0"/>
      <w:marTop w:val="0"/>
      <w:marBottom w:val="0"/>
      <w:divBdr>
        <w:top w:val="none" w:sz="0" w:space="0" w:color="auto"/>
        <w:left w:val="none" w:sz="0" w:space="0" w:color="auto"/>
        <w:bottom w:val="none" w:sz="0" w:space="0" w:color="auto"/>
        <w:right w:val="none" w:sz="0" w:space="0" w:color="auto"/>
      </w:divBdr>
    </w:div>
    <w:div w:id="1464616278">
      <w:marLeft w:val="0"/>
      <w:marRight w:val="0"/>
      <w:marTop w:val="0"/>
      <w:marBottom w:val="0"/>
      <w:divBdr>
        <w:top w:val="none" w:sz="0" w:space="0" w:color="auto"/>
        <w:left w:val="none" w:sz="0" w:space="0" w:color="auto"/>
        <w:bottom w:val="none" w:sz="0" w:space="0" w:color="auto"/>
        <w:right w:val="none" w:sz="0" w:space="0" w:color="auto"/>
      </w:divBdr>
    </w:div>
    <w:div w:id="1464616279">
      <w:marLeft w:val="0"/>
      <w:marRight w:val="0"/>
      <w:marTop w:val="0"/>
      <w:marBottom w:val="0"/>
      <w:divBdr>
        <w:top w:val="none" w:sz="0" w:space="0" w:color="auto"/>
        <w:left w:val="none" w:sz="0" w:space="0" w:color="auto"/>
        <w:bottom w:val="none" w:sz="0" w:space="0" w:color="auto"/>
        <w:right w:val="none" w:sz="0" w:space="0" w:color="auto"/>
      </w:divBdr>
      <w:divsChild>
        <w:div w:id="1464616244">
          <w:marLeft w:val="1267"/>
          <w:marRight w:val="0"/>
          <w:marTop w:val="0"/>
          <w:marBottom w:val="0"/>
          <w:divBdr>
            <w:top w:val="none" w:sz="0" w:space="0" w:color="auto"/>
            <w:left w:val="none" w:sz="0" w:space="0" w:color="auto"/>
            <w:bottom w:val="none" w:sz="0" w:space="0" w:color="auto"/>
            <w:right w:val="none" w:sz="0" w:space="0" w:color="auto"/>
          </w:divBdr>
        </w:div>
        <w:div w:id="1464616253">
          <w:marLeft w:val="1267"/>
          <w:marRight w:val="0"/>
          <w:marTop w:val="0"/>
          <w:marBottom w:val="0"/>
          <w:divBdr>
            <w:top w:val="none" w:sz="0" w:space="0" w:color="auto"/>
            <w:left w:val="none" w:sz="0" w:space="0" w:color="auto"/>
            <w:bottom w:val="none" w:sz="0" w:space="0" w:color="auto"/>
            <w:right w:val="none" w:sz="0" w:space="0" w:color="auto"/>
          </w:divBdr>
        </w:div>
        <w:div w:id="1464616255">
          <w:marLeft w:val="1267"/>
          <w:marRight w:val="0"/>
          <w:marTop w:val="0"/>
          <w:marBottom w:val="0"/>
          <w:divBdr>
            <w:top w:val="none" w:sz="0" w:space="0" w:color="auto"/>
            <w:left w:val="none" w:sz="0" w:space="0" w:color="auto"/>
            <w:bottom w:val="none" w:sz="0" w:space="0" w:color="auto"/>
            <w:right w:val="none" w:sz="0" w:space="0" w:color="auto"/>
          </w:divBdr>
        </w:div>
        <w:div w:id="1464616256">
          <w:marLeft w:val="547"/>
          <w:marRight w:val="0"/>
          <w:marTop w:val="0"/>
          <w:marBottom w:val="0"/>
          <w:divBdr>
            <w:top w:val="none" w:sz="0" w:space="0" w:color="auto"/>
            <w:left w:val="none" w:sz="0" w:space="0" w:color="auto"/>
            <w:bottom w:val="none" w:sz="0" w:space="0" w:color="auto"/>
            <w:right w:val="none" w:sz="0" w:space="0" w:color="auto"/>
          </w:divBdr>
        </w:div>
        <w:div w:id="1464616263">
          <w:marLeft w:val="1267"/>
          <w:marRight w:val="0"/>
          <w:marTop w:val="0"/>
          <w:marBottom w:val="0"/>
          <w:divBdr>
            <w:top w:val="none" w:sz="0" w:space="0" w:color="auto"/>
            <w:left w:val="none" w:sz="0" w:space="0" w:color="auto"/>
            <w:bottom w:val="none" w:sz="0" w:space="0" w:color="auto"/>
            <w:right w:val="none" w:sz="0" w:space="0" w:color="auto"/>
          </w:divBdr>
        </w:div>
        <w:div w:id="1464616266">
          <w:marLeft w:val="1267"/>
          <w:marRight w:val="0"/>
          <w:marTop w:val="0"/>
          <w:marBottom w:val="0"/>
          <w:divBdr>
            <w:top w:val="none" w:sz="0" w:space="0" w:color="auto"/>
            <w:left w:val="none" w:sz="0" w:space="0" w:color="auto"/>
            <w:bottom w:val="none" w:sz="0" w:space="0" w:color="auto"/>
            <w:right w:val="none" w:sz="0" w:space="0" w:color="auto"/>
          </w:divBdr>
        </w:div>
        <w:div w:id="1464616269">
          <w:marLeft w:val="1267"/>
          <w:marRight w:val="0"/>
          <w:marTop w:val="0"/>
          <w:marBottom w:val="0"/>
          <w:divBdr>
            <w:top w:val="none" w:sz="0" w:space="0" w:color="auto"/>
            <w:left w:val="none" w:sz="0" w:space="0" w:color="auto"/>
            <w:bottom w:val="none" w:sz="0" w:space="0" w:color="auto"/>
            <w:right w:val="none" w:sz="0" w:space="0" w:color="auto"/>
          </w:divBdr>
        </w:div>
        <w:div w:id="1464616281">
          <w:marLeft w:val="1267"/>
          <w:marRight w:val="0"/>
          <w:marTop w:val="0"/>
          <w:marBottom w:val="0"/>
          <w:divBdr>
            <w:top w:val="none" w:sz="0" w:space="0" w:color="auto"/>
            <w:left w:val="none" w:sz="0" w:space="0" w:color="auto"/>
            <w:bottom w:val="none" w:sz="0" w:space="0" w:color="auto"/>
            <w:right w:val="none" w:sz="0" w:space="0" w:color="auto"/>
          </w:divBdr>
        </w:div>
      </w:divsChild>
    </w:div>
    <w:div w:id="1464616282">
      <w:marLeft w:val="0"/>
      <w:marRight w:val="0"/>
      <w:marTop w:val="0"/>
      <w:marBottom w:val="0"/>
      <w:divBdr>
        <w:top w:val="none" w:sz="0" w:space="0" w:color="auto"/>
        <w:left w:val="none" w:sz="0" w:space="0" w:color="auto"/>
        <w:bottom w:val="none" w:sz="0" w:space="0" w:color="auto"/>
        <w:right w:val="none" w:sz="0" w:space="0" w:color="auto"/>
      </w:divBdr>
    </w:div>
    <w:div w:id="15317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fra.europa.eu/sites/default/files/fra_uploads/1771-FRA-2011-fundamental-rights-for-irregular-migrants-healthcare_EN.pdf" TargetMode="External"/><Relationship Id="rId26" Type="http://schemas.openxmlformats.org/officeDocument/2006/relationships/hyperlink" Target="http://www.queensu.ca/samp/migrationresources/reports/gcim-complete-report-2005.pdf" TargetMode="External"/><Relationship Id="rId39" Type="http://schemas.openxmlformats.org/officeDocument/2006/relationships/hyperlink" Target="http://www.mem-tp.org/pluginfile.php/619/mod_resource/content/1/MEM-TP_Synthesis_Report.pdf" TargetMode="External"/><Relationship Id="rId21" Type="http://schemas.openxmlformats.org/officeDocument/2006/relationships/hyperlink" Target="http://picum.org/picum.org/uploads/publication/Educational%20guide_FINAL_EN.pdf" TargetMode="External"/><Relationship Id="rId34" Type="http://schemas.openxmlformats.org/officeDocument/2006/relationships/hyperlink" Target="http://mdmgreece.gr/attachments/283_huma%20en.pdf" TargetMode="External"/><Relationship Id="rId42" Type="http://schemas.openxmlformats.org/officeDocument/2006/relationships/hyperlink" Target="http://picum.org/picum.org/uploads/publication/Undocumented%20Children%20in%20Europe%20EN.pdf" TargetMode="External"/><Relationship Id="rId47" Type="http://schemas.openxmlformats.org/officeDocument/2006/relationships/hyperlink" Target="http://www.globalmigrationgroup.org/sites/default/files/uploads/gmg-topics/mig-data/Human-Rights-of-Undocumented-Adolescents-Youth.pdf" TargetMode="External"/><Relationship Id="rId50" Type="http://schemas.openxmlformats.org/officeDocument/2006/relationships/hyperlink" Target="http://rkrattsdb.gov.se/SFSdoc/13/130407.pdf" TargetMode="External"/><Relationship Id="rId55"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fra.europa.eu/sites/default/files/fra_uploads/1827-FRA_2011_Migrants_in_an_irregular_situation_EN.pdf" TargetMode="External"/><Relationship Id="rId25" Type="http://schemas.openxmlformats.org/officeDocument/2006/relationships/hyperlink" Target="http://ec.europa.eu/dgs/home-affairs/what-we-do/networks/european_migration_network/reports/docs/emn-studies/emn_synthesis_report_migrant_access_to_social_security_2014_en.pdf" TargetMode="External"/><Relationship Id="rId33" Type="http://schemas.openxmlformats.org/officeDocument/2006/relationships/hyperlink" Target="http://www.doktersvandewereld.be/sites/www.doktersvandewereld.be/files/publicatie/attachments/eu_vulnerable_groups_2012_mdm.pdf" TargetMode="External"/><Relationship Id="rId38" Type="http://schemas.openxmlformats.org/officeDocument/2006/relationships/hyperlink" Target="http://www.doctorswithoutborders.org/sites/usa/files/MSF-Migrants-Refugees-AsslymSeekers.pdf" TargetMode="External"/><Relationship Id="rId46" Type="http://schemas.openxmlformats.org/officeDocument/2006/relationships/hyperlink" Target="http://picum.org/picum.org/uploads/publication/PICUM%2010%20Year%20report%20EN.pdf"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undocumentary.org/" TargetMode="External"/><Relationship Id="rId29" Type="http://schemas.openxmlformats.org/officeDocument/2006/relationships/hyperlink" Target="http://www.epim.info/wp-content/uploads/2011/02/HUMA-Publication-Comparative-Overview-16-Countries-2010.pdf" TargetMode="External"/><Relationship Id="rId41" Type="http://schemas.openxmlformats.org/officeDocument/2006/relationships/hyperlink" Target="http://www.iom.int/jahia/webdav/shared/shared/mainsite/activities/health/Guidelines-Border-Management-and-Detention-Procedures-Public-Health-Perspective.pdf"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irregular-migration.net/typo3_upload/groups/31/4.Background_Information/4.1.Methodology/EthicalIssuesIrregularMigration_Clandestino_Report_Nov09.pdf" TargetMode="External"/><Relationship Id="rId32" Type="http://schemas.openxmlformats.org/officeDocument/2006/relationships/hyperlink" Target="http://b.3cdn.net/droftheworld/d137240498b91ca33e_jhm62yjg1.pdf" TargetMode="External"/><Relationship Id="rId37" Type="http://schemas.openxmlformats.org/officeDocument/2006/relationships/hyperlink" Target="http://www.medicosdelmundo.org/index.php/mod.documentos/mem.descargar/fichero.documentos_Impacto-Reforma-Sanitaria-Medicos-del-Mundo_3ec0bdf9" TargetMode="External"/><Relationship Id="rId40" Type="http://schemas.openxmlformats.org/officeDocument/2006/relationships/hyperlink" Target="http://www.migrationpolicy.org/research/TCM-irregular-migration-europe" TargetMode="External"/><Relationship Id="rId45" Type="http://schemas.openxmlformats.org/officeDocument/2006/relationships/hyperlink" Target="http://picum.org/picum.org/uploads/publication/Children%20Conference%20report_26%20February%202013_EN.pdf" TargetMode="External"/><Relationship Id="rId53" Type="http://schemas.openxmlformats.org/officeDocument/2006/relationships/hyperlink" Target="http://www.migrationobservatory.ox.ac.uk/sites/files/migobs/Briefing%20-%20Irregular%20Migration_0.pdf"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aedh.eu/plugins/fckeditor/userfiles/file/Asile%20et%20immigration/Study_of_European_Parliament_about_detention_and_enferment_in_Europe.pdf" TargetMode="External"/><Relationship Id="rId28" Type="http://schemas.openxmlformats.org/officeDocument/2006/relationships/hyperlink" Target="http://www.episouth.org/doc/r_documents/Rapport_huma-network.pdf" TargetMode="External"/><Relationship Id="rId36" Type="http://schemas.openxmlformats.org/officeDocument/2006/relationships/hyperlink" Target="http://www.medicosdelmundo.org/index.php/mod.documentos/mem.descargar/fichero.documentos_Impacto-Reforma-Sanitaria-Medicos-del-Mundo_3ec0bdf9" TargetMode="External"/><Relationship Id="rId49" Type="http://schemas.openxmlformats.org/officeDocument/2006/relationships/hyperlink" Target="http://www.notisum.se/rnp/sls/sfs/20080344.pdf" TargetMode="Externa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picum.org/picum.org/uploads/file_/TerminologyLeaflet_reprint_FINAL.pdf" TargetMode="External"/><Relationship Id="rId31" Type="http://schemas.openxmlformats.org/officeDocument/2006/relationships/hyperlink" Target="http://www.detention-in-europe.org/images/stories/DEVAS/jrs-europe_becoming%20vulnerable%20in%20detention_june%202010_public_updated%20on%2012july10.pdf" TargetMode="External"/><Relationship Id="rId44" Type="http://schemas.openxmlformats.org/officeDocument/2006/relationships/hyperlink" Target="http://picum.org/picum.org/uploads/publication/Double%20Violence%20Against%20Undocumented%20Women%20-%20Protecting%20Rights%20and%20Ensuring%20Justice.pdf" TargetMode="External"/><Relationship Id="rId52" Type="http://schemas.openxmlformats.org/officeDocument/2006/relationships/hyperlink" Target="http://www.ohchr.org/Documents/HRBodies/HRCouncil/RegularSession/Session23/A.HRC.23.46_e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hyperlink" Target="http://www.refworld.org/pdfid/476b7d322.pdf" TargetMode="External"/><Relationship Id="rId27" Type="http://schemas.openxmlformats.org/officeDocument/2006/relationships/hyperlink" Target="http://ec.europa.eu/ewsi/UDRW/images/items/docl_20498_605665099.pdf" TargetMode="External"/><Relationship Id="rId30" Type="http://schemas.openxmlformats.org/officeDocument/2006/relationships/hyperlink" Target="http://equi-health.eea.iom.int/" TargetMode="External"/><Relationship Id="rId35" Type="http://schemas.openxmlformats.org/officeDocument/2006/relationships/hyperlink" Target="http://www.medicosdelmundo.org/index.php/mod.documentos/mem.descargar/fichero.documentos_Impacto-Reforma-Sanitaria-Medicos-del-Mundo_3ec0bdf9" TargetMode="External"/><Relationship Id="rId43" Type="http://schemas.openxmlformats.org/officeDocument/2006/relationships/hyperlink" Target="http://picum.org/picum.org/uploads/publication/Annual%20Concerns%202010%20EN.pdf" TargetMode="External"/><Relationship Id="rId48" Type="http://schemas.openxmlformats.org/officeDocument/2006/relationships/hyperlink" Target="http://picum.org/picum.org/uploads/publication/PolicyBrief_Local%20and%20Regional%20Authorities_AccessHealthCare_UndocumentedMigrants_Oct.2014.pdf"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www.ohchr.org/Documents/HRBodies/HRCouncil/RegularSession/Session20/A-HRC-20-24_en.pdf"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episouth.org/doc/r_documents/Rapport_huma-network.pdf" TargetMode="External"/><Relationship Id="rId13" Type="http://schemas.openxmlformats.org/officeDocument/2006/relationships/hyperlink" Target="http://b.3cdn.net/droftheworld/d137240498b91ca33e_jhm62yjg1.pdf" TargetMode="External"/><Relationship Id="rId18" Type="http://schemas.openxmlformats.org/officeDocument/2006/relationships/hyperlink" Target="http://picum.org/picum.org/uploads/publication/PICUM%2010%20Year%20report%20EN.pdf" TargetMode="External"/><Relationship Id="rId26" Type="http://schemas.openxmlformats.org/officeDocument/2006/relationships/hyperlink" Target="http://www.aedh.eu/plugins/fckeditor/userfiles/file/Asile%20et%20immigration/Study_of_European_Parliament_about_detention_and_enferment_in_Europe.pdf" TargetMode="External"/><Relationship Id="rId3" Type="http://schemas.openxmlformats.org/officeDocument/2006/relationships/hyperlink" Target="http://irregular-migration.net/typo3_upload/groups/31/4.Background_Information/4.1.Methodology/EthicalIssuesIrregularMigration_Clandestino_Report_Nov09.pdf" TargetMode="External"/><Relationship Id="rId21" Type="http://schemas.openxmlformats.org/officeDocument/2006/relationships/hyperlink" Target="http://www.detention-in-europe.org/images/stories/DEVAS/jrs-europe_becoming%20vulnerable%20in%20detention_june%202010_public_updated%20on%2012july10.pdf" TargetMode="External"/><Relationship Id="rId7" Type="http://schemas.openxmlformats.org/officeDocument/2006/relationships/hyperlink" Target="http://fra.europa.eu/sites/default/files/fra_uploads/1771-FRA-2011-fundamental-rights-for-irregular-migrants-healthcare_EN.pdf" TargetMode="External"/><Relationship Id="rId12" Type="http://schemas.openxmlformats.org/officeDocument/2006/relationships/hyperlink" Target="http://www.doktersvandewereld.be/sites/www.doktersvandewereld.be/files/publicatie/attachments/eu_vulnerable_groups_2012_mdm.pdf" TargetMode="External"/><Relationship Id="rId17" Type="http://schemas.openxmlformats.org/officeDocument/2006/relationships/hyperlink" Target="http://picum.org/picum.org/uploads/publication/Children%20Conference%20report_26%20February%202013_EN.pdf" TargetMode="External"/><Relationship Id="rId25" Type="http://schemas.openxmlformats.org/officeDocument/2006/relationships/hyperlink" Target="http://www.ohchr.org/Documents/HRBodies/HRCouncil/RegularSession/Session23/A.HRC.23.46_en.pdf" TargetMode="External"/><Relationship Id="rId2" Type="http://schemas.openxmlformats.org/officeDocument/2006/relationships/hyperlink" Target="http://www.migrationpolicy.org/research/TCM-irregular-migration-europe" TargetMode="External"/><Relationship Id="rId16" Type="http://schemas.openxmlformats.org/officeDocument/2006/relationships/hyperlink" Target="http://picum.org/picum.org/uploads/publication/Double%20Violence%20Against%20Undocumented%20Women%20-%20Protecting%20Rights%20and%20Ensuring%20Justice.pdf" TargetMode="External"/><Relationship Id="rId20" Type="http://schemas.openxmlformats.org/officeDocument/2006/relationships/hyperlink" Target="http://picum.org/picum.org/uploads/publication/PolicyBrief_Local%20and%20Regional%20Authorities_AccessHealthCare_UndocumentedMigrants_Oct.2014.pdf" TargetMode="External"/><Relationship Id="rId29" Type="http://schemas.openxmlformats.org/officeDocument/2006/relationships/hyperlink" Target="http://www.iom.int/jahia/webdav/shared/shared/mainsite/activities/health/Guidelines-Border-Management-and-Detention-Procedures-Public-Health-Perspective.pdf" TargetMode="External"/><Relationship Id="rId1" Type="http://schemas.openxmlformats.org/officeDocument/2006/relationships/hyperlink" Target="http://www.migrationobservatory.ox.ac.uk/sites/files/migobs/Briefing%20-%20Irregular%20Migration_0.pdf" TargetMode="External"/><Relationship Id="rId6" Type="http://schemas.openxmlformats.org/officeDocument/2006/relationships/hyperlink" Target="http://fra.europa.eu/sites/default/files/fra_uploads/1827-FRA_2011_Migrants_in_an_irregular_situation_EN.pdf" TargetMode="External"/><Relationship Id="rId11" Type="http://schemas.openxmlformats.org/officeDocument/2006/relationships/hyperlink" Target="http://mdmgreece.gr/attachments/283_huma%20en.pdf" TargetMode="External"/><Relationship Id="rId24" Type="http://schemas.openxmlformats.org/officeDocument/2006/relationships/hyperlink" Target="http://www.ohchr.org/Documents/HRBodies/HRCouncil/RegularSession/Session20/A-HRC-20-24_en.pdf" TargetMode="External"/><Relationship Id="rId5" Type="http://schemas.openxmlformats.org/officeDocument/2006/relationships/hyperlink" Target="http://picum.org/picum.org/uploads/file_/TerminologyLeaflet_reprint_FINAL.pdf" TargetMode="External"/><Relationship Id="rId15" Type="http://schemas.openxmlformats.org/officeDocument/2006/relationships/hyperlink" Target="http://picum.org/picum.org/uploads/publication/Annual%20Concerns%202010%20EN.pdf" TargetMode="External"/><Relationship Id="rId23" Type="http://schemas.openxmlformats.org/officeDocument/2006/relationships/hyperlink" Target="http://www.refworld.org/pdfid/476b7d322.pdf" TargetMode="External"/><Relationship Id="rId28" Type="http://schemas.openxmlformats.org/officeDocument/2006/relationships/hyperlink" Target="http://equi-health.eea.iom.int/" TargetMode="External"/><Relationship Id="rId10" Type="http://schemas.openxmlformats.org/officeDocument/2006/relationships/hyperlink" Target="http://ec.europa.eu/ewsi/UDRW/images/items/docl_20498_605665099.pdf" TargetMode="External"/><Relationship Id="rId19" Type="http://schemas.openxmlformats.org/officeDocument/2006/relationships/hyperlink" Target="http://www.globalmigrationgroup.org/sites/default/files/uploads/gmg-topics/mig-data/Human-Rights-of-Undocumented-Adolescents-Youth.pdf" TargetMode="External"/><Relationship Id="rId31" Type="http://schemas.openxmlformats.org/officeDocument/2006/relationships/hyperlink" Target="http://rkrattsdb.gov.se/SFSdoc/13/130407.pdf" TargetMode="External"/><Relationship Id="rId4" Type="http://schemas.openxmlformats.org/officeDocument/2006/relationships/hyperlink" Target="http://www.queensu.ca/samp/migrationresources/reports/gcim-complete-report-2005.pdf" TargetMode="External"/><Relationship Id="rId9" Type="http://schemas.openxmlformats.org/officeDocument/2006/relationships/hyperlink" Target="http://www.epim.info/wp-content/uploads/2011/02/HUMA-Publication-Comparative-Overview-16-Countries-2010.pdf" TargetMode="External"/><Relationship Id="rId14" Type="http://schemas.openxmlformats.org/officeDocument/2006/relationships/hyperlink" Target="http://picum.org/picum.org/uploads/publication/Undocumented%20Children%20in%20Europe%20EN.pdf" TargetMode="External"/><Relationship Id="rId22" Type="http://schemas.openxmlformats.org/officeDocument/2006/relationships/hyperlink" Target="http://www.doctorswithoutborders.org/sites/usa/files/MSF-Migrants-Refugees-AsslymSeekers.pdf" TargetMode="External"/><Relationship Id="rId27" Type="http://schemas.openxmlformats.org/officeDocument/2006/relationships/hyperlink" Target="http://ec.europa.eu/dgs/home-affairs/what-we-do/networks/european_migration_network/reports/docs/emn-studies/emn_synthesis_report_migrant_access_to_social_security_2014_en.pdf" TargetMode="External"/><Relationship Id="rId30" Type="http://schemas.openxmlformats.org/officeDocument/2006/relationships/hyperlink" Target="http://www.notisum.se/rnp/sls/sfs/200803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4764</Words>
  <Characters>26204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ADDITIONAL MODULE 1: TARGET GROUPS</vt:lpstr>
    </vt:vector>
  </TitlesOfParts>
  <Company>EASP</Company>
  <LinksUpToDate>false</LinksUpToDate>
  <CharactersWithSpaces>30907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MODULE 1: TARGET GROUPS</dc:title>
  <dc:subject/>
  <dc:creator>acanton</dc:creator>
  <cp:keywords/>
  <dc:description/>
  <cp:lastModifiedBy>Amets Suess</cp:lastModifiedBy>
  <cp:revision>23</cp:revision>
  <cp:lastPrinted>2015-03-09T23:20:00Z</cp:lastPrinted>
  <dcterms:created xsi:type="dcterms:W3CDTF">2015-12-18T06:56:00Z</dcterms:created>
  <dcterms:modified xsi:type="dcterms:W3CDTF">2017-03-02T10:24:00Z</dcterms:modified>
</cp:coreProperties>
</file>