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E1" w:rsidRDefault="000833E1" w:rsidP="00895C6A">
      <w:pPr>
        <w:spacing w:line="360" w:lineRule="auto"/>
        <w:jc w:val="both"/>
        <w:rPr>
          <w:lang w:val="en-GB"/>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6pt;margin-top:99.5pt;width:386.15pt;height:531pt;z-index:251657728;mso-position-vertical-relative:margin" filled="f" stroked="f">
            <v:textbox style="mso-next-textbox:#_x0000_s1028">
              <w:txbxContent>
                <w:p w:rsidR="000833E1" w:rsidRPr="00ED7434" w:rsidRDefault="000833E1" w:rsidP="00895C6A">
                  <w:pPr>
                    <w:jc w:val="center"/>
                    <w:rPr>
                      <w:rFonts w:ascii="EC Square Sans Pro Medium" w:hAnsi="EC Square Sans Pro Medium"/>
                      <w:color w:val="263673"/>
                      <w:sz w:val="24"/>
                      <w:lang w:val="en-GB"/>
                    </w:rPr>
                  </w:pPr>
                  <w:r w:rsidRPr="00ED7434">
                    <w:rPr>
                      <w:rFonts w:ascii="EC Square Sans Pro Medium" w:hAnsi="EC Square Sans Pro Medium"/>
                      <w:color w:val="263673"/>
                      <w:sz w:val="24"/>
                      <w:lang w:val="en-GB"/>
                    </w:rPr>
                    <w:t xml:space="preserve">Training packages for health professionals to improve access and quality of health services for migrants and ethnic minorities, including the Roma </w:t>
                  </w:r>
                </w:p>
                <w:p w:rsidR="000833E1" w:rsidRPr="00ED7434" w:rsidRDefault="000833E1" w:rsidP="00895C6A">
                  <w:pPr>
                    <w:jc w:val="center"/>
                    <w:rPr>
                      <w:rFonts w:ascii="EC Square Sans Pro Medium" w:hAnsi="EC Square Sans Pro Medium"/>
                      <w:color w:val="263673"/>
                      <w:sz w:val="24"/>
                      <w:lang w:val="en-GB"/>
                    </w:rPr>
                  </w:pPr>
                  <w:r w:rsidRPr="00ED7434">
                    <w:rPr>
                      <w:rFonts w:ascii="EC Square Sans Pro Medium" w:hAnsi="EC Square Sans Pro Medium"/>
                      <w:color w:val="263673"/>
                      <w:sz w:val="24"/>
                      <w:lang w:val="en-GB"/>
                    </w:rPr>
                    <w:t>MEM-TP</w:t>
                  </w:r>
                </w:p>
                <w:p w:rsidR="000833E1" w:rsidRDefault="000833E1" w:rsidP="00895C6A">
                  <w:pPr>
                    <w:jc w:val="center"/>
                    <w:rPr>
                      <w:b/>
                      <w:i/>
                      <w:color w:val="263673"/>
                      <w:sz w:val="36"/>
                      <w:szCs w:val="36"/>
                      <w:lang w:val="en-GB"/>
                    </w:rPr>
                  </w:pPr>
                </w:p>
                <w:p w:rsidR="000833E1" w:rsidRPr="00ED7434" w:rsidRDefault="000833E1" w:rsidP="00895C6A">
                  <w:pPr>
                    <w:spacing w:after="200" w:line="276" w:lineRule="auto"/>
                    <w:jc w:val="center"/>
                    <w:rPr>
                      <w:rFonts w:ascii="Verdana" w:hAnsi="Verdana"/>
                      <w:b/>
                      <w:i/>
                      <w:color w:val="263673"/>
                      <w:sz w:val="36"/>
                      <w:szCs w:val="36"/>
                      <w:lang w:val="en-GB"/>
                    </w:rPr>
                  </w:pPr>
                  <w:r w:rsidRPr="00ED7434">
                    <w:rPr>
                      <w:rFonts w:ascii="Verdana" w:hAnsi="Verdana"/>
                      <w:b/>
                      <w:i/>
                      <w:color w:val="263673"/>
                      <w:sz w:val="36"/>
                      <w:szCs w:val="36"/>
                      <w:lang w:val="en-GB"/>
                    </w:rPr>
                    <w:t>MODULE 4</w:t>
                  </w:r>
                </w:p>
                <w:p w:rsidR="000833E1" w:rsidRPr="00ED7434" w:rsidRDefault="000833E1" w:rsidP="00895C6A">
                  <w:pPr>
                    <w:spacing w:after="200" w:line="276" w:lineRule="auto"/>
                    <w:jc w:val="center"/>
                    <w:rPr>
                      <w:rFonts w:ascii="Verdana" w:hAnsi="Verdana"/>
                      <w:b/>
                      <w:i/>
                      <w:color w:val="263673"/>
                      <w:sz w:val="36"/>
                      <w:szCs w:val="36"/>
                      <w:lang w:val="en-GB"/>
                    </w:rPr>
                  </w:pPr>
                  <w:r w:rsidRPr="00ED7434">
                    <w:rPr>
                      <w:rFonts w:ascii="Verdana" w:hAnsi="Verdana"/>
                      <w:b/>
                      <w:i/>
                      <w:color w:val="263673"/>
                      <w:sz w:val="36"/>
                      <w:szCs w:val="36"/>
                      <w:lang w:val="en-GB"/>
                    </w:rPr>
                    <w:t>Knowledge Application</w:t>
                  </w:r>
                </w:p>
                <w:p w:rsidR="000833E1" w:rsidRPr="00ED7434" w:rsidRDefault="000833E1" w:rsidP="00895C6A">
                  <w:pPr>
                    <w:spacing w:after="200" w:line="276" w:lineRule="auto"/>
                    <w:jc w:val="center"/>
                    <w:rPr>
                      <w:rFonts w:ascii="Verdana" w:hAnsi="Verdana"/>
                      <w:b/>
                      <w:i/>
                      <w:color w:val="263673"/>
                      <w:sz w:val="36"/>
                      <w:szCs w:val="36"/>
                      <w:lang w:val="en-GB"/>
                    </w:rPr>
                  </w:pPr>
                  <w:r w:rsidRPr="00ED7434">
                    <w:rPr>
                      <w:rFonts w:ascii="Verdana" w:hAnsi="Verdana"/>
                      <w:b/>
                      <w:i/>
                      <w:color w:val="263673"/>
                      <w:sz w:val="36"/>
                      <w:szCs w:val="36"/>
                      <w:lang w:val="en-GB"/>
                    </w:rPr>
                    <w:t>UNIT 2: Development of strategies for planning and implementing actions related to one’s own workplace and daily professional practice with migrants and ethnic minorities</w:t>
                  </w:r>
                </w:p>
                <w:p w:rsidR="000833E1" w:rsidRPr="00ED7434" w:rsidRDefault="000833E1" w:rsidP="00895C6A">
                  <w:pPr>
                    <w:spacing w:after="200" w:line="276" w:lineRule="auto"/>
                    <w:jc w:val="center"/>
                    <w:rPr>
                      <w:rFonts w:ascii="Verdana" w:hAnsi="Verdana"/>
                      <w:b/>
                      <w:i/>
                      <w:color w:val="263673"/>
                      <w:sz w:val="36"/>
                      <w:szCs w:val="36"/>
                      <w:lang w:val="en-GB"/>
                    </w:rPr>
                  </w:pPr>
                  <w:r w:rsidRPr="00ED7434">
                    <w:rPr>
                      <w:rFonts w:ascii="Verdana" w:hAnsi="Verdana"/>
                      <w:b/>
                      <w:i/>
                      <w:color w:val="263673"/>
                      <w:sz w:val="36"/>
                      <w:szCs w:val="36"/>
                      <w:lang w:val="en-GB"/>
                    </w:rPr>
                    <w:t>Guidelines</w:t>
                  </w:r>
                </w:p>
                <w:p w:rsidR="000833E1" w:rsidRDefault="000833E1" w:rsidP="00895C6A">
                  <w:pPr>
                    <w:jc w:val="center"/>
                    <w:rPr>
                      <w:b/>
                      <w:i/>
                      <w:color w:val="263673"/>
                      <w:sz w:val="36"/>
                      <w:szCs w:val="36"/>
                      <w:lang w:val="en-GB"/>
                    </w:rPr>
                  </w:pPr>
                </w:p>
                <w:p w:rsidR="000833E1" w:rsidRPr="00ED7434" w:rsidRDefault="000833E1" w:rsidP="00895C6A">
                  <w:pPr>
                    <w:jc w:val="center"/>
                    <w:rPr>
                      <w:rFonts w:ascii="EC Square Sans Pro Medium" w:hAnsi="EC Square Sans Pro Medium"/>
                      <w:i/>
                      <w:color w:val="263673"/>
                      <w:sz w:val="24"/>
                      <w:lang w:val="en-GB"/>
                    </w:rPr>
                  </w:pPr>
                  <w:r w:rsidRPr="00ED7434">
                    <w:rPr>
                      <w:rFonts w:ascii="EC Square Sans Pro Medium" w:hAnsi="EC Square Sans Pro Medium"/>
                      <w:i/>
                      <w:color w:val="263673"/>
                      <w:sz w:val="24"/>
                      <w:lang w:val="en-GB"/>
                    </w:rPr>
                    <w:t>Prepared by:</w:t>
                  </w:r>
                </w:p>
                <w:p w:rsidR="000833E1" w:rsidRPr="00ED7434" w:rsidRDefault="000833E1" w:rsidP="00895C6A">
                  <w:pPr>
                    <w:jc w:val="center"/>
                    <w:rPr>
                      <w:rFonts w:ascii="EC Square Sans Pro Medium" w:hAnsi="EC Square Sans Pro Medium"/>
                      <w:i/>
                      <w:color w:val="263673"/>
                      <w:sz w:val="24"/>
                      <w:lang w:val="en-GB"/>
                    </w:rPr>
                  </w:pPr>
                  <w:r w:rsidRPr="00ED7434">
                    <w:rPr>
                      <w:rFonts w:ascii="EC Square Sans Pro Medium" w:hAnsi="EC Square Sans Pro Medium"/>
                      <w:i/>
                      <w:color w:val="263673"/>
                      <w:sz w:val="24"/>
                      <w:lang w:val="en-GB"/>
                    </w:rPr>
                    <w:t xml:space="preserve">Amets Suess, </w:t>
                  </w:r>
                  <w:smartTag w:uri="urn:schemas-microsoft-com:office:smarttags" w:element="place">
                    <w:smartTag w:uri="urn:schemas-microsoft-com:office:smarttags" w:element="PlaceName">
                      <w:r w:rsidRPr="00ED7434">
                        <w:rPr>
                          <w:rFonts w:ascii="EC Square Sans Pro Medium" w:hAnsi="EC Square Sans Pro Medium"/>
                          <w:i/>
                          <w:color w:val="263673"/>
                          <w:sz w:val="24"/>
                          <w:lang w:val="en-GB"/>
                        </w:rPr>
                        <w:t>Andalusian</w:t>
                      </w:r>
                    </w:smartTag>
                    <w:r w:rsidRPr="00ED7434">
                      <w:rPr>
                        <w:rFonts w:ascii="EC Square Sans Pro Medium" w:hAnsi="EC Square Sans Pro Medium"/>
                        <w:i/>
                        <w:color w:val="263673"/>
                        <w:sz w:val="24"/>
                        <w:lang w:val="en-GB"/>
                      </w:rPr>
                      <w:t xml:space="preserve"> </w:t>
                    </w:r>
                    <w:smartTag w:uri="urn:schemas-microsoft-com:office:smarttags" w:element="PlaceType">
                      <w:r w:rsidRPr="00ED7434">
                        <w:rPr>
                          <w:rFonts w:ascii="EC Square Sans Pro Medium" w:hAnsi="EC Square Sans Pro Medium"/>
                          <w:i/>
                          <w:color w:val="263673"/>
                          <w:sz w:val="24"/>
                          <w:lang w:val="en-GB"/>
                        </w:rPr>
                        <w:t>School</w:t>
                      </w:r>
                    </w:smartTag>
                  </w:smartTag>
                  <w:r w:rsidRPr="00ED7434">
                    <w:rPr>
                      <w:rFonts w:ascii="EC Square Sans Pro Medium" w:hAnsi="EC Square Sans Pro Medium"/>
                      <w:i/>
                      <w:color w:val="263673"/>
                      <w:sz w:val="24"/>
                      <w:lang w:val="en-GB"/>
                    </w:rPr>
                    <w:t xml:space="preserve"> of Public Health</w:t>
                  </w:r>
                </w:p>
                <w:p w:rsidR="000833E1" w:rsidRPr="00ED7434" w:rsidRDefault="000833E1" w:rsidP="00895C6A">
                  <w:pPr>
                    <w:jc w:val="center"/>
                    <w:rPr>
                      <w:rFonts w:ascii="EC Square Sans Pro Medium" w:hAnsi="EC Square Sans Pro Medium"/>
                      <w:i/>
                      <w:color w:val="263673"/>
                      <w:sz w:val="24"/>
                      <w:lang w:val="it-IT"/>
                    </w:rPr>
                  </w:pPr>
                  <w:r w:rsidRPr="00ED7434">
                    <w:rPr>
                      <w:rFonts w:ascii="EC Square Sans Pro Medium" w:hAnsi="EC Square Sans Pro Medium"/>
                      <w:i/>
                      <w:color w:val="263673"/>
                      <w:sz w:val="24"/>
                      <w:lang w:val="it-IT"/>
                    </w:rPr>
                    <w:t>Antonio Chiarenza, Azienda USL di Reggio Emilia, 2015</w:t>
                  </w:r>
                </w:p>
              </w:txbxContent>
            </v:textbox>
            <w10:wrap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Cover.png" style="position:absolute;left:0;text-align:left;margin-left:-90pt;margin-top:-134.5pt;width:595.65pt;height:841.05pt;z-index:251656704;visibility:visible;mso-position-vertical-relative:margin">
            <v:imagedata r:id="rId7" o:title=""/>
            <w10:wrap type="square" anchory="margin"/>
          </v:shape>
        </w:pict>
      </w:r>
      <w:r>
        <w:rPr>
          <w:b/>
          <w:color w:val="000080"/>
          <w:sz w:val="40"/>
          <w:szCs w:val="40"/>
          <w:lang w:val="en-US"/>
        </w:rPr>
        <w:br w:type="page"/>
      </w:r>
    </w:p>
    <w:p w:rsidR="000833E1" w:rsidRDefault="000833E1" w:rsidP="00895C6A">
      <w:pPr>
        <w:spacing w:line="360" w:lineRule="auto"/>
        <w:jc w:val="both"/>
        <w:rPr>
          <w:lang w:val="en-GB"/>
        </w:rPr>
      </w:pPr>
    </w:p>
    <w:p w:rsidR="000833E1" w:rsidRDefault="000833E1" w:rsidP="00895C6A">
      <w:pPr>
        <w:spacing w:line="360" w:lineRule="auto"/>
        <w:jc w:val="both"/>
        <w:rPr>
          <w:lang w:val="en-GB"/>
        </w:rPr>
      </w:pPr>
    </w:p>
    <w:p w:rsidR="000833E1" w:rsidRDefault="000833E1" w:rsidP="00895C6A">
      <w:pPr>
        <w:spacing w:line="360" w:lineRule="auto"/>
        <w:jc w:val="both"/>
        <w:rPr>
          <w:lang w:val="en-GB"/>
        </w:rPr>
      </w:pPr>
    </w:p>
    <w:p w:rsidR="000833E1" w:rsidRDefault="000833E1" w:rsidP="00895C6A">
      <w:pPr>
        <w:spacing w:line="360" w:lineRule="auto"/>
        <w:jc w:val="both"/>
        <w:rPr>
          <w:lang w:val="en-GB"/>
        </w:rPr>
      </w:pPr>
    </w:p>
    <w:p w:rsidR="000833E1" w:rsidRDefault="000833E1" w:rsidP="00895C6A">
      <w:pPr>
        <w:spacing w:line="360" w:lineRule="auto"/>
        <w:jc w:val="both"/>
        <w:rPr>
          <w:lang w:val="en-GB"/>
        </w:rPr>
      </w:pPr>
    </w:p>
    <w:p w:rsidR="000833E1" w:rsidRDefault="000833E1" w:rsidP="00895C6A">
      <w:pPr>
        <w:spacing w:line="360" w:lineRule="auto"/>
        <w:jc w:val="both"/>
        <w:rPr>
          <w:lang w:val="en-GB"/>
        </w:rPr>
      </w:pPr>
    </w:p>
    <w:p w:rsidR="000833E1" w:rsidRPr="004309D0" w:rsidRDefault="000833E1" w:rsidP="00895C6A">
      <w:pPr>
        <w:spacing w:line="360" w:lineRule="auto"/>
        <w:jc w:val="both"/>
        <w:rPr>
          <w:lang w:val="en-GB"/>
        </w:rPr>
      </w:pPr>
    </w:p>
    <w:p w:rsidR="000833E1" w:rsidRPr="00ED7434" w:rsidRDefault="000833E1" w:rsidP="00895C6A">
      <w:pPr>
        <w:rPr>
          <w:rFonts w:ascii="EC Square Sans Pro Medium" w:hAnsi="EC Square Sans Pro Medium"/>
          <w:color w:val="263673"/>
          <w:sz w:val="20"/>
          <w:szCs w:val="20"/>
          <w:lang w:val="en-GB"/>
        </w:rPr>
      </w:pPr>
      <w:r w:rsidRPr="00ED7434">
        <w:rPr>
          <w:rFonts w:ascii="EC Square Sans Pro Medium" w:hAnsi="EC Square Sans Pro Medium"/>
          <w:color w:val="263673"/>
          <w:sz w:val="20"/>
          <w:szCs w:val="20"/>
          <w:lang w:val="en-GB"/>
        </w:rPr>
        <w:t>© European Union, 2015</w:t>
      </w:r>
    </w:p>
    <w:p w:rsidR="000833E1" w:rsidRPr="00ED7434" w:rsidRDefault="000833E1" w:rsidP="00895C6A">
      <w:pPr>
        <w:rPr>
          <w:rFonts w:ascii="EC Square Sans Pro Medium" w:hAnsi="EC Square Sans Pro Medium"/>
          <w:color w:val="263673"/>
          <w:sz w:val="20"/>
          <w:szCs w:val="20"/>
          <w:lang w:val="en-GB"/>
        </w:rPr>
      </w:pPr>
      <w:r w:rsidRPr="00ED7434">
        <w:rPr>
          <w:rFonts w:ascii="EC Square Sans Pro Medium" w:hAnsi="EC Square Sans Pro Medium"/>
          <w:color w:val="263673"/>
          <w:sz w:val="20"/>
          <w:szCs w:val="20"/>
          <w:lang w:val="en-GB"/>
        </w:rPr>
        <w:t>For any reproduction of textual and multimedia information which are not under the © of the European Union, permission must be sought directly from the copyright holders.</w:t>
      </w:r>
    </w:p>
    <w:p w:rsidR="000833E1" w:rsidRPr="00ED7434" w:rsidRDefault="000833E1" w:rsidP="00895C6A">
      <w:pPr>
        <w:rPr>
          <w:rFonts w:ascii="EC Square Sans Pro Medium" w:hAnsi="EC Square Sans Pro Medium"/>
          <w:color w:val="263673"/>
          <w:sz w:val="20"/>
          <w:szCs w:val="20"/>
          <w:lang w:val="en-GB"/>
        </w:rPr>
      </w:pPr>
    </w:p>
    <w:p w:rsidR="000833E1" w:rsidRPr="00ED7434" w:rsidRDefault="000833E1" w:rsidP="00895C6A">
      <w:pPr>
        <w:rPr>
          <w:rFonts w:ascii="EC Square Sans Pro Medium" w:hAnsi="EC Square Sans Pro Medium"/>
          <w:color w:val="263673"/>
          <w:sz w:val="20"/>
          <w:szCs w:val="20"/>
          <w:lang w:val="en-GB"/>
        </w:rPr>
      </w:pPr>
      <w:r w:rsidRPr="004309D0">
        <w:rPr>
          <w:rFonts w:ascii="EC Square Sans Pro Medium" w:hAnsi="EC Square Sans Pro Medium"/>
          <w:color w:val="263673"/>
          <w:sz w:val="20"/>
          <w:szCs w:val="20"/>
        </w:rPr>
        <w:t xml:space="preserve">© Cover Illustrations: Observatorio de </w:t>
      </w:r>
      <w:smartTag w:uri="urn:schemas-microsoft-com:office:smarttags" w:element="PersonName">
        <w:smartTagPr>
          <w:attr w:name="ProductID" w:val="la Infancia"/>
        </w:smartTagPr>
        <w:r w:rsidRPr="004309D0">
          <w:rPr>
            <w:rFonts w:ascii="EC Square Sans Pro Medium" w:hAnsi="EC Square Sans Pro Medium"/>
            <w:color w:val="263673"/>
            <w:sz w:val="20"/>
            <w:szCs w:val="20"/>
          </w:rPr>
          <w:t>la Infancia</w:t>
        </w:r>
      </w:smartTag>
      <w:r w:rsidRPr="004309D0">
        <w:rPr>
          <w:rFonts w:ascii="EC Square Sans Pro Medium" w:hAnsi="EC Square Sans Pro Medium"/>
          <w:color w:val="263673"/>
          <w:sz w:val="20"/>
          <w:szCs w:val="20"/>
        </w:rPr>
        <w:t xml:space="preserve">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ED7434">
        <w:rPr>
          <w:rFonts w:ascii="EC Square Sans Pro Medium" w:hAnsi="EC Square Sans Pro Medium"/>
          <w:color w:val="263673"/>
          <w:sz w:val="20"/>
          <w:szCs w:val="20"/>
          <w:lang w:val="en-GB"/>
        </w:rPr>
        <w:t>Junta de Andalucía.</w:t>
      </w:r>
    </w:p>
    <w:p w:rsidR="000833E1" w:rsidRPr="00ED7434" w:rsidRDefault="000833E1" w:rsidP="00895C6A">
      <w:pPr>
        <w:rPr>
          <w:rFonts w:ascii="EC Square Sans Pro Medium" w:hAnsi="EC Square Sans Pro Medium"/>
          <w:color w:val="263673"/>
          <w:sz w:val="20"/>
          <w:szCs w:val="20"/>
          <w:lang w:val="en-GB"/>
        </w:rPr>
      </w:pPr>
    </w:p>
    <w:p w:rsidR="000833E1" w:rsidRPr="00ED7434" w:rsidRDefault="000833E1" w:rsidP="00895C6A">
      <w:pPr>
        <w:spacing w:line="360" w:lineRule="auto"/>
        <w:jc w:val="both"/>
        <w:rPr>
          <w:lang w:val="en-GB"/>
        </w:rPr>
      </w:pPr>
    </w:p>
    <w:p w:rsidR="000833E1" w:rsidRPr="00ED7434" w:rsidRDefault="000833E1" w:rsidP="00895C6A">
      <w:pPr>
        <w:spacing w:line="360" w:lineRule="auto"/>
        <w:jc w:val="both"/>
        <w:rPr>
          <w:lang w:val="en-GB"/>
        </w:rPr>
      </w:pPr>
    </w:p>
    <w:p w:rsidR="000833E1" w:rsidRPr="00ED7434" w:rsidRDefault="000833E1" w:rsidP="00895C6A">
      <w:pPr>
        <w:spacing w:line="360" w:lineRule="auto"/>
        <w:jc w:val="both"/>
        <w:rPr>
          <w:lang w:val="en-GB"/>
        </w:rPr>
      </w:pPr>
    </w:p>
    <w:p w:rsidR="000833E1" w:rsidRPr="00ED7434" w:rsidRDefault="000833E1" w:rsidP="00895C6A">
      <w:pPr>
        <w:spacing w:line="360" w:lineRule="auto"/>
        <w:jc w:val="both"/>
        <w:rPr>
          <w:lang w:val="en-GB"/>
        </w:rPr>
      </w:pPr>
    </w:p>
    <w:p w:rsidR="000833E1" w:rsidRPr="00ED7434" w:rsidRDefault="000833E1" w:rsidP="00895C6A">
      <w:pPr>
        <w:spacing w:line="360" w:lineRule="auto"/>
        <w:jc w:val="both"/>
        <w:rPr>
          <w:lang w:val="en-GB"/>
        </w:rPr>
      </w:pPr>
      <w:r>
        <w:rPr>
          <w:noProof/>
        </w:rPr>
        <w:pict>
          <v:group id="Lienzo 9" o:spid="_x0000_s1030" editas="canvas" style="position:absolute;left:0;text-align:left;margin-left:.3pt;margin-top:5pt;width:419.2pt;height:64.5pt;z-index:-251657728;mso-position-horizontal-relative:margin" coordsize="5323840,819150"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">
            <v:shape id="_x0000_s1031" type="#_x0000_t75" style="position:absolute;width:5323840;height:819150;visibility:visible">
              <v:fill o:detectmouseclick="t"/>
              <v:path o:connecttype="none"/>
            </v:shape>
            <v:group id="Grupo 1" o:spid="_x0000_s1032" style="position:absolute;width:5323840;height:690990" coordsize="5323840,69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3" type="#_x0000_t75" style="position:absolute;left:255858;top:377759;width:355584;height:2388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4" type="#_x0000_t202" style="position:absolute;width:1420082;height:276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0833E1" w:rsidRPr="00516EAF" w:rsidRDefault="000833E1" w:rsidP="00895C6A">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5" type="#_x0000_t75" alt="logos consorcio juntos" style="position:absolute;left:1365932;width:3957908;height:6909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0833E1" w:rsidRPr="00ED7434" w:rsidRDefault="000833E1" w:rsidP="00895C6A">
      <w:pPr>
        <w:spacing w:line="360" w:lineRule="auto"/>
        <w:jc w:val="both"/>
        <w:rPr>
          <w:lang w:val="en-GB"/>
        </w:rPr>
      </w:pPr>
    </w:p>
    <w:p w:rsidR="000833E1" w:rsidRPr="00ED7434" w:rsidRDefault="000833E1" w:rsidP="00895C6A">
      <w:pPr>
        <w:jc w:val="both"/>
        <w:rPr>
          <w:rFonts w:ascii="Calibri Light" w:hAnsi="Calibri Light"/>
          <w:lang w:val="en-GB"/>
        </w:rPr>
      </w:pPr>
    </w:p>
    <w:p w:rsidR="000833E1" w:rsidRPr="00ED7434" w:rsidRDefault="000833E1" w:rsidP="00895C6A">
      <w:pPr>
        <w:rPr>
          <w:rFonts w:ascii="EC Square Sans Pro Medium" w:hAnsi="EC Square Sans Pro Medium"/>
          <w:color w:val="263673"/>
          <w:sz w:val="20"/>
          <w:szCs w:val="20"/>
          <w:lang w:val="en-GB"/>
        </w:rPr>
      </w:pPr>
    </w:p>
    <w:p w:rsidR="000833E1" w:rsidRPr="00ED7434" w:rsidRDefault="000833E1" w:rsidP="00895C6A">
      <w:pPr>
        <w:jc w:val="both"/>
        <w:rPr>
          <w:rFonts w:ascii="EC Square Sans Pro Medium" w:hAnsi="EC Square Sans Pro Medium"/>
          <w:color w:val="263673"/>
          <w:sz w:val="20"/>
          <w:szCs w:val="20"/>
          <w:lang w:val="en-GB"/>
        </w:rPr>
      </w:pPr>
    </w:p>
    <w:p w:rsidR="000833E1" w:rsidRPr="00ED7434" w:rsidRDefault="000833E1" w:rsidP="00895C6A">
      <w:pPr>
        <w:jc w:val="both"/>
        <w:rPr>
          <w:rFonts w:ascii="EC Square Sans Pro Medium" w:hAnsi="EC Square Sans Pro Medium"/>
          <w:color w:val="263673"/>
          <w:sz w:val="20"/>
          <w:szCs w:val="20"/>
          <w:lang w:val="en-GB"/>
        </w:rPr>
      </w:pPr>
    </w:p>
    <w:p w:rsidR="000833E1" w:rsidRPr="00ED7434" w:rsidRDefault="000833E1" w:rsidP="00895C6A">
      <w:pPr>
        <w:jc w:val="both"/>
        <w:rPr>
          <w:rFonts w:ascii="EC Square Sans Pro Medium" w:hAnsi="EC Square Sans Pro Medium"/>
          <w:color w:val="263673"/>
          <w:sz w:val="20"/>
          <w:szCs w:val="20"/>
          <w:lang w:val="en-GB"/>
        </w:rPr>
      </w:pPr>
    </w:p>
    <w:p w:rsidR="000833E1" w:rsidRPr="00ED7434" w:rsidRDefault="000833E1" w:rsidP="00895C6A">
      <w:pPr>
        <w:jc w:val="both"/>
        <w:rPr>
          <w:rFonts w:ascii="EC Square Sans Pro Medium" w:hAnsi="EC Square Sans Pro Medium"/>
          <w:color w:val="263673"/>
          <w:sz w:val="20"/>
          <w:szCs w:val="20"/>
          <w:lang w:val="en-GB"/>
        </w:rPr>
      </w:pPr>
    </w:p>
    <w:p w:rsidR="000833E1" w:rsidRPr="00ED7434" w:rsidRDefault="000833E1" w:rsidP="00895C6A">
      <w:pPr>
        <w:jc w:val="both"/>
        <w:rPr>
          <w:rFonts w:ascii="EC Square Sans Pro Medium" w:hAnsi="EC Square Sans Pro Medium"/>
          <w:color w:val="263673"/>
          <w:sz w:val="20"/>
          <w:szCs w:val="20"/>
          <w:lang w:val="en-GB"/>
        </w:rPr>
      </w:pPr>
      <w:r w:rsidRPr="00ED7434">
        <w:rPr>
          <w:rFonts w:ascii="EC Square Sans Pro Medium" w:hAnsi="EC Square Sans Pro Medium"/>
          <w:color w:val="263673"/>
          <w:sz w:val="20"/>
          <w:szCs w:val="20"/>
          <w:lang w:val="en-GB"/>
        </w:rPr>
        <w:t xml:space="preserve">Funded by the European Union in the framework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ED7434">
        <w:rPr>
          <w:rFonts w:ascii="EC Square Sans Pro Medium" w:hAnsi="EC Square Sans Pro Medium"/>
          <w:color w:val="263673"/>
          <w:sz w:val="20"/>
          <w:szCs w:val="20"/>
          <w:lang w:val="en-GB"/>
        </w:rPr>
        <w:t xml:space="preserve">Chafea) acting under the mandate from the European Commission. The content of this report represents the views of the </w:t>
      </w:r>
      <w:smartTag w:uri="urn:schemas-microsoft-com:office:smarttags" w:element="place">
        <w:smartTag w:uri="urn:schemas-microsoft-com:office:smarttags" w:element="PlaceName">
          <w:r w:rsidRPr="00ED7434">
            <w:rPr>
              <w:rFonts w:ascii="EC Square Sans Pro Medium" w:hAnsi="EC Square Sans Pro Medium"/>
              <w:color w:val="263673"/>
              <w:sz w:val="20"/>
              <w:szCs w:val="20"/>
              <w:lang w:val="en-GB"/>
            </w:rPr>
            <w:t>Andalusian</w:t>
          </w:r>
        </w:smartTag>
        <w:r w:rsidRPr="00ED7434">
          <w:rPr>
            <w:rFonts w:ascii="EC Square Sans Pro Medium" w:hAnsi="EC Square Sans Pro Medium"/>
            <w:color w:val="263673"/>
            <w:sz w:val="20"/>
            <w:szCs w:val="20"/>
            <w:lang w:val="en-GB"/>
          </w:rPr>
          <w:t xml:space="preserve"> </w:t>
        </w:r>
        <w:smartTag w:uri="urn:schemas-microsoft-com:office:smarttags" w:element="PlaceType">
          <w:r w:rsidRPr="00ED7434">
            <w:rPr>
              <w:rFonts w:ascii="EC Square Sans Pro Medium" w:hAnsi="EC Square Sans Pro Medium"/>
              <w:color w:val="263673"/>
              <w:sz w:val="20"/>
              <w:szCs w:val="20"/>
              <w:lang w:val="en-GB"/>
            </w:rPr>
            <w:t>School</w:t>
          </w:r>
        </w:smartTag>
      </w:smartTag>
      <w:r w:rsidRPr="00ED7434">
        <w:rPr>
          <w:rFonts w:ascii="EC Square Sans Pro Medium" w:hAnsi="EC Square Sans Pro Medium"/>
          <w:color w:val="263673"/>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0833E1" w:rsidRPr="00ED7434" w:rsidRDefault="000833E1" w:rsidP="00ED7434">
      <w:pPr>
        <w:jc w:val="center"/>
        <w:rPr>
          <w:rFonts w:ascii="Verdana" w:hAnsi="Verdana"/>
          <w:b/>
          <w:bCs/>
          <w:color w:val="000080"/>
          <w:sz w:val="28"/>
          <w:szCs w:val="28"/>
          <w:lang w:val="en-US"/>
        </w:rPr>
      </w:pPr>
      <w:r>
        <w:rPr>
          <w:lang w:val="en-GB"/>
        </w:rPr>
        <w:br w:type="page"/>
      </w:r>
      <w:r w:rsidRPr="00ED7434">
        <w:rPr>
          <w:rFonts w:ascii="Verdana" w:hAnsi="Verdana"/>
          <w:b/>
          <w:bCs/>
          <w:color w:val="000080"/>
          <w:sz w:val="28"/>
          <w:szCs w:val="28"/>
          <w:lang w:val="en-US"/>
        </w:rPr>
        <w:t>Module 4, Knowledge Application</w:t>
      </w:r>
    </w:p>
    <w:p w:rsidR="000833E1" w:rsidRPr="00ED7434" w:rsidRDefault="000833E1" w:rsidP="00ED7434">
      <w:pPr>
        <w:jc w:val="center"/>
        <w:rPr>
          <w:rFonts w:ascii="Verdana" w:hAnsi="Verdana"/>
          <w:b/>
          <w:bCs/>
          <w:color w:val="000080"/>
          <w:sz w:val="28"/>
          <w:szCs w:val="28"/>
          <w:lang w:val="en-US"/>
        </w:rPr>
      </w:pPr>
      <w:r w:rsidRPr="00ED7434">
        <w:rPr>
          <w:rFonts w:ascii="Verdana" w:hAnsi="Verdana"/>
          <w:b/>
          <w:bCs/>
          <w:color w:val="000080"/>
          <w:sz w:val="28"/>
          <w:szCs w:val="28"/>
          <w:lang w:val="en-US"/>
        </w:rPr>
        <w:t>Unit 2: Development of strategies for planning and implementing actions related to one’s own workplace and daily professional practice with migrants and ethnic minorities</w:t>
      </w:r>
    </w:p>
    <w:p w:rsidR="000833E1" w:rsidRPr="00ED7434" w:rsidRDefault="000833E1" w:rsidP="00ED7434">
      <w:pPr>
        <w:jc w:val="both"/>
        <w:rPr>
          <w:rFonts w:ascii="Verdana" w:hAnsi="Verdana"/>
          <w:lang w:val="en-GB"/>
        </w:rPr>
      </w:pPr>
    </w:p>
    <w:p w:rsidR="000833E1" w:rsidRPr="00ED7434" w:rsidRDefault="000833E1" w:rsidP="00ED7434">
      <w:pPr>
        <w:numPr>
          <w:ilvl w:val="0"/>
          <w:numId w:val="1"/>
        </w:numPr>
        <w:rPr>
          <w:rFonts w:ascii="Verdana" w:hAnsi="Verdana"/>
          <w:b/>
          <w:color w:val="000080"/>
          <w:sz w:val="28"/>
          <w:lang w:val="en-GB"/>
        </w:rPr>
      </w:pPr>
      <w:r w:rsidRPr="00ED7434">
        <w:rPr>
          <w:rFonts w:ascii="Verdana" w:hAnsi="Verdana"/>
          <w:b/>
          <w:color w:val="000080"/>
          <w:sz w:val="28"/>
          <w:lang w:val="en-GB"/>
        </w:rPr>
        <w:t>Objectives and Methods</w:t>
      </w:r>
    </w:p>
    <w:p w:rsidR="000833E1" w:rsidRPr="00ED7434" w:rsidRDefault="000833E1" w:rsidP="00ED7434">
      <w:pPr>
        <w:ind w:left="360"/>
        <w:rPr>
          <w:rFonts w:ascii="Verdana" w:hAnsi="Verdana"/>
          <w:b/>
          <w:color w:val="000080"/>
          <w:sz w:val="28"/>
          <w:lang w:val="en-GB"/>
        </w:rPr>
      </w:pPr>
    </w:p>
    <w:p w:rsidR="000833E1" w:rsidRPr="00ED7434" w:rsidRDefault="000833E1" w:rsidP="00ED7434">
      <w:pPr>
        <w:numPr>
          <w:ilvl w:val="0"/>
          <w:numId w:val="35"/>
        </w:numPr>
        <w:jc w:val="both"/>
        <w:rPr>
          <w:rFonts w:ascii="Verdana" w:hAnsi="Verdana"/>
          <w:b/>
          <w:bCs/>
          <w:color w:val="000080"/>
          <w:sz w:val="24"/>
          <w:szCs w:val="28"/>
          <w:lang w:val="en-GB"/>
        </w:rPr>
      </w:pPr>
      <w:r w:rsidRPr="00ED7434">
        <w:rPr>
          <w:rFonts w:ascii="Verdana" w:hAnsi="Verdana"/>
          <w:b/>
          <w:bCs/>
          <w:color w:val="000080"/>
          <w:sz w:val="24"/>
          <w:szCs w:val="28"/>
          <w:lang w:val="en-GB"/>
        </w:rPr>
        <w:t>Objectives</w:t>
      </w:r>
    </w:p>
    <w:p w:rsidR="000833E1" w:rsidRPr="00ED7434" w:rsidRDefault="000833E1" w:rsidP="00ED7434">
      <w:pPr>
        <w:jc w:val="both"/>
        <w:rPr>
          <w:rFonts w:ascii="Verdana" w:hAnsi="Verdana"/>
          <w:b/>
          <w:bCs/>
          <w:sz w:val="24"/>
          <w:szCs w:val="28"/>
          <w:lang w:val="en-GB"/>
        </w:rPr>
      </w:pPr>
    </w:p>
    <w:p w:rsidR="000833E1" w:rsidRPr="00ED7434" w:rsidRDefault="000833E1" w:rsidP="00ED7434">
      <w:pPr>
        <w:jc w:val="both"/>
        <w:rPr>
          <w:rFonts w:ascii="Verdana" w:hAnsi="Verdana"/>
          <w:b/>
          <w:bCs/>
          <w:szCs w:val="28"/>
          <w:lang w:val="en-GB"/>
        </w:rPr>
      </w:pPr>
      <w:r w:rsidRPr="00ED7434">
        <w:rPr>
          <w:rFonts w:ascii="Verdana" w:hAnsi="Verdana"/>
          <w:b/>
          <w:bCs/>
          <w:szCs w:val="28"/>
          <w:lang w:val="en-GB"/>
        </w:rPr>
        <w:t>Objectives of the Presentation</w:t>
      </w:r>
    </w:p>
    <w:p w:rsidR="000833E1" w:rsidRPr="00ED7434" w:rsidRDefault="000833E1" w:rsidP="00ED7434">
      <w:pPr>
        <w:numPr>
          <w:ilvl w:val="0"/>
          <w:numId w:val="36"/>
        </w:numPr>
        <w:jc w:val="both"/>
        <w:rPr>
          <w:rFonts w:ascii="Verdana" w:hAnsi="Verdana"/>
          <w:b/>
          <w:bCs/>
          <w:szCs w:val="28"/>
          <w:lang w:val="en-GB"/>
        </w:rPr>
      </w:pPr>
      <w:r w:rsidRPr="00ED7434">
        <w:rPr>
          <w:rFonts w:ascii="Verdana" w:hAnsi="Verdana"/>
          <w:bCs/>
          <w:sz w:val="20"/>
          <w:szCs w:val="20"/>
          <w:lang w:val="en-GB"/>
        </w:rPr>
        <w:t>To present strategies for planning and implementing actions related to one’s own workplace and daily professional practice with migrants and ethnic minorities.</w:t>
      </w:r>
    </w:p>
    <w:p w:rsidR="000833E1" w:rsidRPr="00ED7434" w:rsidRDefault="000833E1" w:rsidP="00ED7434">
      <w:pPr>
        <w:ind w:left="360"/>
        <w:jc w:val="both"/>
        <w:rPr>
          <w:rFonts w:ascii="Verdana" w:hAnsi="Verdana"/>
          <w:b/>
          <w:bCs/>
          <w:szCs w:val="28"/>
          <w:lang w:val="en-GB"/>
        </w:rPr>
      </w:pPr>
    </w:p>
    <w:p w:rsidR="000833E1" w:rsidRPr="00ED7434" w:rsidRDefault="000833E1" w:rsidP="00ED7434">
      <w:pPr>
        <w:jc w:val="both"/>
        <w:rPr>
          <w:rFonts w:ascii="Verdana" w:hAnsi="Verdana"/>
          <w:b/>
          <w:bCs/>
          <w:szCs w:val="28"/>
          <w:lang w:val="en-GB"/>
        </w:rPr>
      </w:pPr>
      <w:r w:rsidRPr="00ED7434">
        <w:rPr>
          <w:rFonts w:ascii="Verdana" w:hAnsi="Verdana"/>
          <w:b/>
          <w:bCs/>
          <w:szCs w:val="28"/>
          <w:lang w:val="en-GB"/>
        </w:rPr>
        <w:t>Objectives of the Activities</w:t>
      </w:r>
    </w:p>
    <w:p w:rsidR="000833E1" w:rsidRPr="00ED7434" w:rsidRDefault="000833E1" w:rsidP="00ED7434">
      <w:pPr>
        <w:numPr>
          <w:ilvl w:val="0"/>
          <w:numId w:val="37"/>
        </w:numPr>
        <w:jc w:val="both"/>
        <w:rPr>
          <w:rFonts w:ascii="Verdana" w:hAnsi="Verdana"/>
          <w:b/>
          <w:bCs/>
          <w:szCs w:val="28"/>
          <w:lang w:val="en-GB"/>
        </w:rPr>
      </w:pPr>
      <w:r w:rsidRPr="00ED7434">
        <w:rPr>
          <w:rFonts w:ascii="Verdana" w:hAnsi="Verdana"/>
          <w:bCs/>
          <w:sz w:val="20"/>
          <w:szCs w:val="20"/>
          <w:lang w:val="en-GB"/>
        </w:rPr>
        <w:t>To open a discussion on experiences, opportunities, and limitations for intercultural mediation.</w:t>
      </w:r>
    </w:p>
    <w:p w:rsidR="000833E1" w:rsidRPr="00ED7434" w:rsidRDefault="000833E1" w:rsidP="00ED7434">
      <w:pPr>
        <w:numPr>
          <w:ilvl w:val="0"/>
          <w:numId w:val="37"/>
        </w:numPr>
        <w:rPr>
          <w:rFonts w:ascii="Verdana" w:hAnsi="Verdana"/>
          <w:lang w:val="en-US"/>
        </w:rPr>
      </w:pPr>
      <w:r w:rsidRPr="00ED7434">
        <w:rPr>
          <w:rFonts w:ascii="Verdana" w:hAnsi="Verdana"/>
          <w:bCs/>
          <w:sz w:val="20"/>
          <w:szCs w:val="20"/>
          <w:lang w:val="en-GB"/>
        </w:rPr>
        <w:t>To open a space for reflection on strategies against discrimination in health care oriented towards cultural and ethnic diversity</w:t>
      </w:r>
    </w:p>
    <w:p w:rsidR="000833E1" w:rsidRPr="00ED7434" w:rsidRDefault="000833E1" w:rsidP="00ED7434">
      <w:pPr>
        <w:numPr>
          <w:ilvl w:val="0"/>
          <w:numId w:val="37"/>
        </w:numPr>
        <w:rPr>
          <w:rFonts w:ascii="Verdana" w:hAnsi="Verdana"/>
          <w:lang w:val="en-US"/>
        </w:rPr>
      </w:pPr>
      <w:r w:rsidRPr="00ED7434">
        <w:rPr>
          <w:rFonts w:ascii="Verdana" w:hAnsi="Verdana"/>
          <w:bCs/>
          <w:sz w:val="20"/>
          <w:szCs w:val="20"/>
          <w:lang w:val="en-GB"/>
        </w:rPr>
        <w:t>To reflect on the opportunities and limitations for applying organizational change related to cultural and ethnic diversity in one’s own institutional context</w:t>
      </w:r>
    </w:p>
    <w:p w:rsidR="000833E1" w:rsidRPr="00ED7434" w:rsidRDefault="000833E1" w:rsidP="00ED7434">
      <w:pPr>
        <w:numPr>
          <w:ilvl w:val="0"/>
          <w:numId w:val="37"/>
        </w:numPr>
        <w:rPr>
          <w:rFonts w:ascii="Verdana" w:hAnsi="Verdana"/>
          <w:lang w:val="en-US"/>
        </w:rPr>
      </w:pPr>
      <w:r w:rsidRPr="00ED7434">
        <w:rPr>
          <w:rFonts w:ascii="Verdana" w:hAnsi="Verdana"/>
          <w:bCs/>
          <w:sz w:val="20"/>
          <w:szCs w:val="20"/>
          <w:lang w:val="en-GB"/>
        </w:rPr>
        <w:t>To open a reflection on strategies for resolving daily situations in health care oriented towards cultural and ethnic diversity</w:t>
      </w:r>
    </w:p>
    <w:p w:rsidR="000833E1" w:rsidRPr="00ED7434" w:rsidRDefault="000833E1" w:rsidP="00ED7434">
      <w:pPr>
        <w:numPr>
          <w:ilvl w:val="0"/>
          <w:numId w:val="37"/>
        </w:numPr>
        <w:rPr>
          <w:rFonts w:ascii="Verdana" w:hAnsi="Verdana"/>
          <w:lang w:val="en-US"/>
        </w:rPr>
      </w:pPr>
      <w:r w:rsidRPr="00ED7434">
        <w:rPr>
          <w:rFonts w:ascii="Verdana" w:hAnsi="Verdana"/>
          <w:bCs/>
          <w:sz w:val="20"/>
          <w:szCs w:val="20"/>
          <w:lang w:val="en-GB"/>
        </w:rPr>
        <w:t xml:space="preserve">To identify strategies for implementing health care oriented towards cultural and ethnic diversity. </w:t>
      </w:r>
    </w:p>
    <w:p w:rsidR="000833E1" w:rsidRPr="00ED7434" w:rsidRDefault="000833E1" w:rsidP="00ED7434">
      <w:pPr>
        <w:jc w:val="both"/>
        <w:rPr>
          <w:rFonts w:ascii="Verdana" w:hAnsi="Verdana"/>
          <w:b/>
          <w:bCs/>
          <w:szCs w:val="28"/>
          <w:lang w:val="en-US"/>
        </w:rPr>
      </w:pPr>
    </w:p>
    <w:p w:rsidR="000833E1" w:rsidRPr="00ED7434" w:rsidRDefault="000833E1" w:rsidP="00ED7434">
      <w:pPr>
        <w:jc w:val="both"/>
        <w:rPr>
          <w:rFonts w:ascii="Verdana" w:hAnsi="Verdana"/>
          <w:b/>
          <w:bCs/>
          <w:szCs w:val="28"/>
          <w:lang w:val="en-US"/>
        </w:rPr>
      </w:pPr>
    </w:p>
    <w:p w:rsidR="000833E1" w:rsidRPr="00ED7434" w:rsidRDefault="000833E1" w:rsidP="00ED7434">
      <w:pPr>
        <w:numPr>
          <w:ilvl w:val="1"/>
          <w:numId w:val="35"/>
        </w:numPr>
        <w:jc w:val="both"/>
        <w:rPr>
          <w:rFonts w:ascii="Verdana" w:hAnsi="Verdana"/>
          <w:b/>
          <w:bCs/>
          <w:color w:val="000080"/>
          <w:sz w:val="24"/>
          <w:szCs w:val="28"/>
          <w:lang w:val="en-GB"/>
        </w:rPr>
      </w:pPr>
      <w:r w:rsidRPr="00ED7434">
        <w:rPr>
          <w:rFonts w:ascii="Verdana" w:hAnsi="Verdana"/>
          <w:b/>
          <w:bCs/>
          <w:color w:val="000080"/>
          <w:sz w:val="24"/>
          <w:szCs w:val="28"/>
          <w:lang w:val="en-GB"/>
        </w:rPr>
        <w:t>Methods</w:t>
      </w:r>
    </w:p>
    <w:p w:rsidR="000833E1" w:rsidRPr="00ED7434" w:rsidRDefault="000833E1" w:rsidP="00ED7434">
      <w:pPr>
        <w:ind w:left="360"/>
        <w:rPr>
          <w:rFonts w:ascii="Verdana" w:hAnsi="Verdana"/>
          <w:b/>
          <w:color w:val="000080"/>
          <w:sz w:val="28"/>
          <w:lang w:val="en-GB"/>
        </w:rPr>
      </w:pPr>
    </w:p>
    <w:p w:rsidR="000833E1" w:rsidRPr="00ED7434" w:rsidRDefault="000833E1" w:rsidP="00ED7434">
      <w:pPr>
        <w:ind w:left="360"/>
        <w:jc w:val="both"/>
        <w:rPr>
          <w:rFonts w:ascii="Verdana" w:hAnsi="Verdana"/>
          <w:i/>
          <w:color w:val="008080"/>
          <w:szCs w:val="22"/>
          <w:lang w:val="en-GB"/>
        </w:rPr>
      </w:pPr>
      <w:r w:rsidRPr="00ED7434">
        <w:rPr>
          <w:rFonts w:ascii="Verdana" w:hAnsi="Verdana"/>
          <w:i/>
          <w:color w:val="008080"/>
          <w:szCs w:val="22"/>
          <w:lang w:val="en-GB"/>
        </w:rPr>
        <w:t xml:space="preserve">The time previewed for Module 4 is 5 hours, approx. 50 min. for each Unit. The training materials of each unit are composed of presentations, activities, videos and recommended / complementary readings and audiovisual material. </w:t>
      </w:r>
    </w:p>
    <w:p w:rsidR="000833E1" w:rsidRPr="00ED7434" w:rsidRDefault="000833E1" w:rsidP="00ED7434">
      <w:pPr>
        <w:ind w:left="360"/>
        <w:jc w:val="both"/>
        <w:rPr>
          <w:rFonts w:ascii="Verdana" w:hAnsi="Verdana"/>
          <w:i/>
          <w:color w:val="008080"/>
          <w:szCs w:val="22"/>
          <w:lang w:val="en-GB"/>
        </w:rPr>
      </w:pPr>
    </w:p>
    <w:p w:rsidR="000833E1" w:rsidRPr="00ED7434" w:rsidRDefault="000833E1" w:rsidP="00ED7434">
      <w:pPr>
        <w:ind w:left="360"/>
        <w:jc w:val="both"/>
        <w:rPr>
          <w:rFonts w:ascii="Verdana" w:hAnsi="Verdana"/>
          <w:i/>
          <w:color w:val="008080"/>
          <w:szCs w:val="22"/>
          <w:lang w:val="en-GB"/>
        </w:rPr>
      </w:pPr>
      <w:r w:rsidRPr="00ED7434">
        <w:rPr>
          <w:rFonts w:ascii="Verdana" w:hAnsi="Verdana"/>
          <w:i/>
          <w:color w:val="008080"/>
          <w:szCs w:val="22"/>
          <w:lang w:val="en-GB"/>
        </w:rPr>
        <w:t xml:space="preserve">Each unit includes one or more activities. Due to time limitations, you will not be able to carry out all activities. We recommend you to select the presentation contents and activities you consider most interesting and distribute the time for presentations and activities. We suggest you to leave enough time for activities and discussions, approx. 50% of the session. </w:t>
      </w:r>
    </w:p>
    <w:p w:rsidR="000833E1" w:rsidRPr="00ED7434" w:rsidRDefault="000833E1" w:rsidP="00ED7434">
      <w:pPr>
        <w:ind w:left="360"/>
        <w:rPr>
          <w:rFonts w:ascii="Verdana" w:hAnsi="Verdana"/>
          <w:b/>
          <w:color w:val="000080"/>
          <w:sz w:val="28"/>
          <w:lang w:val="en-GB"/>
        </w:rPr>
      </w:pPr>
    </w:p>
    <w:p w:rsidR="000833E1" w:rsidRPr="00ED7434" w:rsidRDefault="000833E1" w:rsidP="00ED7434">
      <w:pPr>
        <w:ind w:left="360"/>
        <w:rPr>
          <w:rFonts w:ascii="Verdana" w:hAnsi="Verdana"/>
          <w:b/>
          <w:color w:val="000080"/>
          <w:sz w:val="28"/>
          <w:lang w:val="en-GB"/>
        </w:rPr>
      </w:pPr>
    </w:p>
    <w:p w:rsidR="000833E1" w:rsidRPr="00ED7434" w:rsidRDefault="000833E1" w:rsidP="00ED7434">
      <w:pPr>
        <w:ind w:left="360"/>
        <w:rPr>
          <w:rFonts w:ascii="Verdana" w:hAnsi="Verdana"/>
          <w:b/>
          <w:color w:val="000080"/>
          <w:sz w:val="28"/>
          <w:lang w:val="en-GB"/>
        </w:rPr>
      </w:pPr>
    </w:p>
    <w:p w:rsidR="000833E1" w:rsidRPr="00ED7434" w:rsidRDefault="000833E1" w:rsidP="00ED7434">
      <w:pPr>
        <w:ind w:left="360"/>
        <w:rPr>
          <w:rFonts w:ascii="Verdana" w:hAnsi="Verdana"/>
          <w:b/>
          <w:color w:val="000080"/>
          <w:sz w:val="28"/>
          <w:lang w:val="en-GB"/>
        </w:rPr>
      </w:pPr>
    </w:p>
    <w:p w:rsidR="000833E1" w:rsidRPr="00ED7434" w:rsidRDefault="000833E1" w:rsidP="00ED7434">
      <w:pPr>
        <w:ind w:left="360"/>
        <w:rPr>
          <w:rFonts w:ascii="Verdana" w:hAnsi="Verdana"/>
          <w:b/>
          <w:color w:val="000080"/>
          <w:sz w:val="28"/>
          <w:lang w:val="en-GB"/>
        </w:rPr>
      </w:pPr>
    </w:p>
    <w:p w:rsidR="000833E1" w:rsidRPr="00ED7434" w:rsidRDefault="000833E1" w:rsidP="00ED7434">
      <w:pPr>
        <w:ind w:left="360"/>
        <w:rPr>
          <w:rFonts w:ascii="Verdana" w:hAnsi="Verdana"/>
          <w:b/>
          <w:color w:val="000080"/>
          <w:sz w:val="28"/>
          <w:lang w:val="en-GB"/>
        </w:rPr>
      </w:pPr>
      <w:r w:rsidRPr="00ED7434">
        <w:rPr>
          <w:rFonts w:ascii="Verdana" w:hAnsi="Verdana"/>
          <w:b/>
          <w:color w:val="000080"/>
          <w:sz w:val="28"/>
          <w:lang w:val="en-GB"/>
        </w:rPr>
        <w:br w:type="page"/>
      </w:r>
    </w:p>
    <w:tbl>
      <w:tblPr>
        <w:tblW w:w="9091" w:type="dxa"/>
        <w:tblInd w:w="-10" w:type="dxa"/>
        <w:tblLayout w:type="fixed"/>
        <w:tblLook w:val="0000"/>
      </w:tblPr>
      <w:tblGrid>
        <w:gridCol w:w="1384"/>
        <w:gridCol w:w="3129"/>
        <w:gridCol w:w="2397"/>
        <w:gridCol w:w="2181"/>
      </w:tblGrid>
      <w:tr w:rsidR="000833E1" w:rsidRPr="00ED7434" w:rsidTr="00890B5A">
        <w:tc>
          <w:tcPr>
            <w:tcW w:w="1384" w:type="dxa"/>
            <w:tcBorders>
              <w:top w:val="single" w:sz="4" w:space="0" w:color="000000"/>
              <w:left w:val="single" w:sz="4" w:space="0" w:color="000000"/>
              <w:bottom w:val="single" w:sz="4" w:space="0" w:color="000000"/>
            </w:tcBorders>
          </w:tcPr>
          <w:p w:rsidR="000833E1" w:rsidRPr="00ED7434" w:rsidRDefault="000833E1" w:rsidP="00ED7434">
            <w:pPr>
              <w:snapToGrid w:val="0"/>
              <w:jc w:val="both"/>
              <w:rPr>
                <w:rFonts w:ascii="Verdana" w:hAnsi="Verdana"/>
                <w:b/>
                <w:bCs/>
              </w:rPr>
            </w:pPr>
            <w:r w:rsidRPr="00ED7434">
              <w:rPr>
                <w:rFonts w:ascii="Verdana" w:hAnsi="Verdana"/>
                <w:b/>
                <w:bCs/>
                <w:szCs w:val="22"/>
              </w:rPr>
              <w:t>Time</w:t>
            </w:r>
          </w:p>
        </w:tc>
        <w:tc>
          <w:tcPr>
            <w:tcW w:w="3129" w:type="dxa"/>
            <w:tcBorders>
              <w:top w:val="single" w:sz="4" w:space="0" w:color="000000"/>
              <w:left w:val="single" w:sz="4" w:space="0" w:color="000000"/>
              <w:bottom w:val="single" w:sz="4" w:space="0" w:color="000000"/>
            </w:tcBorders>
          </w:tcPr>
          <w:p w:rsidR="000833E1" w:rsidRPr="00ED7434" w:rsidRDefault="000833E1" w:rsidP="00ED7434">
            <w:pPr>
              <w:snapToGrid w:val="0"/>
              <w:jc w:val="both"/>
              <w:rPr>
                <w:rFonts w:ascii="Verdana" w:hAnsi="Verdana"/>
                <w:b/>
                <w:bCs/>
              </w:rPr>
            </w:pPr>
            <w:r w:rsidRPr="00ED7434">
              <w:rPr>
                <w:rFonts w:ascii="Verdana" w:hAnsi="Verdana"/>
                <w:b/>
                <w:bCs/>
                <w:szCs w:val="22"/>
              </w:rPr>
              <w:t>Objectives</w:t>
            </w:r>
          </w:p>
        </w:tc>
        <w:tc>
          <w:tcPr>
            <w:tcW w:w="2397" w:type="dxa"/>
            <w:tcBorders>
              <w:top w:val="single" w:sz="4" w:space="0" w:color="000000"/>
              <w:left w:val="single" w:sz="4" w:space="0" w:color="000000"/>
              <w:bottom w:val="single" w:sz="4" w:space="0" w:color="000000"/>
            </w:tcBorders>
          </w:tcPr>
          <w:p w:rsidR="000833E1" w:rsidRPr="00ED7434" w:rsidRDefault="000833E1" w:rsidP="00ED7434">
            <w:pPr>
              <w:snapToGrid w:val="0"/>
              <w:jc w:val="both"/>
              <w:rPr>
                <w:rFonts w:ascii="Verdana" w:hAnsi="Verdana"/>
                <w:b/>
                <w:bCs/>
              </w:rPr>
            </w:pPr>
            <w:r w:rsidRPr="00ED7434">
              <w:rPr>
                <w:rFonts w:ascii="Verdana" w:hAnsi="Verdana"/>
                <w:b/>
                <w:bCs/>
                <w:szCs w:val="22"/>
              </w:rPr>
              <w:t>Activities</w:t>
            </w:r>
          </w:p>
        </w:tc>
        <w:tc>
          <w:tcPr>
            <w:tcW w:w="2181" w:type="dxa"/>
            <w:tcBorders>
              <w:top w:val="single" w:sz="4" w:space="0" w:color="000000"/>
              <w:left w:val="single" w:sz="4" w:space="0" w:color="000000"/>
              <w:bottom w:val="single" w:sz="4" w:space="0" w:color="000000"/>
              <w:right w:val="single" w:sz="4" w:space="0" w:color="000000"/>
            </w:tcBorders>
          </w:tcPr>
          <w:p w:rsidR="000833E1" w:rsidRPr="00ED7434" w:rsidRDefault="000833E1" w:rsidP="00ED7434">
            <w:pPr>
              <w:snapToGrid w:val="0"/>
              <w:jc w:val="both"/>
              <w:rPr>
                <w:rFonts w:ascii="Verdana" w:hAnsi="Verdana"/>
                <w:b/>
                <w:bCs/>
              </w:rPr>
            </w:pPr>
            <w:r w:rsidRPr="00ED7434">
              <w:rPr>
                <w:rFonts w:ascii="Verdana" w:hAnsi="Verdana"/>
                <w:b/>
                <w:bCs/>
                <w:szCs w:val="22"/>
              </w:rPr>
              <w:t>Sources</w:t>
            </w:r>
          </w:p>
        </w:tc>
      </w:tr>
      <w:tr w:rsidR="000833E1" w:rsidRPr="00ED7434" w:rsidTr="00890B5A">
        <w:tc>
          <w:tcPr>
            <w:tcW w:w="1384" w:type="dxa"/>
            <w:tcBorders>
              <w:top w:val="single" w:sz="4" w:space="0" w:color="000000"/>
              <w:left w:val="single" w:sz="4" w:space="0" w:color="000000"/>
              <w:bottom w:val="single" w:sz="4" w:space="0" w:color="000000"/>
            </w:tcBorders>
          </w:tcPr>
          <w:p w:rsidR="000833E1" w:rsidRPr="00ED7434" w:rsidRDefault="000833E1" w:rsidP="00ED7434">
            <w:pPr>
              <w:snapToGrid w:val="0"/>
              <w:rPr>
                <w:rFonts w:ascii="Verdana" w:hAnsi="Verdana"/>
                <w:bCs/>
                <w:sz w:val="20"/>
                <w:szCs w:val="20"/>
              </w:rPr>
            </w:pPr>
            <w:r w:rsidRPr="00ED7434">
              <w:rPr>
                <w:rFonts w:ascii="Verdana" w:hAnsi="Verdana"/>
                <w:bCs/>
                <w:sz w:val="20"/>
                <w:szCs w:val="20"/>
              </w:rPr>
              <w:t>10 min.</w:t>
            </w:r>
          </w:p>
        </w:tc>
        <w:tc>
          <w:tcPr>
            <w:tcW w:w="3129" w:type="dxa"/>
            <w:tcBorders>
              <w:top w:val="single" w:sz="4" w:space="0" w:color="000000"/>
              <w:left w:val="single" w:sz="4" w:space="0" w:color="000000"/>
              <w:bottom w:val="single" w:sz="4" w:space="0" w:color="000000"/>
            </w:tcBorders>
          </w:tcPr>
          <w:p w:rsidR="000833E1" w:rsidRPr="00ED7434" w:rsidRDefault="000833E1" w:rsidP="00ED7434">
            <w:pPr>
              <w:numPr>
                <w:ilvl w:val="0"/>
                <w:numId w:val="2"/>
              </w:numPr>
              <w:ind w:left="186" w:hanging="186"/>
              <w:rPr>
                <w:rFonts w:ascii="Verdana" w:hAnsi="Verdana"/>
                <w:bCs/>
                <w:sz w:val="20"/>
                <w:szCs w:val="20"/>
                <w:lang w:val="en-GB"/>
              </w:rPr>
            </w:pPr>
            <w:r w:rsidRPr="00ED7434">
              <w:rPr>
                <w:rFonts w:ascii="Verdana" w:hAnsi="Verdana"/>
                <w:bCs/>
                <w:sz w:val="20"/>
                <w:szCs w:val="20"/>
                <w:lang w:val="en-GB"/>
              </w:rPr>
              <w:t>To present strategies for planning and implementing actions related to one’s own workplace and daily professional practice with migrants and ethnic minorities.</w:t>
            </w:r>
          </w:p>
        </w:tc>
        <w:tc>
          <w:tcPr>
            <w:tcW w:w="2397" w:type="dxa"/>
            <w:tcBorders>
              <w:top w:val="single" w:sz="4" w:space="0" w:color="000000"/>
              <w:left w:val="single" w:sz="4" w:space="0" w:color="000000"/>
              <w:bottom w:val="single" w:sz="4" w:space="0" w:color="000000"/>
            </w:tcBorders>
          </w:tcPr>
          <w:p w:rsidR="000833E1" w:rsidRPr="00ED7434" w:rsidRDefault="000833E1" w:rsidP="00ED7434">
            <w:pPr>
              <w:rPr>
                <w:rFonts w:ascii="Verdana" w:hAnsi="Verdana"/>
                <w:bCs/>
                <w:sz w:val="20"/>
                <w:szCs w:val="20"/>
                <w:lang w:val="en-GB"/>
              </w:rPr>
            </w:pPr>
            <w:r w:rsidRPr="00ED7434">
              <w:rPr>
                <w:rFonts w:ascii="Verdana" w:hAnsi="Verdana"/>
                <w:b/>
                <w:bCs/>
                <w:sz w:val="20"/>
                <w:szCs w:val="20"/>
                <w:lang w:val="en-GB"/>
              </w:rPr>
              <w:t>Presentation</w:t>
            </w:r>
            <w:r w:rsidRPr="00ED7434">
              <w:rPr>
                <w:rFonts w:ascii="Verdana" w:hAnsi="Verdana"/>
                <w:bCs/>
                <w:sz w:val="20"/>
                <w:szCs w:val="20"/>
                <w:lang w:val="en-GB"/>
              </w:rPr>
              <w:t xml:space="preserve"> “Development of strategies for planning and implementing actions related to one’s own workplace and daily professional practice with migrants and ethnic minorities”, part I (access to health care, continuity of care, translation services, intercultural mediation) and questions</w:t>
            </w:r>
          </w:p>
          <w:p w:rsidR="000833E1" w:rsidRPr="00ED7434" w:rsidRDefault="000833E1" w:rsidP="00ED7434">
            <w:pPr>
              <w:rPr>
                <w:rFonts w:ascii="Verdana" w:hAnsi="Verdana"/>
                <w:bCs/>
                <w:i/>
                <w:sz w:val="20"/>
                <w:szCs w:val="20"/>
                <w:lang w:val="en-GB"/>
              </w:rPr>
            </w:pPr>
            <w:r w:rsidRPr="00ED7434">
              <w:rPr>
                <w:rFonts w:ascii="Verdana" w:hAnsi="Verdana"/>
                <w:bCs/>
                <w:i/>
                <w:sz w:val="20"/>
                <w:szCs w:val="20"/>
                <w:lang w:val="en-GB"/>
              </w:rPr>
              <w:t>(Slides 1 – 19)</w:t>
            </w:r>
          </w:p>
        </w:tc>
        <w:tc>
          <w:tcPr>
            <w:tcW w:w="2181" w:type="dxa"/>
            <w:tcBorders>
              <w:top w:val="single" w:sz="4" w:space="0" w:color="000000"/>
              <w:left w:val="single" w:sz="4" w:space="0" w:color="000000"/>
              <w:bottom w:val="single" w:sz="4" w:space="0" w:color="000000"/>
              <w:right w:val="single" w:sz="4" w:space="0" w:color="000000"/>
            </w:tcBorders>
          </w:tcPr>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Projector, laptop, screen.</w:t>
            </w:r>
          </w:p>
          <w:p w:rsidR="000833E1" w:rsidRPr="00ED7434" w:rsidRDefault="000833E1" w:rsidP="00ED7434">
            <w:pPr>
              <w:jc w:val="both"/>
              <w:rPr>
                <w:rFonts w:ascii="Verdana" w:hAnsi="Verdana"/>
                <w:bCs/>
                <w:sz w:val="20"/>
                <w:szCs w:val="20"/>
                <w:lang w:val="en-GB"/>
              </w:rPr>
            </w:pPr>
            <w:r w:rsidRPr="00ED7434">
              <w:rPr>
                <w:rFonts w:ascii="Verdana" w:hAnsi="Verdana"/>
                <w:bCs/>
                <w:sz w:val="20"/>
                <w:szCs w:val="20"/>
                <w:lang w:val="en-GB"/>
              </w:rPr>
              <w:t>M4_U2_Presentation</w:t>
            </w:r>
          </w:p>
          <w:p w:rsidR="000833E1" w:rsidRPr="00ED7434" w:rsidRDefault="000833E1" w:rsidP="00ED7434">
            <w:pPr>
              <w:jc w:val="both"/>
              <w:rPr>
                <w:rFonts w:ascii="Verdana" w:hAnsi="Verdana"/>
                <w:bCs/>
                <w:sz w:val="20"/>
                <w:szCs w:val="20"/>
                <w:lang w:val="en-GB"/>
              </w:rPr>
            </w:pPr>
            <w:r w:rsidRPr="00ED7434">
              <w:rPr>
                <w:rFonts w:ascii="Verdana" w:hAnsi="Verdana"/>
                <w:bCs/>
                <w:sz w:val="20"/>
                <w:szCs w:val="20"/>
                <w:lang w:val="en-GB"/>
              </w:rPr>
              <w:t>M4_U2_Additional Material</w:t>
            </w:r>
          </w:p>
        </w:tc>
      </w:tr>
      <w:tr w:rsidR="000833E1" w:rsidRPr="00ED7434" w:rsidTr="00890B5A">
        <w:tc>
          <w:tcPr>
            <w:tcW w:w="1384" w:type="dxa"/>
            <w:tcBorders>
              <w:top w:val="single" w:sz="4" w:space="0" w:color="000000"/>
              <w:left w:val="single" w:sz="4" w:space="0" w:color="000000"/>
              <w:bottom w:val="single" w:sz="4" w:space="0" w:color="000000"/>
            </w:tcBorders>
          </w:tcPr>
          <w:p w:rsidR="000833E1" w:rsidRPr="00ED7434" w:rsidRDefault="000833E1" w:rsidP="00ED7434">
            <w:pPr>
              <w:snapToGrid w:val="0"/>
              <w:rPr>
                <w:rFonts w:ascii="Verdana" w:hAnsi="Verdana"/>
                <w:bCs/>
                <w:sz w:val="20"/>
                <w:szCs w:val="20"/>
              </w:rPr>
            </w:pPr>
            <w:r w:rsidRPr="00ED7434">
              <w:rPr>
                <w:rFonts w:ascii="Verdana" w:hAnsi="Verdana"/>
                <w:bCs/>
                <w:sz w:val="20"/>
                <w:szCs w:val="20"/>
              </w:rPr>
              <w:t>20 min.</w:t>
            </w:r>
          </w:p>
        </w:tc>
        <w:tc>
          <w:tcPr>
            <w:tcW w:w="3129" w:type="dxa"/>
            <w:tcBorders>
              <w:top w:val="single" w:sz="4" w:space="0" w:color="000000"/>
              <w:left w:val="single" w:sz="4" w:space="0" w:color="000000"/>
              <w:bottom w:val="single" w:sz="4" w:space="0" w:color="000000"/>
            </w:tcBorders>
          </w:tcPr>
          <w:p w:rsidR="000833E1" w:rsidRPr="00ED7434" w:rsidRDefault="000833E1" w:rsidP="00ED7434">
            <w:pPr>
              <w:numPr>
                <w:ilvl w:val="0"/>
                <w:numId w:val="2"/>
              </w:numPr>
              <w:ind w:left="186" w:hanging="186"/>
              <w:rPr>
                <w:rFonts w:ascii="Verdana" w:hAnsi="Verdana"/>
                <w:bCs/>
                <w:sz w:val="20"/>
                <w:szCs w:val="20"/>
                <w:lang w:val="en-GB"/>
              </w:rPr>
            </w:pPr>
            <w:r w:rsidRPr="00ED7434">
              <w:rPr>
                <w:rFonts w:ascii="Verdana" w:hAnsi="Verdana"/>
                <w:bCs/>
                <w:sz w:val="20"/>
                <w:szCs w:val="20"/>
                <w:lang w:val="en-GB"/>
              </w:rPr>
              <w:t xml:space="preserve">To open a discussion on experiences, opportunities, and limitations for intercultural mediation. </w:t>
            </w:r>
          </w:p>
        </w:tc>
        <w:tc>
          <w:tcPr>
            <w:tcW w:w="2397" w:type="dxa"/>
            <w:tcBorders>
              <w:top w:val="single" w:sz="4" w:space="0" w:color="000000"/>
              <w:left w:val="single" w:sz="4" w:space="0" w:color="000000"/>
              <w:bottom w:val="single" w:sz="4" w:space="0" w:color="000000"/>
            </w:tcBorders>
          </w:tcPr>
          <w:p w:rsidR="000833E1" w:rsidRPr="00ED7434" w:rsidRDefault="000833E1" w:rsidP="00ED7434">
            <w:pPr>
              <w:rPr>
                <w:rFonts w:ascii="Verdana" w:hAnsi="Verdana"/>
                <w:b/>
                <w:bCs/>
                <w:sz w:val="20"/>
                <w:szCs w:val="20"/>
                <w:lang w:val="en-GB"/>
              </w:rPr>
            </w:pPr>
            <w:r w:rsidRPr="00ED7434">
              <w:rPr>
                <w:rFonts w:ascii="Verdana" w:hAnsi="Verdana"/>
                <w:b/>
                <w:bCs/>
                <w:sz w:val="20"/>
                <w:szCs w:val="20"/>
                <w:lang w:val="en-GB"/>
              </w:rPr>
              <w:t>Activity 1</w:t>
            </w:r>
          </w:p>
          <w:p w:rsidR="000833E1" w:rsidRPr="00ED7434" w:rsidRDefault="000833E1" w:rsidP="00ED7434">
            <w:pPr>
              <w:numPr>
                <w:ilvl w:val="0"/>
                <w:numId w:val="2"/>
              </w:numPr>
              <w:ind w:left="186" w:hanging="186"/>
              <w:rPr>
                <w:rFonts w:ascii="Verdana" w:hAnsi="Verdana"/>
                <w:bCs/>
                <w:sz w:val="20"/>
                <w:szCs w:val="20"/>
                <w:lang w:val="en-GB"/>
              </w:rPr>
            </w:pPr>
            <w:r w:rsidRPr="00ED7434">
              <w:rPr>
                <w:rFonts w:ascii="Verdana" w:hAnsi="Verdana"/>
                <w:bCs/>
                <w:sz w:val="20"/>
                <w:szCs w:val="20"/>
                <w:lang w:val="en-GB"/>
              </w:rPr>
              <w:t xml:space="preserve">Presentation of the methodology </w:t>
            </w:r>
          </w:p>
          <w:p w:rsidR="000833E1" w:rsidRPr="00ED7434" w:rsidRDefault="000833E1" w:rsidP="00ED7434">
            <w:pPr>
              <w:numPr>
                <w:ilvl w:val="0"/>
                <w:numId w:val="2"/>
              </w:numPr>
              <w:ind w:left="186" w:hanging="186"/>
              <w:rPr>
                <w:rFonts w:ascii="Verdana" w:hAnsi="Verdana"/>
                <w:bCs/>
                <w:i/>
                <w:sz w:val="20"/>
                <w:szCs w:val="20"/>
                <w:lang w:val="en-GB"/>
              </w:rPr>
            </w:pPr>
            <w:r w:rsidRPr="00ED7434">
              <w:rPr>
                <w:rFonts w:ascii="Verdana" w:hAnsi="Verdana"/>
                <w:bCs/>
                <w:sz w:val="20"/>
                <w:szCs w:val="20"/>
                <w:lang w:val="en-GB"/>
              </w:rPr>
              <w:t>Video screening</w:t>
            </w:r>
            <w:r w:rsidRPr="00ED7434">
              <w:rPr>
                <w:rFonts w:ascii="Verdana" w:hAnsi="Verdana"/>
                <w:bCs/>
                <w:i/>
                <w:sz w:val="20"/>
                <w:szCs w:val="20"/>
                <w:lang w:val="en-GB"/>
              </w:rPr>
              <w:t xml:space="preserve"> “Roma Health Mediation in </w:t>
            </w:r>
            <w:smartTag w:uri="urn:schemas-microsoft-com:office:smarttags" w:element="place">
              <w:r w:rsidRPr="00ED7434">
                <w:rPr>
                  <w:rFonts w:ascii="Verdana" w:hAnsi="Verdana"/>
                  <w:bCs/>
                  <w:i/>
                  <w:sz w:val="20"/>
                  <w:szCs w:val="20"/>
                  <w:lang w:val="en-GB"/>
                </w:rPr>
                <w:t>Europe</w:t>
              </w:r>
            </w:smartTag>
            <w:r w:rsidRPr="00ED7434">
              <w:rPr>
                <w:rFonts w:ascii="Verdana" w:hAnsi="Verdana"/>
                <w:bCs/>
                <w:i/>
                <w:sz w:val="20"/>
                <w:szCs w:val="20"/>
                <w:lang w:val="en-GB"/>
              </w:rPr>
              <w:t>”</w:t>
            </w:r>
          </w:p>
          <w:p w:rsidR="000833E1" w:rsidRPr="00ED7434" w:rsidRDefault="000833E1" w:rsidP="00ED7434">
            <w:pPr>
              <w:numPr>
                <w:ilvl w:val="0"/>
                <w:numId w:val="2"/>
              </w:numPr>
              <w:ind w:left="186" w:hanging="186"/>
              <w:rPr>
                <w:rFonts w:ascii="Verdana" w:hAnsi="Verdana"/>
                <w:bCs/>
                <w:sz w:val="20"/>
                <w:szCs w:val="20"/>
                <w:lang w:val="en-GB"/>
              </w:rPr>
            </w:pPr>
            <w:r w:rsidRPr="00ED7434">
              <w:rPr>
                <w:rFonts w:ascii="Verdana" w:hAnsi="Verdana"/>
                <w:bCs/>
                <w:sz w:val="20"/>
                <w:szCs w:val="20"/>
                <w:lang w:val="en-GB"/>
              </w:rPr>
              <w:t xml:space="preserve">Discussion </w:t>
            </w:r>
          </w:p>
          <w:p w:rsidR="000833E1" w:rsidRPr="00ED7434" w:rsidRDefault="000833E1" w:rsidP="00ED7434">
            <w:pPr>
              <w:rPr>
                <w:rFonts w:ascii="Verdana" w:hAnsi="Verdana"/>
                <w:bCs/>
                <w:i/>
                <w:sz w:val="20"/>
                <w:szCs w:val="20"/>
                <w:lang w:val="en-GB"/>
              </w:rPr>
            </w:pPr>
            <w:r w:rsidRPr="00ED7434">
              <w:rPr>
                <w:rFonts w:ascii="Verdana" w:hAnsi="Verdana"/>
                <w:bCs/>
                <w:i/>
                <w:sz w:val="20"/>
                <w:szCs w:val="20"/>
                <w:lang w:val="en-GB"/>
              </w:rPr>
              <w:t>(Slide 20)</w:t>
            </w:r>
          </w:p>
        </w:tc>
        <w:tc>
          <w:tcPr>
            <w:tcW w:w="2181" w:type="dxa"/>
            <w:tcBorders>
              <w:top w:val="single" w:sz="4" w:space="0" w:color="000000"/>
              <w:left w:val="single" w:sz="4" w:space="0" w:color="000000"/>
              <w:bottom w:val="single" w:sz="4" w:space="0" w:color="000000"/>
              <w:right w:val="single" w:sz="4" w:space="0" w:color="000000"/>
            </w:tcBorders>
          </w:tcPr>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Projector, laptop, screen.</w:t>
            </w:r>
          </w:p>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 xml:space="preserve">Video </w:t>
            </w:r>
            <w:r w:rsidRPr="00ED7434">
              <w:rPr>
                <w:rFonts w:ascii="Verdana" w:hAnsi="Verdana"/>
                <w:bCs/>
                <w:i/>
                <w:sz w:val="20"/>
                <w:szCs w:val="20"/>
                <w:lang w:val="en-GB"/>
              </w:rPr>
              <w:t>“</w:t>
            </w:r>
            <w:r w:rsidRPr="00ED7434">
              <w:rPr>
                <w:rFonts w:ascii="Verdana" w:hAnsi="Verdana"/>
                <w:bCs/>
                <w:i/>
                <w:sz w:val="20"/>
                <w:szCs w:val="20"/>
                <w:lang w:val="en-US"/>
              </w:rPr>
              <w:t xml:space="preserve">Roma Health Mediation in </w:t>
            </w:r>
            <w:smartTag w:uri="urn:schemas-microsoft-com:office:smarttags" w:element="place">
              <w:r w:rsidRPr="00ED7434">
                <w:rPr>
                  <w:rFonts w:ascii="Verdana" w:hAnsi="Verdana"/>
                  <w:bCs/>
                  <w:i/>
                  <w:sz w:val="20"/>
                  <w:szCs w:val="20"/>
                  <w:lang w:val="en-US"/>
                </w:rPr>
                <w:t>Europe</w:t>
              </w:r>
            </w:smartTag>
            <w:r w:rsidRPr="00ED7434">
              <w:rPr>
                <w:rFonts w:ascii="Verdana" w:hAnsi="Verdana"/>
                <w:bCs/>
                <w:i/>
                <w:sz w:val="20"/>
                <w:szCs w:val="20"/>
                <w:lang w:val="en-US"/>
              </w:rPr>
              <w:t>”</w:t>
            </w:r>
          </w:p>
        </w:tc>
      </w:tr>
      <w:tr w:rsidR="000833E1" w:rsidRPr="00ED7434" w:rsidTr="00890B5A">
        <w:tc>
          <w:tcPr>
            <w:tcW w:w="1384" w:type="dxa"/>
            <w:tcBorders>
              <w:top w:val="single" w:sz="4" w:space="0" w:color="000000"/>
              <w:left w:val="single" w:sz="4" w:space="0" w:color="000000"/>
              <w:bottom w:val="single" w:sz="4" w:space="0" w:color="000000"/>
            </w:tcBorders>
          </w:tcPr>
          <w:p w:rsidR="000833E1" w:rsidRPr="00ED7434" w:rsidRDefault="000833E1" w:rsidP="00ED7434">
            <w:pPr>
              <w:snapToGrid w:val="0"/>
              <w:rPr>
                <w:rFonts w:ascii="Verdana" w:hAnsi="Verdana"/>
                <w:bCs/>
                <w:sz w:val="20"/>
                <w:szCs w:val="20"/>
              </w:rPr>
            </w:pPr>
            <w:r w:rsidRPr="00ED7434">
              <w:rPr>
                <w:rFonts w:ascii="Verdana" w:hAnsi="Verdana"/>
                <w:bCs/>
                <w:sz w:val="20"/>
                <w:szCs w:val="20"/>
              </w:rPr>
              <w:t>10 min.</w:t>
            </w:r>
          </w:p>
        </w:tc>
        <w:tc>
          <w:tcPr>
            <w:tcW w:w="3129" w:type="dxa"/>
            <w:tcBorders>
              <w:top w:val="single" w:sz="4" w:space="0" w:color="000000"/>
              <w:left w:val="single" w:sz="4" w:space="0" w:color="000000"/>
              <w:bottom w:val="single" w:sz="4" w:space="0" w:color="000000"/>
            </w:tcBorders>
          </w:tcPr>
          <w:p w:rsidR="000833E1" w:rsidRPr="00ED7434" w:rsidRDefault="000833E1" w:rsidP="00ED7434">
            <w:pPr>
              <w:numPr>
                <w:ilvl w:val="0"/>
                <w:numId w:val="2"/>
              </w:numPr>
              <w:ind w:left="186" w:hanging="186"/>
              <w:rPr>
                <w:rFonts w:ascii="Verdana" w:hAnsi="Verdana"/>
                <w:bCs/>
                <w:sz w:val="20"/>
                <w:szCs w:val="20"/>
                <w:lang w:val="en-GB"/>
              </w:rPr>
            </w:pPr>
            <w:r w:rsidRPr="00ED7434">
              <w:rPr>
                <w:rFonts w:ascii="Verdana" w:hAnsi="Verdana"/>
                <w:bCs/>
                <w:sz w:val="20"/>
                <w:szCs w:val="20"/>
                <w:lang w:val="en-GB"/>
              </w:rPr>
              <w:t>To present strategies for planning and implementing actions related to one’s own workplace and daily professional practice with migrants and ethnic minorities.</w:t>
            </w:r>
          </w:p>
        </w:tc>
        <w:tc>
          <w:tcPr>
            <w:tcW w:w="2397" w:type="dxa"/>
            <w:tcBorders>
              <w:top w:val="single" w:sz="4" w:space="0" w:color="000000"/>
              <w:left w:val="single" w:sz="4" w:space="0" w:color="000000"/>
              <w:bottom w:val="single" w:sz="4" w:space="0" w:color="000000"/>
            </w:tcBorders>
          </w:tcPr>
          <w:p w:rsidR="000833E1" w:rsidRPr="00ED7434" w:rsidRDefault="000833E1" w:rsidP="00ED7434">
            <w:pPr>
              <w:rPr>
                <w:rFonts w:ascii="Verdana" w:hAnsi="Verdana"/>
                <w:bCs/>
                <w:sz w:val="20"/>
                <w:szCs w:val="20"/>
                <w:lang w:val="en-GB"/>
              </w:rPr>
            </w:pPr>
            <w:r w:rsidRPr="00ED7434">
              <w:rPr>
                <w:rFonts w:ascii="Verdana" w:hAnsi="Verdana"/>
                <w:b/>
                <w:bCs/>
                <w:sz w:val="20"/>
                <w:szCs w:val="20"/>
                <w:lang w:val="en-GB"/>
              </w:rPr>
              <w:t xml:space="preserve">Presentation </w:t>
            </w:r>
            <w:r w:rsidRPr="00ED7434">
              <w:rPr>
                <w:rFonts w:ascii="Verdana" w:hAnsi="Verdana"/>
                <w:bCs/>
                <w:sz w:val="20"/>
                <w:szCs w:val="20"/>
                <w:lang w:val="en-GB"/>
              </w:rPr>
              <w:t>“Development of strategies for planning and implementing actions related to one’s own workplace and daily professional practice with migrants and ethnic minorities”, part II (discrimination) and questions</w:t>
            </w:r>
          </w:p>
          <w:p w:rsidR="000833E1" w:rsidRPr="00ED7434" w:rsidRDefault="000833E1" w:rsidP="00ED7434">
            <w:pPr>
              <w:rPr>
                <w:rFonts w:ascii="Verdana" w:hAnsi="Verdana"/>
                <w:bCs/>
                <w:i/>
                <w:sz w:val="20"/>
                <w:szCs w:val="20"/>
                <w:lang w:val="en-GB"/>
              </w:rPr>
            </w:pPr>
            <w:r w:rsidRPr="00ED7434">
              <w:rPr>
                <w:rFonts w:ascii="Verdana" w:hAnsi="Verdana"/>
                <w:bCs/>
                <w:i/>
                <w:sz w:val="20"/>
                <w:szCs w:val="20"/>
                <w:lang w:val="en-GB"/>
              </w:rPr>
              <w:t>(Slide 21-24)</w:t>
            </w:r>
          </w:p>
        </w:tc>
        <w:tc>
          <w:tcPr>
            <w:tcW w:w="2181" w:type="dxa"/>
            <w:tcBorders>
              <w:top w:val="single" w:sz="4" w:space="0" w:color="000000"/>
              <w:left w:val="single" w:sz="4" w:space="0" w:color="000000"/>
              <w:bottom w:val="single" w:sz="4" w:space="0" w:color="000000"/>
              <w:right w:val="single" w:sz="4" w:space="0" w:color="000000"/>
            </w:tcBorders>
          </w:tcPr>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Projector, laptop, screen.</w:t>
            </w:r>
          </w:p>
          <w:p w:rsidR="000833E1" w:rsidRPr="00ED7434" w:rsidRDefault="000833E1" w:rsidP="00ED7434">
            <w:pPr>
              <w:rPr>
                <w:rFonts w:ascii="Verdana" w:hAnsi="Verdana"/>
                <w:bCs/>
                <w:sz w:val="20"/>
                <w:szCs w:val="20"/>
                <w:lang w:val="en-GB"/>
              </w:rPr>
            </w:pPr>
            <w:r w:rsidRPr="00ED7434">
              <w:rPr>
                <w:rFonts w:ascii="Verdana" w:hAnsi="Verdana"/>
                <w:bCs/>
                <w:sz w:val="20"/>
                <w:szCs w:val="20"/>
                <w:lang w:val="en-GB"/>
              </w:rPr>
              <w:t>M4_U2_Presentation</w:t>
            </w:r>
          </w:p>
          <w:p w:rsidR="000833E1" w:rsidRPr="00ED7434" w:rsidRDefault="000833E1" w:rsidP="00ED7434">
            <w:pPr>
              <w:rPr>
                <w:rFonts w:ascii="Verdana" w:hAnsi="Verdana"/>
                <w:bCs/>
                <w:sz w:val="20"/>
                <w:szCs w:val="20"/>
                <w:lang w:val="en-GB"/>
              </w:rPr>
            </w:pPr>
            <w:r w:rsidRPr="00ED7434">
              <w:rPr>
                <w:rFonts w:ascii="Verdana" w:hAnsi="Verdana"/>
                <w:bCs/>
                <w:sz w:val="20"/>
                <w:szCs w:val="20"/>
                <w:lang w:val="en-GB"/>
              </w:rPr>
              <w:t>M4_U2_Additional Material</w:t>
            </w:r>
          </w:p>
        </w:tc>
      </w:tr>
      <w:tr w:rsidR="000833E1" w:rsidRPr="00ED7434" w:rsidTr="00890B5A">
        <w:tc>
          <w:tcPr>
            <w:tcW w:w="1384" w:type="dxa"/>
            <w:tcBorders>
              <w:top w:val="single" w:sz="4" w:space="0" w:color="000000"/>
              <w:left w:val="single" w:sz="4" w:space="0" w:color="000000"/>
              <w:bottom w:val="single" w:sz="4" w:space="0" w:color="000000"/>
            </w:tcBorders>
          </w:tcPr>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20 min.</w:t>
            </w:r>
          </w:p>
        </w:tc>
        <w:tc>
          <w:tcPr>
            <w:tcW w:w="3129" w:type="dxa"/>
            <w:tcBorders>
              <w:top w:val="single" w:sz="4" w:space="0" w:color="000000"/>
              <w:left w:val="single" w:sz="4" w:space="0" w:color="000000"/>
              <w:bottom w:val="single" w:sz="4" w:space="0" w:color="000000"/>
            </w:tcBorders>
          </w:tcPr>
          <w:p w:rsidR="000833E1" w:rsidRPr="00ED7434" w:rsidRDefault="000833E1" w:rsidP="00ED7434">
            <w:pPr>
              <w:numPr>
                <w:ilvl w:val="0"/>
                <w:numId w:val="8"/>
              </w:numPr>
              <w:tabs>
                <w:tab w:val="clear" w:pos="720"/>
              </w:tabs>
              <w:snapToGrid w:val="0"/>
              <w:ind w:left="246" w:hanging="246"/>
              <w:rPr>
                <w:rFonts w:ascii="Verdana" w:hAnsi="Verdana"/>
                <w:bCs/>
                <w:sz w:val="20"/>
                <w:szCs w:val="20"/>
                <w:lang w:val="en-GB"/>
              </w:rPr>
            </w:pPr>
            <w:r w:rsidRPr="00ED7434">
              <w:rPr>
                <w:rFonts w:ascii="Verdana" w:hAnsi="Verdana"/>
                <w:bCs/>
                <w:sz w:val="20"/>
                <w:szCs w:val="20"/>
                <w:lang w:val="en-GB"/>
              </w:rPr>
              <w:t>To open a space for reflection on strategies against discrimination in health care oriented towards cultural and ethnic diversity.</w:t>
            </w:r>
          </w:p>
        </w:tc>
        <w:tc>
          <w:tcPr>
            <w:tcW w:w="2397" w:type="dxa"/>
            <w:tcBorders>
              <w:top w:val="single" w:sz="4" w:space="0" w:color="000000"/>
              <w:left w:val="single" w:sz="4" w:space="0" w:color="000000"/>
              <w:bottom w:val="single" w:sz="4" w:space="0" w:color="000000"/>
            </w:tcBorders>
          </w:tcPr>
          <w:p w:rsidR="000833E1" w:rsidRPr="00ED7434" w:rsidRDefault="000833E1" w:rsidP="00ED7434">
            <w:pPr>
              <w:snapToGrid w:val="0"/>
              <w:rPr>
                <w:rFonts w:ascii="Verdana" w:hAnsi="Verdana"/>
                <w:b/>
                <w:bCs/>
                <w:sz w:val="20"/>
                <w:szCs w:val="20"/>
                <w:lang w:val="en-GB"/>
              </w:rPr>
            </w:pPr>
            <w:r w:rsidRPr="00ED7434">
              <w:rPr>
                <w:rFonts w:ascii="Verdana" w:hAnsi="Verdana"/>
                <w:b/>
                <w:bCs/>
                <w:sz w:val="20"/>
                <w:szCs w:val="20"/>
                <w:lang w:val="en-GB"/>
              </w:rPr>
              <w:t>Activity 2</w:t>
            </w:r>
          </w:p>
          <w:p w:rsidR="000833E1" w:rsidRPr="00ED7434" w:rsidRDefault="000833E1" w:rsidP="00ED7434">
            <w:pPr>
              <w:numPr>
                <w:ilvl w:val="0"/>
                <w:numId w:val="8"/>
              </w:numPr>
              <w:tabs>
                <w:tab w:val="clear" w:pos="720"/>
                <w:tab w:val="num" w:pos="175"/>
              </w:tabs>
              <w:snapToGrid w:val="0"/>
              <w:ind w:left="175" w:hanging="175"/>
              <w:rPr>
                <w:rFonts w:ascii="Verdana" w:hAnsi="Verdana"/>
                <w:bCs/>
                <w:sz w:val="20"/>
                <w:szCs w:val="20"/>
                <w:lang w:val="en-GB"/>
              </w:rPr>
            </w:pPr>
            <w:r w:rsidRPr="00ED7434">
              <w:rPr>
                <w:rFonts w:ascii="Verdana" w:hAnsi="Verdana"/>
                <w:bCs/>
                <w:sz w:val="20"/>
                <w:szCs w:val="20"/>
                <w:lang w:val="en-GB"/>
              </w:rPr>
              <w:t xml:space="preserve">Presentation of the methodology </w:t>
            </w:r>
          </w:p>
          <w:p w:rsidR="000833E1" w:rsidRPr="00ED7434" w:rsidRDefault="000833E1" w:rsidP="00ED7434">
            <w:pPr>
              <w:numPr>
                <w:ilvl w:val="0"/>
                <w:numId w:val="8"/>
              </w:numPr>
              <w:tabs>
                <w:tab w:val="clear" w:pos="720"/>
                <w:tab w:val="num" w:pos="175"/>
              </w:tabs>
              <w:snapToGrid w:val="0"/>
              <w:ind w:left="175" w:hanging="175"/>
              <w:rPr>
                <w:rFonts w:ascii="Verdana" w:hAnsi="Verdana"/>
                <w:bCs/>
                <w:i/>
                <w:sz w:val="20"/>
                <w:szCs w:val="20"/>
                <w:lang w:val="en-GB"/>
              </w:rPr>
            </w:pPr>
            <w:r w:rsidRPr="00ED7434">
              <w:rPr>
                <w:rFonts w:ascii="Verdana" w:hAnsi="Verdana"/>
                <w:bCs/>
                <w:sz w:val="20"/>
                <w:szCs w:val="20"/>
                <w:lang w:val="en-GB"/>
              </w:rPr>
              <w:t xml:space="preserve">Video screening </w:t>
            </w:r>
            <w:r w:rsidRPr="00ED7434">
              <w:rPr>
                <w:rFonts w:ascii="Verdana" w:hAnsi="Verdana"/>
                <w:bCs/>
                <w:i/>
                <w:sz w:val="20"/>
                <w:szCs w:val="20"/>
                <w:lang w:val="en-GB"/>
              </w:rPr>
              <w:t>“Confronting Hate Crimes against Roma”</w:t>
            </w:r>
          </w:p>
          <w:p w:rsidR="000833E1" w:rsidRPr="00ED7434" w:rsidRDefault="000833E1" w:rsidP="00ED7434">
            <w:pPr>
              <w:numPr>
                <w:ilvl w:val="0"/>
                <w:numId w:val="8"/>
              </w:numPr>
              <w:tabs>
                <w:tab w:val="clear" w:pos="720"/>
                <w:tab w:val="num" w:pos="175"/>
              </w:tabs>
              <w:snapToGrid w:val="0"/>
              <w:ind w:left="175" w:hanging="175"/>
              <w:rPr>
                <w:rFonts w:ascii="Verdana" w:hAnsi="Verdana"/>
                <w:bCs/>
                <w:sz w:val="20"/>
                <w:szCs w:val="20"/>
                <w:lang w:val="en-GB"/>
              </w:rPr>
            </w:pPr>
            <w:r w:rsidRPr="00ED7434">
              <w:rPr>
                <w:rFonts w:ascii="Verdana" w:hAnsi="Verdana"/>
                <w:bCs/>
                <w:sz w:val="20"/>
                <w:szCs w:val="20"/>
                <w:lang w:val="en-GB"/>
              </w:rPr>
              <w:t>Discussion</w:t>
            </w:r>
          </w:p>
          <w:p w:rsidR="000833E1" w:rsidRPr="00ED7434" w:rsidRDefault="000833E1" w:rsidP="00ED7434">
            <w:pPr>
              <w:snapToGrid w:val="0"/>
              <w:rPr>
                <w:rFonts w:ascii="Verdana" w:hAnsi="Verdana"/>
                <w:bCs/>
                <w:i/>
                <w:sz w:val="20"/>
                <w:szCs w:val="20"/>
                <w:lang w:val="en-GB"/>
              </w:rPr>
            </w:pPr>
            <w:r w:rsidRPr="00ED7434">
              <w:rPr>
                <w:rFonts w:ascii="Verdana" w:hAnsi="Verdana"/>
                <w:bCs/>
                <w:i/>
                <w:sz w:val="20"/>
                <w:szCs w:val="20"/>
                <w:lang w:val="en-GB"/>
              </w:rPr>
              <w:t>(Slide 25)</w:t>
            </w:r>
          </w:p>
        </w:tc>
        <w:tc>
          <w:tcPr>
            <w:tcW w:w="2181" w:type="dxa"/>
            <w:tcBorders>
              <w:top w:val="single" w:sz="4" w:space="0" w:color="000000"/>
              <w:left w:val="single" w:sz="4" w:space="0" w:color="000000"/>
              <w:bottom w:val="single" w:sz="4" w:space="0" w:color="000000"/>
              <w:right w:val="single" w:sz="4" w:space="0" w:color="000000"/>
            </w:tcBorders>
          </w:tcPr>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Projector, laptop, screen.</w:t>
            </w:r>
          </w:p>
          <w:p w:rsidR="000833E1" w:rsidRPr="00ED7434" w:rsidRDefault="000833E1" w:rsidP="00ED7434">
            <w:pPr>
              <w:snapToGrid w:val="0"/>
              <w:rPr>
                <w:rFonts w:ascii="Verdana" w:hAnsi="Verdana"/>
                <w:bCs/>
                <w:sz w:val="20"/>
                <w:szCs w:val="20"/>
                <w:lang w:val="en-GB"/>
              </w:rPr>
            </w:pPr>
          </w:p>
          <w:p w:rsidR="000833E1" w:rsidRPr="00ED7434" w:rsidRDefault="000833E1" w:rsidP="00ED7434">
            <w:pPr>
              <w:numPr>
                <w:ilvl w:val="0"/>
                <w:numId w:val="8"/>
              </w:numPr>
              <w:tabs>
                <w:tab w:val="clear" w:pos="720"/>
                <w:tab w:val="num" w:pos="175"/>
              </w:tabs>
              <w:snapToGrid w:val="0"/>
              <w:ind w:left="175" w:hanging="175"/>
              <w:rPr>
                <w:rFonts w:ascii="Verdana" w:hAnsi="Verdana"/>
                <w:bCs/>
                <w:i/>
                <w:sz w:val="20"/>
                <w:szCs w:val="20"/>
                <w:lang w:val="en-GB"/>
              </w:rPr>
            </w:pPr>
            <w:r w:rsidRPr="00ED7434">
              <w:rPr>
                <w:rFonts w:ascii="Verdana" w:hAnsi="Verdana"/>
                <w:bCs/>
                <w:sz w:val="20"/>
                <w:szCs w:val="20"/>
                <w:lang w:val="en-GB"/>
              </w:rPr>
              <w:t xml:space="preserve">Video </w:t>
            </w:r>
            <w:r w:rsidRPr="00ED7434">
              <w:rPr>
                <w:rFonts w:ascii="Verdana" w:hAnsi="Verdana"/>
                <w:bCs/>
                <w:i/>
                <w:sz w:val="20"/>
                <w:szCs w:val="20"/>
                <w:lang w:val="en-GB"/>
              </w:rPr>
              <w:t>“Confronting Hate Crimes against Roma”</w:t>
            </w:r>
          </w:p>
          <w:p w:rsidR="000833E1" w:rsidRPr="00ED7434" w:rsidRDefault="000833E1" w:rsidP="00ED7434">
            <w:pPr>
              <w:snapToGrid w:val="0"/>
              <w:rPr>
                <w:rFonts w:ascii="Verdana" w:hAnsi="Verdana"/>
                <w:bCs/>
                <w:sz w:val="20"/>
                <w:szCs w:val="20"/>
                <w:lang w:val="en-GB"/>
              </w:rPr>
            </w:pPr>
          </w:p>
          <w:p w:rsidR="000833E1" w:rsidRPr="00ED7434" w:rsidRDefault="000833E1" w:rsidP="00ED7434">
            <w:pPr>
              <w:snapToGrid w:val="0"/>
              <w:rPr>
                <w:rFonts w:ascii="Verdana" w:hAnsi="Verdana"/>
                <w:bCs/>
                <w:sz w:val="20"/>
                <w:szCs w:val="20"/>
                <w:lang w:val="en-GB"/>
              </w:rPr>
            </w:pPr>
          </w:p>
        </w:tc>
      </w:tr>
    </w:tbl>
    <w:p w:rsidR="000833E1" w:rsidRDefault="000833E1" w:rsidP="00ED7434">
      <w:pPr>
        <w:rPr>
          <w:rFonts w:ascii="Verdana" w:hAnsi="Verdana"/>
          <w:lang w:val="en-US"/>
        </w:rPr>
      </w:pPr>
    </w:p>
    <w:p w:rsidR="000833E1" w:rsidRDefault="000833E1" w:rsidP="00ED7434">
      <w:pPr>
        <w:rPr>
          <w:rFonts w:ascii="Verdana" w:hAnsi="Verdana"/>
          <w:lang w:val="en-US"/>
        </w:rPr>
      </w:pPr>
    </w:p>
    <w:p w:rsidR="000833E1" w:rsidRDefault="000833E1" w:rsidP="00ED7434">
      <w:pPr>
        <w:rPr>
          <w:rFonts w:ascii="Verdana" w:hAnsi="Verdana"/>
          <w:lang w:val="en-US"/>
        </w:rPr>
      </w:pPr>
    </w:p>
    <w:p w:rsidR="000833E1" w:rsidRDefault="000833E1" w:rsidP="00ED7434">
      <w:pPr>
        <w:rPr>
          <w:rFonts w:ascii="Verdana" w:hAnsi="Verdana"/>
          <w:lang w:val="en-US"/>
        </w:rPr>
      </w:pPr>
    </w:p>
    <w:tbl>
      <w:tblPr>
        <w:tblW w:w="9091" w:type="dxa"/>
        <w:tblInd w:w="-10" w:type="dxa"/>
        <w:tblLayout w:type="fixed"/>
        <w:tblLook w:val="0000"/>
      </w:tblPr>
      <w:tblGrid>
        <w:gridCol w:w="1384"/>
        <w:gridCol w:w="3129"/>
        <w:gridCol w:w="2397"/>
        <w:gridCol w:w="2181"/>
      </w:tblGrid>
      <w:tr w:rsidR="000833E1" w:rsidRPr="00ED7434" w:rsidTr="00F778A6">
        <w:tc>
          <w:tcPr>
            <w:tcW w:w="1384" w:type="dxa"/>
            <w:tcBorders>
              <w:top w:val="single" w:sz="4" w:space="0" w:color="000000"/>
              <w:left w:val="single" w:sz="4" w:space="0" w:color="000000"/>
              <w:bottom w:val="single" w:sz="4" w:space="0" w:color="000000"/>
            </w:tcBorders>
          </w:tcPr>
          <w:p w:rsidR="000833E1" w:rsidRPr="00ED7434" w:rsidRDefault="000833E1" w:rsidP="00ED7434">
            <w:pPr>
              <w:snapToGrid w:val="0"/>
              <w:jc w:val="both"/>
              <w:rPr>
                <w:rFonts w:ascii="Verdana" w:hAnsi="Verdana"/>
                <w:b/>
                <w:bCs/>
                <w:sz w:val="20"/>
                <w:szCs w:val="20"/>
                <w:lang w:val="en-GB"/>
              </w:rPr>
            </w:pPr>
            <w:r w:rsidRPr="00ED7434">
              <w:rPr>
                <w:rFonts w:ascii="Verdana" w:hAnsi="Verdana"/>
                <w:lang w:val="en-US"/>
              </w:rPr>
              <w:br w:type="page"/>
            </w:r>
            <w:r w:rsidRPr="00ED7434">
              <w:rPr>
                <w:rFonts w:ascii="Verdana" w:hAnsi="Verdana"/>
                <w:b/>
                <w:bCs/>
                <w:sz w:val="20"/>
                <w:szCs w:val="20"/>
                <w:lang w:val="en-GB"/>
              </w:rPr>
              <w:t>Time</w:t>
            </w:r>
          </w:p>
        </w:tc>
        <w:tc>
          <w:tcPr>
            <w:tcW w:w="3129" w:type="dxa"/>
            <w:tcBorders>
              <w:top w:val="single" w:sz="4" w:space="0" w:color="000000"/>
              <w:left w:val="single" w:sz="4" w:space="0" w:color="000000"/>
              <w:bottom w:val="single" w:sz="4" w:space="0" w:color="000000"/>
            </w:tcBorders>
          </w:tcPr>
          <w:p w:rsidR="000833E1" w:rsidRPr="00ED7434" w:rsidRDefault="000833E1" w:rsidP="00ED7434">
            <w:pPr>
              <w:snapToGrid w:val="0"/>
              <w:ind w:left="246" w:hanging="180"/>
              <w:rPr>
                <w:rFonts w:ascii="Verdana" w:hAnsi="Verdana"/>
                <w:b/>
                <w:bCs/>
                <w:sz w:val="20"/>
                <w:szCs w:val="20"/>
                <w:lang w:val="en-GB"/>
              </w:rPr>
            </w:pPr>
            <w:r w:rsidRPr="00ED7434">
              <w:rPr>
                <w:rFonts w:ascii="Verdana" w:hAnsi="Verdana"/>
                <w:b/>
                <w:bCs/>
                <w:sz w:val="20"/>
                <w:szCs w:val="20"/>
                <w:lang w:val="en-GB"/>
              </w:rPr>
              <w:t>Objectives</w:t>
            </w:r>
          </w:p>
        </w:tc>
        <w:tc>
          <w:tcPr>
            <w:tcW w:w="2397" w:type="dxa"/>
            <w:tcBorders>
              <w:top w:val="single" w:sz="4" w:space="0" w:color="000000"/>
              <w:left w:val="single" w:sz="4" w:space="0" w:color="000000"/>
              <w:bottom w:val="single" w:sz="4" w:space="0" w:color="000000"/>
            </w:tcBorders>
          </w:tcPr>
          <w:p w:rsidR="000833E1" w:rsidRPr="00ED7434" w:rsidRDefault="000833E1" w:rsidP="00ED7434">
            <w:pPr>
              <w:snapToGrid w:val="0"/>
              <w:rPr>
                <w:rFonts w:ascii="Verdana" w:hAnsi="Verdana"/>
                <w:b/>
                <w:bCs/>
                <w:sz w:val="20"/>
                <w:szCs w:val="20"/>
                <w:lang w:val="en-GB"/>
              </w:rPr>
            </w:pPr>
            <w:r w:rsidRPr="00ED7434">
              <w:rPr>
                <w:rFonts w:ascii="Verdana" w:hAnsi="Verdana"/>
                <w:b/>
                <w:bCs/>
                <w:sz w:val="20"/>
                <w:szCs w:val="20"/>
                <w:lang w:val="en-GB"/>
              </w:rPr>
              <w:t>Activities</w:t>
            </w:r>
          </w:p>
        </w:tc>
        <w:tc>
          <w:tcPr>
            <w:tcW w:w="2181" w:type="dxa"/>
            <w:tcBorders>
              <w:top w:val="single" w:sz="4" w:space="0" w:color="000000"/>
              <w:left w:val="single" w:sz="4" w:space="0" w:color="000000"/>
              <w:bottom w:val="single" w:sz="4" w:space="0" w:color="000000"/>
              <w:right w:val="single" w:sz="4" w:space="0" w:color="000000"/>
            </w:tcBorders>
          </w:tcPr>
          <w:p w:rsidR="000833E1" w:rsidRPr="00ED7434" w:rsidRDefault="000833E1" w:rsidP="00ED7434">
            <w:pPr>
              <w:snapToGrid w:val="0"/>
              <w:rPr>
                <w:rFonts w:ascii="Verdana" w:hAnsi="Verdana"/>
                <w:b/>
                <w:bCs/>
                <w:sz w:val="20"/>
                <w:szCs w:val="20"/>
                <w:lang w:val="en-GB"/>
              </w:rPr>
            </w:pPr>
            <w:r w:rsidRPr="00ED7434">
              <w:rPr>
                <w:rFonts w:ascii="Verdana" w:hAnsi="Verdana"/>
                <w:b/>
                <w:bCs/>
                <w:sz w:val="20"/>
                <w:szCs w:val="20"/>
                <w:lang w:val="en-GB"/>
              </w:rPr>
              <w:t>Sources</w:t>
            </w:r>
          </w:p>
        </w:tc>
      </w:tr>
      <w:tr w:rsidR="000833E1" w:rsidRPr="00ED7434" w:rsidTr="00890B5A">
        <w:tc>
          <w:tcPr>
            <w:tcW w:w="1384" w:type="dxa"/>
            <w:tcBorders>
              <w:top w:val="single" w:sz="4" w:space="0" w:color="000000"/>
              <w:left w:val="single" w:sz="4" w:space="0" w:color="000000"/>
              <w:bottom w:val="single" w:sz="4" w:space="0" w:color="000000"/>
            </w:tcBorders>
          </w:tcPr>
          <w:p w:rsidR="000833E1" w:rsidRPr="00ED7434" w:rsidRDefault="000833E1" w:rsidP="00ED7434">
            <w:pPr>
              <w:snapToGrid w:val="0"/>
              <w:jc w:val="both"/>
              <w:rPr>
                <w:rFonts w:ascii="Verdana" w:hAnsi="Verdana"/>
                <w:bCs/>
                <w:sz w:val="20"/>
                <w:szCs w:val="20"/>
                <w:lang w:val="en-GB"/>
              </w:rPr>
            </w:pPr>
            <w:r w:rsidRPr="00ED7434">
              <w:rPr>
                <w:rFonts w:ascii="Verdana" w:hAnsi="Verdana"/>
                <w:bCs/>
                <w:sz w:val="20"/>
                <w:szCs w:val="20"/>
                <w:lang w:val="en-GB"/>
              </w:rPr>
              <w:t>10 min.</w:t>
            </w:r>
          </w:p>
        </w:tc>
        <w:tc>
          <w:tcPr>
            <w:tcW w:w="3129" w:type="dxa"/>
            <w:tcBorders>
              <w:top w:val="single" w:sz="4" w:space="0" w:color="000000"/>
              <w:left w:val="single" w:sz="4" w:space="0" w:color="000000"/>
              <w:bottom w:val="single" w:sz="4" w:space="0" w:color="000000"/>
            </w:tcBorders>
          </w:tcPr>
          <w:p w:rsidR="000833E1" w:rsidRPr="00ED7434" w:rsidRDefault="000833E1" w:rsidP="00ED7434">
            <w:pPr>
              <w:numPr>
                <w:ilvl w:val="0"/>
                <w:numId w:val="8"/>
              </w:numPr>
              <w:tabs>
                <w:tab w:val="clear" w:pos="720"/>
              </w:tabs>
              <w:snapToGrid w:val="0"/>
              <w:ind w:left="246" w:hanging="180"/>
              <w:rPr>
                <w:rFonts w:ascii="Verdana" w:hAnsi="Verdana"/>
                <w:bCs/>
                <w:sz w:val="20"/>
                <w:szCs w:val="20"/>
                <w:lang w:val="en-GB"/>
              </w:rPr>
            </w:pPr>
            <w:r w:rsidRPr="00ED7434">
              <w:rPr>
                <w:rFonts w:ascii="Verdana" w:hAnsi="Verdana"/>
                <w:bCs/>
                <w:sz w:val="20"/>
                <w:szCs w:val="20"/>
                <w:lang w:val="en-GB"/>
              </w:rPr>
              <w:t>To present strategies for planning and implementing actions related to one’s own workplace and daily professional practice with migrants and ethnic minorities.</w:t>
            </w:r>
          </w:p>
        </w:tc>
        <w:tc>
          <w:tcPr>
            <w:tcW w:w="2397" w:type="dxa"/>
            <w:tcBorders>
              <w:top w:val="single" w:sz="4" w:space="0" w:color="000000"/>
              <w:left w:val="single" w:sz="4" w:space="0" w:color="000000"/>
              <w:bottom w:val="single" w:sz="4" w:space="0" w:color="000000"/>
            </w:tcBorders>
          </w:tcPr>
          <w:p w:rsidR="000833E1" w:rsidRDefault="000833E1" w:rsidP="00ED7434">
            <w:pPr>
              <w:snapToGrid w:val="0"/>
              <w:rPr>
                <w:rFonts w:ascii="Verdana" w:hAnsi="Verdana"/>
                <w:bCs/>
                <w:sz w:val="20"/>
                <w:szCs w:val="20"/>
                <w:lang w:val="en-GB"/>
              </w:rPr>
            </w:pPr>
            <w:r w:rsidRPr="00ED7434">
              <w:rPr>
                <w:rFonts w:ascii="Verdana" w:hAnsi="Verdana"/>
                <w:b/>
                <w:bCs/>
                <w:sz w:val="20"/>
                <w:szCs w:val="20"/>
                <w:lang w:val="en-GB"/>
              </w:rPr>
              <w:t xml:space="preserve">Presentation </w:t>
            </w:r>
            <w:r w:rsidRPr="00ED7434">
              <w:rPr>
                <w:rFonts w:ascii="Verdana" w:hAnsi="Verdana"/>
                <w:bCs/>
                <w:sz w:val="20"/>
                <w:szCs w:val="20"/>
                <w:lang w:val="en-GB"/>
              </w:rPr>
              <w:t>“Development of strategies for planning and implementing actions related to one’s own workplace and daily professional practice with migrants and ethnic minorities”, part III (service organization) and questions</w:t>
            </w:r>
            <w:r>
              <w:rPr>
                <w:rFonts w:ascii="Verdana" w:hAnsi="Verdana"/>
                <w:bCs/>
                <w:sz w:val="20"/>
                <w:szCs w:val="20"/>
                <w:lang w:val="en-GB"/>
              </w:rPr>
              <w:t xml:space="preserve"> </w:t>
            </w:r>
          </w:p>
          <w:p w:rsidR="000833E1" w:rsidRPr="00ED7434" w:rsidRDefault="000833E1" w:rsidP="00ED7434">
            <w:pPr>
              <w:snapToGrid w:val="0"/>
              <w:rPr>
                <w:rFonts w:ascii="Verdana" w:hAnsi="Verdana"/>
                <w:bCs/>
                <w:i/>
                <w:sz w:val="20"/>
                <w:szCs w:val="20"/>
                <w:lang w:val="en-GB"/>
              </w:rPr>
            </w:pPr>
            <w:r w:rsidRPr="00ED7434">
              <w:rPr>
                <w:rFonts w:ascii="Verdana" w:hAnsi="Verdana"/>
                <w:bCs/>
                <w:i/>
                <w:sz w:val="20"/>
                <w:szCs w:val="20"/>
                <w:lang w:val="en-GB"/>
              </w:rPr>
              <w:t>(Slide 26-28)</w:t>
            </w:r>
          </w:p>
        </w:tc>
        <w:tc>
          <w:tcPr>
            <w:tcW w:w="2181" w:type="dxa"/>
            <w:tcBorders>
              <w:top w:val="single" w:sz="4" w:space="0" w:color="000000"/>
              <w:left w:val="single" w:sz="4" w:space="0" w:color="000000"/>
              <w:bottom w:val="single" w:sz="4" w:space="0" w:color="000000"/>
              <w:right w:val="single" w:sz="4" w:space="0" w:color="000000"/>
            </w:tcBorders>
          </w:tcPr>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Projector, laptop, screen.</w:t>
            </w:r>
          </w:p>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M4_U2_Presentation</w:t>
            </w:r>
          </w:p>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M4_U2_Additional Material</w:t>
            </w:r>
          </w:p>
        </w:tc>
      </w:tr>
      <w:tr w:rsidR="000833E1" w:rsidRPr="00ED7434" w:rsidTr="00890B5A">
        <w:tc>
          <w:tcPr>
            <w:tcW w:w="1384" w:type="dxa"/>
            <w:tcBorders>
              <w:top w:val="single" w:sz="4" w:space="0" w:color="000000"/>
              <w:left w:val="single" w:sz="4" w:space="0" w:color="000000"/>
              <w:bottom w:val="single" w:sz="4" w:space="0" w:color="000000"/>
            </w:tcBorders>
          </w:tcPr>
          <w:p w:rsidR="000833E1" w:rsidRPr="00ED7434" w:rsidRDefault="000833E1" w:rsidP="00ED7434">
            <w:pPr>
              <w:snapToGrid w:val="0"/>
              <w:jc w:val="both"/>
              <w:rPr>
                <w:rFonts w:ascii="Verdana" w:hAnsi="Verdana"/>
                <w:bCs/>
                <w:sz w:val="20"/>
                <w:szCs w:val="20"/>
                <w:lang w:val="en-GB"/>
              </w:rPr>
            </w:pPr>
            <w:r w:rsidRPr="00ED7434">
              <w:rPr>
                <w:rFonts w:ascii="Verdana" w:hAnsi="Verdana"/>
                <w:bCs/>
                <w:sz w:val="20"/>
                <w:szCs w:val="20"/>
                <w:lang w:val="en-GB"/>
              </w:rPr>
              <w:t>20 min.</w:t>
            </w:r>
          </w:p>
        </w:tc>
        <w:tc>
          <w:tcPr>
            <w:tcW w:w="3129" w:type="dxa"/>
            <w:tcBorders>
              <w:top w:val="single" w:sz="4" w:space="0" w:color="000000"/>
              <w:left w:val="single" w:sz="4" w:space="0" w:color="000000"/>
              <w:bottom w:val="single" w:sz="4" w:space="0" w:color="000000"/>
            </w:tcBorders>
          </w:tcPr>
          <w:p w:rsidR="000833E1" w:rsidRPr="00ED7434" w:rsidRDefault="000833E1" w:rsidP="00ED7434">
            <w:pPr>
              <w:numPr>
                <w:ilvl w:val="0"/>
                <w:numId w:val="8"/>
              </w:numPr>
              <w:tabs>
                <w:tab w:val="clear" w:pos="720"/>
              </w:tabs>
              <w:snapToGrid w:val="0"/>
              <w:ind w:left="246" w:hanging="180"/>
              <w:rPr>
                <w:rFonts w:ascii="Verdana" w:hAnsi="Verdana"/>
                <w:bCs/>
                <w:sz w:val="20"/>
                <w:szCs w:val="20"/>
                <w:lang w:val="en-GB"/>
              </w:rPr>
            </w:pPr>
            <w:r w:rsidRPr="00ED7434">
              <w:rPr>
                <w:rFonts w:ascii="Verdana" w:hAnsi="Verdana"/>
                <w:bCs/>
                <w:sz w:val="20"/>
                <w:szCs w:val="20"/>
                <w:lang w:val="en-GB"/>
              </w:rPr>
              <w:t>To reflect on the opportunities and limitations for applying organizational change related to cultural and ethnic diversity in one’s own institutional context</w:t>
            </w:r>
          </w:p>
        </w:tc>
        <w:tc>
          <w:tcPr>
            <w:tcW w:w="2397" w:type="dxa"/>
            <w:tcBorders>
              <w:top w:val="single" w:sz="4" w:space="0" w:color="000000"/>
              <w:left w:val="single" w:sz="4" w:space="0" w:color="000000"/>
              <w:bottom w:val="single" w:sz="4" w:space="0" w:color="000000"/>
            </w:tcBorders>
          </w:tcPr>
          <w:p w:rsidR="000833E1" w:rsidRPr="00ED7434" w:rsidRDefault="000833E1" w:rsidP="00ED7434">
            <w:pPr>
              <w:snapToGrid w:val="0"/>
              <w:rPr>
                <w:rFonts w:ascii="Verdana" w:hAnsi="Verdana"/>
                <w:b/>
                <w:bCs/>
                <w:sz w:val="20"/>
                <w:szCs w:val="20"/>
                <w:lang w:val="en-GB"/>
              </w:rPr>
            </w:pPr>
            <w:r w:rsidRPr="00ED7434">
              <w:rPr>
                <w:rFonts w:ascii="Verdana" w:hAnsi="Verdana"/>
                <w:b/>
                <w:bCs/>
                <w:sz w:val="20"/>
                <w:szCs w:val="20"/>
                <w:lang w:val="en-GB"/>
              </w:rPr>
              <w:t>Activity 3</w:t>
            </w:r>
          </w:p>
          <w:p w:rsidR="000833E1" w:rsidRPr="00ED7434" w:rsidRDefault="000833E1" w:rsidP="00ED7434">
            <w:pPr>
              <w:numPr>
                <w:ilvl w:val="0"/>
                <w:numId w:val="8"/>
              </w:numPr>
              <w:tabs>
                <w:tab w:val="clear" w:pos="720"/>
                <w:tab w:val="num" w:pos="175"/>
              </w:tabs>
              <w:snapToGrid w:val="0"/>
              <w:ind w:left="175" w:hanging="142"/>
              <w:rPr>
                <w:rFonts w:ascii="Verdana" w:hAnsi="Verdana"/>
                <w:bCs/>
                <w:sz w:val="20"/>
                <w:szCs w:val="20"/>
                <w:lang w:val="en-GB"/>
              </w:rPr>
            </w:pPr>
            <w:r w:rsidRPr="00ED7434">
              <w:rPr>
                <w:rFonts w:ascii="Verdana" w:hAnsi="Verdana"/>
                <w:bCs/>
                <w:sz w:val="20"/>
                <w:szCs w:val="20"/>
                <w:lang w:val="en-GB"/>
              </w:rPr>
              <w:t>Presentation of the methodology</w:t>
            </w:r>
          </w:p>
          <w:p w:rsidR="000833E1" w:rsidRPr="00ED7434" w:rsidRDefault="000833E1" w:rsidP="00ED7434">
            <w:pPr>
              <w:numPr>
                <w:ilvl w:val="0"/>
                <w:numId w:val="8"/>
              </w:numPr>
              <w:tabs>
                <w:tab w:val="clear" w:pos="720"/>
                <w:tab w:val="num" w:pos="175"/>
              </w:tabs>
              <w:snapToGrid w:val="0"/>
              <w:ind w:left="175" w:hanging="142"/>
              <w:rPr>
                <w:rFonts w:ascii="Verdana" w:hAnsi="Verdana"/>
                <w:bCs/>
                <w:sz w:val="20"/>
                <w:szCs w:val="20"/>
                <w:lang w:val="en-GB"/>
              </w:rPr>
            </w:pPr>
            <w:r w:rsidRPr="00ED7434">
              <w:rPr>
                <w:rFonts w:ascii="Verdana" w:hAnsi="Verdana"/>
                <w:bCs/>
                <w:sz w:val="20"/>
                <w:szCs w:val="20"/>
                <w:lang w:val="en-GB"/>
              </w:rPr>
              <w:t>Individual activity: Template</w:t>
            </w:r>
          </w:p>
          <w:p w:rsidR="000833E1" w:rsidRPr="00ED7434" w:rsidRDefault="000833E1" w:rsidP="00ED7434">
            <w:pPr>
              <w:snapToGrid w:val="0"/>
              <w:ind w:left="33"/>
              <w:rPr>
                <w:rFonts w:ascii="Verdana" w:hAnsi="Verdana"/>
                <w:bCs/>
                <w:sz w:val="20"/>
                <w:szCs w:val="20"/>
                <w:lang w:val="en-GB"/>
              </w:rPr>
            </w:pPr>
            <w:r w:rsidRPr="00ED7434">
              <w:rPr>
                <w:rFonts w:ascii="Verdana" w:hAnsi="Verdana"/>
                <w:bCs/>
                <w:sz w:val="20"/>
                <w:szCs w:val="20"/>
                <w:lang w:val="en-GB"/>
              </w:rPr>
              <w:t>In pairs:  exchange of experiences and strategies</w:t>
            </w:r>
            <w:r>
              <w:rPr>
                <w:rFonts w:ascii="Verdana" w:hAnsi="Verdana"/>
                <w:bCs/>
                <w:sz w:val="20"/>
                <w:szCs w:val="20"/>
                <w:lang w:val="en-GB"/>
              </w:rPr>
              <w:t xml:space="preserve"> </w:t>
            </w:r>
            <w:r w:rsidRPr="00ED7434">
              <w:rPr>
                <w:rFonts w:ascii="Verdana" w:hAnsi="Verdana"/>
                <w:bCs/>
                <w:i/>
                <w:sz w:val="20"/>
                <w:szCs w:val="20"/>
                <w:lang w:val="en-GB"/>
              </w:rPr>
              <w:t>(Slide 29)</w:t>
            </w:r>
            <w:r w:rsidRPr="00ED7434">
              <w:rPr>
                <w:rFonts w:ascii="Verdana" w:hAnsi="Verdana"/>
                <w:bCs/>
                <w:sz w:val="20"/>
                <w:szCs w:val="20"/>
                <w:lang w:val="en-GB"/>
              </w:rPr>
              <w:t xml:space="preserve"> </w:t>
            </w:r>
          </w:p>
        </w:tc>
        <w:tc>
          <w:tcPr>
            <w:tcW w:w="2181" w:type="dxa"/>
            <w:tcBorders>
              <w:top w:val="single" w:sz="4" w:space="0" w:color="000000"/>
              <w:left w:val="single" w:sz="4" w:space="0" w:color="000000"/>
              <w:bottom w:val="single" w:sz="4" w:space="0" w:color="000000"/>
              <w:right w:val="single" w:sz="4" w:space="0" w:color="000000"/>
            </w:tcBorders>
          </w:tcPr>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Projector, laptop, screen.</w:t>
            </w:r>
          </w:p>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M4_U2_A3 Activity Template, pens</w:t>
            </w:r>
          </w:p>
        </w:tc>
      </w:tr>
      <w:tr w:rsidR="000833E1" w:rsidRPr="00ED7434" w:rsidTr="00890B5A">
        <w:tc>
          <w:tcPr>
            <w:tcW w:w="1384" w:type="dxa"/>
            <w:tcBorders>
              <w:top w:val="single" w:sz="4" w:space="0" w:color="000000"/>
              <w:left w:val="single" w:sz="4" w:space="0" w:color="000000"/>
              <w:bottom w:val="single" w:sz="4" w:space="0" w:color="000000"/>
            </w:tcBorders>
          </w:tcPr>
          <w:p w:rsidR="000833E1" w:rsidRPr="00ED7434" w:rsidRDefault="000833E1" w:rsidP="00ED7434">
            <w:pPr>
              <w:snapToGrid w:val="0"/>
              <w:jc w:val="both"/>
              <w:rPr>
                <w:rFonts w:ascii="Verdana" w:hAnsi="Verdana"/>
                <w:bCs/>
                <w:sz w:val="20"/>
                <w:szCs w:val="20"/>
                <w:lang w:val="en-GB"/>
              </w:rPr>
            </w:pPr>
            <w:r w:rsidRPr="00ED7434">
              <w:rPr>
                <w:rFonts w:ascii="Verdana" w:hAnsi="Verdana"/>
                <w:bCs/>
                <w:sz w:val="20"/>
                <w:szCs w:val="20"/>
                <w:lang w:val="en-GB"/>
              </w:rPr>
              <w:t>10 min.</w:t>
            </w:r>
          </w:p>
        </w:tc>
        <w:tc>
          <w:tcPr>
            <w:tcW w:w="3129" w:type="dxa"/>
            <w:tcBorders>
              <w:top w:val="single" w:sz="4" w:space="0" w:color="000000"/>
              <w:left w:val="single" w:sz="4" w:space="0" w:color="000000"/>
              <w:bottom w:val="single" w:sz="4" w:space="0" w:color="000000"/>
            </w:tcBorders>
          </w:tcPr>
          <w:p w:rsidR="000833E1" w:rsidRPr="00ED7434" w:rsidRDefault="000833E1" w:rsidP="00ED7434">
            <w:pPr>
              <w:numPr>
                <w:ilvl w:val="0"/>
                <w:numId w:val="8"/>
              </w:numPr>
              <w:tabs>
                <w:tab w:val="clear" w:pos="720"/>
              </w:tabs>
              <w:snapToGrid w:val="0"/>
              <w:ind w:left="246" w:hanging="180"/>
              <w:rPr>
                <w:rFonts w:ascii="Verdana" w:hAnsi="Verdana"/>
                <w:bCs/>
                <w:sz w:val="20"/>
                <w:szCs w:val="20"/>
                <w:lang w:val="en-GB"/>
              </w:rPr>
            </w:pPr>
            <w:r w:rsidRPr="00ED7434">
              <w:rPr>
                <w:rFonts w:ascii="Verdana" w:hAnsi="Verdana"/>
                <w:bCs/>
                <w:sz w:val="20"/>
                <w:szCs w:val="20"/>
                <w:lang w:val="en-GB"/>
              </w:rPr>
              <w:t>To present strategies for planning and implementing actions related to one’s own workplace and daily professional practice with migrants and ethnic minorities.</w:t>
            </w:r>
          </w:p>
        </w:tc>
        <w:tc>
          <w:tcPr>
            <w:tcW w:w="2397" w:type="dxa"/>
            <w:tcBorders>
              <w:top w:val="single" w:sz="4" w:space="0" w:color="000000"/>
              <w:left w:val="single" w:sz="4" w:space="0" w:color="000000"/>
              <w:bottom w:val="single" w:sz="4" w:space="0" w:color="000000"/>
            </w:tcBorders>
          </w:tcPr>
          <w:p w:rsidR="000833E1" w:rsidRPr="00ED7434" w:rsidRDefault="000833E1" w:rsidP="00ED7434">
            <w:pPr>
              <w:snapToGrid w:val="0"/>
              <w:rPr>
                <w:rFonts w:ascii="Verdana" w:hAnsi="Verdana"/>
                <w:bCs/>
                <w:sz w:val="20"/>
                <w:szCs w:val="20"/>
                <w:lang w:val="en-GB"/>
              </w:rPr>
            </w:pPr>
            <w:r w:rsidRPr="00ED7434">
              <w:rPr>
                <w:rFonts w:ascii="Verdana" w:hAnsi="Verdana"/>
                <w:b/>
                <w:bCs/>
                <w:sz w:val="20"/>
                <w:szCs w:val="20"/>
                <w:lang w:val="en-GB"/>
              </w:rPr>
              <w:t xml:space="preserve">Presentation </w:t>
            </w:r>
            <w:r w:rsidRPr="00ED7434">
              <w:rPr>
                <w:rFonts w:ascii="Verdana" w:hAnsi="Verdana"/>
                <w:bCs/>
                <w:sz w:val="20"/>
                <w:szCs w:val="20"/>
                <w:lang w:val="en-GB"/>
              </w:rPr>
              <w:t>“Development of strategies for planning and implementing actions related to one’s own workplace and daily professional practice with migrants and ethnic minorities”, part IV (participation and training) and questions</w:t>
            </w:r>
          </w:p>
          <w:p w:rsidR="000833E1" w:rsidRPr="00ED7434" w:rsidRDefault="000833E1" w:rsidP="00ED7434">
            <w:pPr>
              <w:snapToGrid w:val="0"/>
              <w:rPr>
                <w:rFonts w:ascii="Verdana" w:hAnsi="Verdana"/>
                <w:bCs/>
                <w:i/>
                <w:sz w:val="20"/>
                <w:szCs w:val="20"/>
                <w:lang w:val="en-GB"/>
              </w:rPr>
            </w:pPr>
            <w:r w:rsidRPr="00ED7434">
              <w:rPr>
                <w:rFonts w:ascii="Verdana" w:hAnsi="Verdana"/>
                <w:bCs/>
                <w:i/>
                <w:sz w:val="20"/>
                <w:szCs w:val="20"/>
                <w:lang w:val="en-GB"/>
              </w:rPr>
              <w:t>(Slide 30-33)</w:t>
            </w:r>
          </w:p>
        </w:tc>
        <w:tc>
          <w:tcPr>
            <w:tcW w:w="2181" w:type="dxa"/>
            <w:tcBorders>
              <w:top w:val="single" w:sz="4" w:space="0" w:color="000000"/>
              <w:left w:val="single" w:sz="4" w:space="0" w:color="000000"/>
              <w:bottom w:val="single" w:sz="4" w:space="0" w:color="000000"/>
              <w:right w:val="single" w:sz="4" w:space="0" w:color="000000"/>
            </w:tcBorders>
          </w:tcPr>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Projector, laptop, screen.</w:t>
            </w:r>
          </w:p>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M4_U2_Presentation</w:t>
            </w:r>
          </w:p>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M4_U2_Additional Material</w:t>
            </w:r>
          </w:p>
        </w:tc>
      </w:tr>
      <w:tr w:rsidR="000833E1" w:rsidRPr="00ED7434" w:rsidTr="00890B5A">
        <w:tc>
          <w:tcPr>
            <w:tcW w:w="1384" w:type="dxa"/>
            <w:tcBorders>
              <w:top w:val="single" w:sz="4" w:space="0" w:color="000000"/>
              <w:left w:val="single" w:sz="4" w:space="0" w:color="000000"/>
              <w:bottom w:val="single" w:sz="4" w:space="0" w:color="000000"/>
            </w:tcBorders>
          </w:tcPr>
          <w:p w:rsidR="000833E1" w:rsidRPr="00ED7434" w:rsidRDefault="000833E1" w:rsidP="00ED7434">
            <w:pPr>
              <w:snapToGrid w:val="0"/>
              <w:jc w:val="both"/>
              <w:rPr>
                <w:rFonts w:ascii="Verdana" w:hAnsi="Verdana"/>
                <w:bCs/>
                <w:sz w:val="20"/>
                <w:szCs w:val="20"/>
                <w:lang w:val="en-GB"/>
              </w:rPr>
            </w:pPr>
            <w:r w:rsidRPr="00ED7434">
              <w:rPr>
                <w:rFonts w:ascii="Verdana" w:hAnsi="Verdana"/>
                <w:bCs/>
                <w:sz w:val="20"/>
                <w:szCs w:val="20"/>
                <w:lang w:val="en-GB"/>
              </w:rPr>
              <w:t>20 min.</w:t>
            </w:r>
          </w:p>
        </w:tc>
        <w:tc>
          <w:tcPr>
            <w:tcW w:w="3129" w:type="dxa"/>
            <w:tcBorders>
              <w:top w:val="single" w:sz="4" w:space="0" w:color="000000"/>
              <w:left w:val="single" w:sz="4" w:space="0" w:color="000000"/>
              <w:bottom w:val="single" w:sz="4" w:space="0" w:color="000000"/>
            </w:tcBorders>
          </w:tcPr>
          <w:p w:rsidR="000833E1" w:rsidRPr="00ED7434" w:rsidRDefault="000833E1" w:rsidP="00ED7434">
            <w:pPr>
              <w:numPr>
                <w:ilvl w:val="0"/>
                <w:numId w:val="8"/>
              </w:numPr>
              <w:tabs>
                <w:tab w:val="clear" w:pos="720"/>
              </w:tabs>
              <w:snapToGrid w:val="0"/>
              <w:ind w:left="246" w:hanging="180"/>
              <w:rPr>
                <w:rFonts w:ascii="Verdana" w:hAnsi="Verdana"/>
                <w:bCs/>
                <w:sz w:val="20"/>
                <w:szCs w:val="20"/>
                <w:lang w:val="en-GB"/>
              </w:rPr>
            </w:pPr>
            <w:r w:rsidRPr="00ED7434">
              <w:rPr>
                <w:rFonts w:ascii="Verdana" w:hAnsi="Verdana"/>
                <w:bCs/>
                <w:sz w:val="20"/>
                <w:szCs w:val="20"/>
                <w:lang w:val="en-GB"/>
              </w:rPr>
              <w:t>To open a reflection on strategies for resolving daily situations in health care oriented towards cultural and ethnic diversity</w:t>
            </w:r>
          </w:p>
        </w:tc>
        <w:tc>
          <w:tcPr>
            <w:tcW w:w="2397" w:type="dxa"/>
            <w:tcBorders>
              <w:top w:val="single" w:sz="4" w:space="0" w:color="000000"/>
              <w:left w:val="single" w:sz="4" w:space="0" w:color="000000"/>
              <w:bottom w:val="single" w:sz="4" w:space="0" w:color="000000"/>
            </w:tcBorders>
          </w:tcPr>
          <w:p w:rsidR="000833E1" w:rsidRPr="00ED7434" w:rsidRDefault="000833E1" w:rsidP="00ED7434">
            <w:pPr>
              <w:snapToGrid w:val="0"/>
              <w:ind w:left="66"/>
              <w:rPr>
                <w:rFonts w:ascii="Verdana" w:hAnsi="Verdana"/>
                <w:b/>
                <w:bCs/>
                <w:sz w:val="20"/>
                <w:szCs w:val="20"/>
                <w:lang w:val="en-GB"/>
              </w:rPr>
            </w:pPr>
            <w:r w:rsidRPr="00ED7434">
              <w:rPr>
                <w:rFonts w:ascii="Verdana" w:hAnsi="Verdana"/>
                <w:b/>
                <w:bCs/>
                <w:sz w:val="20"/>
                <w:szCs w:val="20"/>
                <w:lang w:val="en-GB"/>
              </w:rPr>
              <w:t>Activity 4</w:t>
            </w:r>
          </w:p>
          <w:p w:rsidR="000833E1" w:rsidRPr="00ED7434" w:rsidRDefault="000833E1" w:rsidP="00ED7434">
            <w:pPr>
              <w:numPr>
                <w:ilvl w:val="0"/>
                <w:numId w:val="8"/>
              </w:numPr>
              <w:tabs>
                <w:tab w:val="clear" w:pos="720"/>
              </w:tabs>
              <w:snapToGrid w:val="0"/>
              <w:ind w:left="246" w:hanging="180"/>
              <w:rPr>
                <w:rFonts w:ascii="Verdana" w:hAnsi="Verdana"/>
                <w:bCs/>
                <w:sz w:val="20"/>
                <w:szCs w:val="20"/>
                <w:lang w:val="en-GB"/>
              </w:rPr>
            </w:pPr>
            <w:r w:rsidRPr="00ED7434">
              <w:rPr>
                <w:rFonts w:ascii="Verdana" w:hAnsi="Verdana"/>
                <w:bCs/>
                <w:sz w:val="20"/>
                <w:szCs w:val="20"/>
                <w:lang w:val="en-GB"/>
              </w:rPr>
              <w:t>Presentation of the methodology</w:t>
            </w:r>
          </w:p>
          <w:p w:rsidR="000833E1" w:rsidRPr="00ED7434" w:rsidRDefault="000833E1" w:rsidP="00ED7434">
            <w:pPr>
              <w:numPr>
                <w:ilvl w:val="0"/>
                <w:numId w:val="8"/>
              </w:numPr>
              <w:tabs>
                <w:tab w:val="clear" w:pos="720"/>
              </w:tabs>
              <w:snapToGrid w:val="0"/>
              <w:ind w:left="246" w:hanging="180"/>
              <w:rPr>
                <w:rFonts w:ascii="Verdana" w:hAnsi="Verdana"/>
                <w:bCs/>
                <w:sz w:val="20"/>
                <w:szCs w:val="20"/>
                <w:lang w:val="en-GB"/>
              </w:rPr>
            </w:pPr>
            <w:r w:rsidRPr="00ED7434">
              <w:rPr>
                <w:rFonts w:ascii="Verdana" w:hAnsi="Verdana"/>
                <w:bCs/>
                <w:sz w:val="20"/>
                <w:szCs w:val="20"/>
                <w:lang w:val="en-GB"/>
              </w:rPr>
              <w:t>Small groups: Discussion on case studies</w:t>
            </w:r>
          </w:p>
          <w:p w:rsidR="000833E1" w:rsidRPr="00ED7434" w:rsidRDefault="000833E1" w:rsidP="00ED7434">
            <w:pPr>
              <w:numPr>
                <w:ilvl w:val="0"/>
                <w:numId w:val="8"/>
              </w:numPr>
              <w:tabs>
                <w:tab w:val="clear" w:pos="720"/>
              </w:tabs>
              <w:snapToGrid w:val="0"/>
              <w:ind w:left="246" w:hanging="180"/>
              <w:rPr>
                <w:rFonts w:ascii="Verdana" w:hAnsi="Verdana"/>
                <w:bCs/>
                <w:sz w:val="20"/>
                <w:szCs w:val="20"/>
                <w:lang w:val="en-GB"/>
              </w:rPr>
            </w:pPr>
            <w:r w:rsidRPr="00ED7434">
              <w:rPr>
                <w:rFonts w:ascii="Verdana" w:hAnsi="Verdana"/>
                <w:bCs/>
                <w:sz w:val="20"/>
                <w:szCs w:val="20"/>
                <w:lang w:val="en-GB"/>
              </w:rPr>
              <w:t>Plenary: Wrap up and discussion</w:t>
            </w:r>
          </w:p>
          <w:p w:rsidR="000833E1" w:rsidRPr="00ED7434" w:rsidRDefault="000833E1" w:rsidP="00ED7434">
            <w:pPr>
              <w:snapToGrid w:val="0"/>
              <w:ind w:left="66"/>
              <w:rPr>
                <w:rFonts w:ascii="Verdana" w:hAnsi="Verdana"/>
                <w:bCs/>
                <w:i/>
                <w:sz w:val="20"/>
                <w:szCs w:val="20"/>
                <w:lang w:val="en-GB"/>
              </w:rPr>
            </w:pPr>
            <w:r w:rsidRPr="00ED7434">
              <w:rPr>
                <w:rFonts w:ascii="Verdana" w:hAnsi="Verdana"/>
                <w:bCs/>
                <w:i/>
                <w:sz w:val="20"/>
                <w:szCs w:val="20"/>
                <w:lang w:val="en-GB"/>
              </w:rPr>
              <w:t>(Slide 34)</w:t>
            </w:r>
          </w:p>
        </w:tc>
        <w:tc>
          <w:tcPr>
            <w:tcW w:w="2181" w:type="dxa"/>
            <w:tcBorders>
              <w:top w:val="single" w:sz="4" w:space="0" w:color="000000"/>
              <w:left w:val="single" w:sz="4" w:space="0" w:color="000000"/>
              <w:bottom w:val="single" w:sz="4" w:space="0" w:color="000000"/>
              <w:right w:val="single" w:sz="4" w:space="0" w:color="000000"/>
            </w:tcBorders>
          </w:tcPr>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Projector, laptop, screen.</w:t>
            </w:r>
          </w:p>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Case studies</w:t>
            </w:r>
          </w:p>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M4_U2_A4 Activity Case Studies</w:t>
            </w:r>
          </w:p>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Sheets, pens</w:t>
            </w:r>
          </w:p>
        </w:tc>
      </w:tr>
      <w:tr w:rsidR="000833E1" w:rsidRPr="00ED7434" w:rsidTr="00890B5A">
        <w:tc>
          <w:tcPr>
            <w:tcW w:w="1384" w:type="dxa"/>
            <w:tcBorders>
              <w:top w:val="single" w:sz="4" w:space="0" w:color="000000"/>
              <w:left w:val="single" w:sz="4" w:space="0" w:color="000000"/>
              <w:bottom w:val="single" w:sz="4" w:space="0" w:color="000000"/>
            </w:tcBorders>
          </w:tcPr>
          <w:p w:rsidR="000833E1" w:rsidRPr="00ED7434" w:rsidRDefault="000833E1" w:rsidP="00ED7434">
            <w:pPr>
              <w:snapToGrid w:val="0"/>
              <w:jc w:val="both"/>
              <w:rPr>
                <w:rFonts w:ascii="Verdana" w:hAnsi="Verdana"/>
                <w:bCs/>
                <w:sz w:val="20"/>
                <w:szCs w:val="20"/>
                <w:lang w:val="en-GB"/>
              </w:rPr>
            </w:pPr>
            <w:r w:rsidRPr="00ED7434">
              <w:rPr>
                <w:rFonts w:ascii="Verdana" w:hAnsi="Verdana"/>
                <w:bCs/>
                <w:sz w:val="20"/>
                <w:szCs w:val="20"/>
                <w:lang w:val="en-GB"/>
              </w:rPr>
              <w:t xml:space="preserve">5 min. </w:t>
            </w:r>
          </w:p>
          <w:p w:rsidR="000833E1" w:rsidRPr="00ED7434" w:rsidRDefault="000833E1" w:rsidP="00ED7434">
            <w:pPr>
              <w:snapToGrid w:val="0"/>
              <w:jc w:val="both"/>
              <w:rPr>
                <w:rFonts w:ascii="Verdana" w:hAnsi="Verdana"/>
                <w:bCs/>
                <w:sz w:val="20"/>
                <w:szCs w:val="20"/>
                <w:lang w:val="en-GB"/>
              </w:rPr>
            </w:pPr>
            <w:r w:rsidRPr="00ED7434">
              <w:rPr>
                <w:rFonts w:ascii="Verdana" w:hAnsi="Verdana"/>
                <w:bCs/>
                <w:sz w:val="20"/>
                <w:szCs w:val="20"/>
                <w:lang w:val="en-GB"/>
              </w:rPr>
              <w:t>30 min. (last day of the training sessions)</w:t>
            </w:r>
          </w:p>
        </w:tc>
        <w:tc>
          <w:tcPr>
            <w:tcW w:w="3129" w:type="dxa"/>
            <w:tcBorders>
              <w:top w:val="single" w:sz="4" w:space="0" w:color="000000"/>
              <w:left w:val="single" w:sz="4" w:space="0" w:color="000000"/>
              <w:bottom w:val="single" w:sz="4" w:space="0" w:color="000000"/>
            </w:tcBorders>
          </w:tcPr>
          <w:p w:rsidR="000833E1" w:rsidRPr="00ED7434" w:rsidRDefault="000833E1" w:rsidP="00ED7434">
            <w:pPr>
              <w:numPr>
                <w:ilvl w:val="0"/>
                <w:numId w:val="8"/>
              </w:numPr>
              <w:tabs>
                <w:tab w:val="clear" w:pos="720"/>
              </w:tabs>
              <w:snapToGrid w:val="0"/>
              <w:ind w:left="246" w:hanging="180"/>
              <w:rPr>
                <w:rFonts w:ascii="Verdana" w:hAnsi="Verdana"/>
                <w:bCs/>
                <w:sz w:val="20"/>
                <w:szCs w:val="20"/>
                <w:lang w:val="en-GB"/>
              </w:rPr>
            </w:pPr>
            <w:r w:rsidRPr="00ED7434">
              <w:rPr>
                <w:rFonts w:ascii="Verdana" w:hAnsi="Verdana"/>
                <w:bCs/>
                <w:sz w:val="20"/>
                <w:szCs w:val="20"/>
                <w:lang w:val="en-GB"/>
              </w:rPr>
              <w:t xml:space="preserve">To identify strategies for implementing health care oriented towards cultural and ethnic diversity. </w:t>
            </w:r>
          </w:p>
        </w:tc>
        <w:tc>
          <w:tcPr>
            <w:tcW w:w="2397" w:type="dxa"/>
            <w:tcBorders>
              <w:top w:val="single" w:sz="4" w:space="0" w:color="000000"/>
              <w:left w:val="single" w:sz="4" w:space="0" w:color="000000"/>
              <w:bottom w:val="single" w:sz="4" w:space="0" w:color="000000"/>
            </w:tcBorders>
          </w:tcPr>
          <w:p w:rsidR="000833E1" w:rsidRPr="00ED7434" w:rsidRDefault="000833E1" w:rsidP="00ED7434">
            <w:pPr>
              <w:snapToGrid w:val="0"/>
              <w:ind w:left="66"/>
              <w:rPr>
                <w:rFonts w:ascii="Verdana" w:hAnsi="Verdana"/>
                <w:b/>
                <w:bCs/>
                <w:sz w:val="20"/>
                <w:szCs w:val="20"/>
                <w:lang w:val="en-GB"/>
              </w:rPr>
            </w:pPr>
            <w:r w:rsidRPr="00ED7434">
              <w:rPr>
                <w:rFonts w:ascii="Verdana" w:hAnsi="Verdana"/>
                <w:b/>
                <w:bCs/>
                <w:sz w:val="20"/>
                <w:szCs w:val="20"/>
                <w:lang w:val="en-GB"/>
              </w:rPr>
              <w:t>Activity 5</w:t>
            </w:r>
          </w:p>
          <w:p w:rsidR="000833E1" w:rsidRPr="00ED7434" w:rsidRDefault="000833E1" w:rsidP="00ED7434">
            <w:pPr>
              <w:numPr>
                <w:ilvl w:val="0"/>
                <w:numId w:val="8"/>
              </w:numPr>
              <w:tabs>
                <w:tab w:val="clear" w:pos="720"/>
              </w:tabs>
              <w:snapToGrid w:val="0"/>
              <w:ind w:left="246" w:hanging="180"/>
              <w:rPr>
                <w:rFonts w:ascii="Verdana" w:hAnsi="Verdana"/>
                <w:bCs/>
                <w:sz w:val="20"/>
                <w:szCs w:val="20"/>
                <w:lang w:val="en-GB"/>
              </w:rPr>
            </w:pPr>
            <w:r w:rsidRPr="00ED7434">
              <w:rPr>
                <w:rFonts w:ascii="Verdana" w:hAnsi="Verdana"/>
                <w:bCs/>
                <w:sz w:val="20"/>
                <w:szCs w:val="20"/>
                <w:lang w:val="en-GB"/>
              </w:rPr>
              <w:t>Presentation of the methodology</w:t>
            </w:r>
          </w:p>
          <w:p w:rsidR="000833E1" w:rsidRPr="00ED7434" w:rsidRDefault="000833E1" w:rsidP="00ED7434">
            <w:pPr>
              <w:numPr>
                <w:ilvl w:val="0"/>
                <w:numId w:val="8"/>
              </w:numPr>
              <w:tabs>
                <w:tab w:val="clear" w:pos="720"/>
              </w:tabs>
              <w:snapToGrid w:val="0"/>
              <w:ind w:left="246" w:hanging="180"/>
              <w:rPr>
                <w:rFonts w:ascii="Verdana" w:hAnsi="Verdana"/>
                <w:bCs/>
                <w:sz w:val="20"/>
                <w:szCs w:val="20"/>
                <w:lang w:val="en-GB"/>
              </w:rPr>
            </w:pPr>
            <w:r w:rsidRPr="00ED7434">
              <w:rPr>
                <w:rFonts w:ascii="Verdana" w:hAnsi="Verdana"/>
                <w:bCs/>
                <w:sz w:val="20"/>
                <w:szCs w:val="20"/>
                <w:lang w:val="en-GB"/>
              </w:rPr>
              <w:t>Individual task at home: Identifying and selecting a video.</w:t>
            </w:r>
          </w:p>
          <w:p w:rsidR="000833E1" w:rsidRPr="00ED7434" w:rsidRDefault="000833E1" w:rsidP="00ED7434">
            <w:pPr>
              <w:numPr>
                <w:ilvl w:val="0"/>
                <w:numId w:val="8"/>
              </w:numPr>
              <w:tabs>
                <w:tab w:val="clear" w:pos="720"/>
              </w:tabs>
              <w:snapToGrid w:val="0"/>
              <w:ind w:left="246" w:hanging="180"/>
              <w:rPr>
                <w:rFonts w:ascii="Verdana" w:hAnsi="Verdana"/>
                <w:bCs/>
                <w:sz w:val="20"/>
                <w:szCs w:val="20"/>
                <w:lang w:val="en-GB"/>
              </w:rPr>
            </w:pPr>
            <w:r w:rsidRPr="00ED7434">
              <w:rPr>
                <w:rFonts w:ascii="Verdana" w:hAnsi="Verdana"/>
                <w:bCs/>
                <w:sz w:val="20"/>
                <w:szCs w:val="20"/>
                <w:lang w:val="en-GB"/>
              </w:rPr>
              <w:t>Plenary (last day): Video presentation and discussion</w:t>
            </w:r>
          </w:p>
          <w:p w:rsidR="000833E1" w:rsidRPr="00ED7434" w:rsidRDefault="000833E1" w:rsidP="00ED7434">
            <w:pPr>
              <w:snapToGrid w:val="0"/>
              <w:ind w:left="66"/>
              <w:rPr>
                <w:rFonts w:ascii="Verdana" w:hAnsi="Verdana"/>
                <w:bCs/>
                <w:i/>
                <w:sz w:val="20"/>
                <w:szCs w:val="20"/>
                <w:lang w:val="en-GB"/>
              </w:rPr>
            </w:pPr>
            <w:r w:rsidRPr="00ED7434">
              <w:rPr>
                <w:rFonts w:ascii="Verdana" w:hAnsi="Verdana"/>
                <w:bCs/>
                <w:i/>
                <w:sz w:val="20"/>
                <w:szCs w:val="20"/>
                <w:lang w:val="en-GB"/>
              </w:rPr>
              <w:t>(Slide 35)</w:t>
            </w:r>
          </w:p>
        </w:tc>
        <w:tc>
          <w:tcPr>
            <w:tcW w:w="2181" w:type="dxa"/>
            <w:tcBorders>
              <w:top w:val="single" w:sz="4" w:space="0" w:color="000000"/>
              <w:left w:val="single" w:sz="4" w:space="0" w:color="000000"/>
              <w:bottom w:val="single" w:sz="4" w:space="0" w:color="000000"/>
              <w:right w:val="single" w:sz="4" w:space="0" w:color="000000"/>
            </w:tcBorders>
          </w:tcPr>
          <w:p w:rsidR="000833E1" w:rsidRPr="00ED7434" w:rsidRDefault="000833E1" w:rsidP="00ED7434">
            <w:pPr>
              <w:snapToGrid w:val="0"/>
              <w:rPr>
                <w:rFonts w:ascii="Verdana" w:hAnsi="Verdana"/>
                <w:bCs/>
                <w:sz w:val="20"/>
                <w:szCs w:val="20"/>
                <w:lang w:val="en-GB"/>
              </w:rPr>
            </w:pPr>
            <w:r w:rsidRPr="00ED7434">
              <w:rPr>
                <w:rFonts w:ascii="Verdana" w:hAnsi="Verdana"/>
                <w:bCs/>
                <w:sz w:val="20"/>
                <w:szCs w:val="20"/>
                <w:lang w:val="en-GB"/>
              </w:rPr>
              <w:t>Projector, laptop, screen.</w:t>
            </w:r>
          </w:p>
          <w:p w:rsidR="000833E1" w:rsidRPr="00ED7434" w:rsidRDefault="000833E1" w:rsidP="00ED7434">
            <w:pPr>
              <w:snapToGrid w:val="0"/>
              <w:rPr>
                <w:rFonts w:ascii="Verdana" w:hAnsi="Verdana"/>
                <w:bCs/>
                <w:sz w:val="20"/>
                <w:szCs w:val="20"/>
                <w:lang w:val="en-GB"/>
              </w:rPr>
            </w:pPr>
          </w:p>
        </w:tc>
      </w:tr>
    </w:tbl>
    <w:p w:rsidR="000833E1" w:rsidRPr="00ED7434" w:rsidRDefault="000833E1" w:rsidP="00ED7434">
      <w:pPr>
        <w:rPr>
          <w:rFonts w:ascii="Verdana" w:hAnsi="Verdana"/>
          <w:b/>
          <w:color w:val="000080"/>
          <w:sz w:val="28"/>
          <w:lang w:val="en-GB"/>
        </w:rPr>
      </w:pPr>
      <w:r w:rsidRPr="00ED7434">
        <w:rPr>
          <w:rFonts w:ascii="Verdana" w:hAnsi="Verdana"/>
          <w:b/>
          <w:color w:val="000080"/>
          <w:sz w:val="28"/>
          <w:lang w:val="en-GB"/>
        </w:rPr>
        <w:t>2. Presentation</w:t>
      </w:r>
    </w:p>
    <w:p w:rsidR="000833E1" w:rsidRPr="00ED7434" w:rsidRDefault="000833E1" w:rsidP="00ED7434">
      <w:pPr>
        <w:rPr>
          <w:rFonts w:ascii="Verdana" w:hAnsi="Verdana"/>
          <w:b/>
          <w:sz w:val="24"/>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1: </w:t>
      </w:r>
      <w:r w:rsidRPr="00ED7434">
        <w:rPr>
          <w:rFonts w:ascii="Verdana" w:hAnsi="Verdana"/>
          <w:lang w:val="en-GB"/>
        </w:rPr>
        <w:t xml:space="preserve"> Title page.</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2: </w:t>
      </w:r>
      <w:r w:rsidRPr="00ED7434">
        <w:rPr>
          <w:rFonts w:ascii="Verdana" w:hAnsi="Verdana"/>
          <w:lang w:val="en-GB"/>
        </w:rPr>
        <w:t xml:space="preserve">Outline of the session.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3: </w:t>
      </w:r>
      <w:r w:rsidRPr="00ED7434">
        <w:rPr>
          <w:rFonts w:ascii="Verdana" w:hAnsi="Verdana"/>
          <w:lang w:val="en-GB"/>
        </w:rPr>
        <w:t xml:space="preserve">In a revision of European Projects, as well as local and regional experiences, a broad range of </w:t>
      </w:r>
      <w:r w:rsidRPr="00ED7434">
        <w:rPr>
          <w:rFonts w:ascii="Verdana" w:hAnsi="Verdana"/>
          <w:b/>
          <w:lang w:val="en-GB"/>
        </w:rPr>
        <w:t xml:space="preserve">strategies related to the health care oriented towards cultural and ethnic diversity </w:t>
      </w:r>
      <w:r w:rsidRPr="00ED7434">
        <w:rPr>
          <w:rFonts w:ascii="Verdana" w:hAnsi="Verdana"/>
          <w:lang w:val="en-GB"/>
        </w:rPr>
        <w:t>can be identified</w:t>
      </w:r>
      <w:r w:rsidRPr="00ED7434">
        <w:rPr>
          <w:rStyle w:val="FootnoteReference"/>
          <w:rFonts w:ascii="Verdana" w:hAnsi="Verdana"/>
          <w:szCs w:val="22"/>
          <w:lang w:val="en-GB"/>
        </w:rPr>
        <w:footnoteReference w:id="1"/>
      </w:r>
      <w:r w:rsidRPr="00ED7434">
        <w:rPr>
          <w:rFonts w:ascii="Verdana" w:hAnsi="Verdana"/>
          <w:szCs w:val="22"/>
          <w:vertAlign w:val="superscript"/>
          <w:lang w:val="en-GB"/>
        </w:rPr>
        <w:t>,</w:t>
      </w:r>
      <w:r w:rsidRPr="00ED7434">
        <w:rPr>
          <w:rStyle w:val="FootnoteReference"/>
          <w:rFonts w:ascii="Verdana" w:hAnsi="Verdana"/>
          <w:szCs w:val="22"/>
          <w:lang w:val="en-GB"/>
        </w:rPr>
        <w:footnoteReference w:id="2"/>
      </w:r>
      <w:r w:rsidRPr="00ED7434">
        <w:rPr>
          <w:rFonts w:ascii="Verdana" w:hAnsi="Verdana"/>
          <w:szCs w:val="22"/>
          <w:vertAlign w:val="superscript"/>
          <w:lang w:val="en-GB"/>
        </w:rPr>
        <w:t>,</w:t>
      </w:r>
      <w:r w:rsidRPr="00ED7434">
        <w:rPr>
          <w:rStyle w:val="FootnoteReference"/>
          <w:rFonts w:ascii="Verdana" w:hAnsi="Verdana"/>
          <w:szCs w:val="22"/>
          <w:lang w:val="en-GB"/>
        </w:rPr>
        <w:footnoteReference w:id="3"/>
      </w:r>
      <w:r w:rsidRPr="00ED7434">
        <w:rPr>
          <w:rFonts w:ascii="Verdana" w:hAnsi="Verdana"/>
          <w:szCs w:val="22"/>
          <w:vertAlign w:val="superscript"/>
          <w:lang w:val="en-GB"/>
        </w:rPr>
        <w:t>,</w:t>
      </w:r>
      <w:r w:rsidRPr="00ED7434">
        <w:rPr>
          <w:rStyle w:val="FootnoteReference"/>
          <w:rFonts w:ascii="Verdana" w:hAnsi="Verdana"/>
          <w:szCs w:val="22"/>
          <w:lang w:val="en-GB"/>
        </w:rPr>
        <w:footnoteReference w:id="4"/>
      </w:r>
      <w:r w:rsidRPr="00ED7434">
        <w:rPr>
          <w:rFonts w:ascii="Verdana" w:hAnsi="Verdana"/>
          <w:szCs w:val="22"/>
          <w:vertAlign w:val="superscript"/>
          <w:lang w:val="en-GB"/>
        </w:rPr>
        <w:t>,</w:t>
      </w:r>
      <w:r w:rsidRPr="00ED7434">
        <w:rPr>
          <w:rStyle w:val="FootnoteReference"/>
          <w:rFonts w:ascii="Verdana" w:hAnsi="Verdana"/>
          <w:szCs w:val="22"/>
          <w:lang w:val="en-GB"/>
        </w:rPr>
        <w:footnoteReference w:id="5"/>
      </w:r>
      <w:r w:rsidRPr="00ED7434">
        <w:rPr>
          <w:rFonts w:ascii="Verdana" w:hAnsi="Verdana"/>
          <w:lang w:val="en-GB"/>
        </w:rPr>
        <w:t xml:space="preserve">.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i/>
          <w:color w:val="008080"/>
          <w:lang w:val="en-GB"/>
        </w:rPr>
      </w:pPr>
      <w:r w:rsidRPr="00ED7434">
        <w:rPr>
          <w:rFonts w:ascii="Verdana" w:hAnsi="Verdana"/>
          <w:i/>
          <w:color w:val="008080"/>
          <w:lang w:val="en-GB"/>
        </w:rPr>
        <w:t>In M4_U2_Additional_Material you can find a list of European projects focused on migrants, on ethnic minorities, on migrants and ethnic minorities, as well as on population groups in situation of social vulnerability.</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lang w:val="en-GB"/>
        </w:rPr>
        <w:t xml:space="preserve">The identified strategies address, among others, the following aspects: </w:t>
      </w:r>
    </w:p>
    <w:p w:rsidR="000833E1" w:rsidRPr="00ED7434" w:rsidRDefault="000833E1" w:rsidP="00ED7434">
      <w:pPr>
        <w:numPr>
          <w:ilvl w:val="0"/>
          <w:numId w:val="3"/>
        </w:numPr>
        <w:rPr>
          <w:rFonts w:ascii="Verdana" w:hAnsi="Verdana"/>
          <w:lang w:val="en-US"/>
        </w:rPr>
      </w:pPr>
      <w:r w:rsidRPr="00ED7434">
        <w:rPr>
          <w:rFonts w:ascii="Verdana" w:hAnsi="Verdana"/>
          <w:lang w:val="en-US"/>
        </w:rPr>
        <w:t>Access to health care</w:t>
      </w:r>
    </w:p>
    <w:p w:rsidR="000833E1" w:rsidRPr="00ED7434" w:rsidRDefault="000833E1" w:rsidP="00ED7434">
      <w:pPr>
        <w:numPr>
          <w:ilvl w:val="0"/>
          <w:numId w:val="3"/>
        </w:numPr>
        <w:rPr>
          <w:rFonts w:ascii="Verdana" w:hAnsi="Verdana"/>
          <w:lang w:val="en-US"/>
        </w:rPr>
      </w:pPr>
      <w:r w:rsidRPr="00ED7434">
        <w:rPr>
          <w:rFonts w:ascii="Verdana" w:hAnsi="Verdana"/>
          <w:lang w:val="en-US"/>
        </w:rPr>
        <w:t>Continuity of care</w:t>
      </w:r>
    </w:p>
    <w:p w:rsidR="000833E1" w:rsidRPr="00ED7434" w:rsidRDefault="000833E1" w:rsidP="00ED7434">
      <w:pPr>
        <w:numPr>
          <w:ilvl w:val="0"/>
          <w:numId w:val="3"/>
        </w:numPr>
        <w:rPr>
          <w:rFonts w:ascii="Verdana" w:hAnsi="Verdana"/>
          <w:lang w:val="en-US"/>
        </w:rPr>
      </w:pPr>
      <w:r w:rsidRPr="00ED7434">
        <w:rPr>
          <w:rFonts w:ascii="Verdana" w:hAnsi="Verdana"/>
          <w:lang w:val="en-US"/>
        </w:rPr>
        <w:t>Translation and interpretation</w:t>
      </w:r>
    </w:p>
    <w:p w:rsidR="000833E1" w:rsidRPr="00ED7434" w:rsidRDefault="000833E1" w:rsidP="00ED7434">
      <w:pPr>
        <w:numPr>
          <w:ilvl w:val="0"/>
          <w:numId w:val="3"/>
        </w:numPr>
        <w:rPr>
          <w:rFonts w:ascii="Verdana" w:hAnsi="Verdana"/>
          <w:lang w:val="en-US"/>
        </w:rPr>
      </w:pPr>
      <w:r w:rsidRPr="00ED7434">
        <w:rPr>
          <w:rFonts w:ascii="Verdana" w:hAnsi="Verdana"/>
          <w:lang w:val="en-US"/>
        </w:rPr>
        <w:t>Intercultural mediation</w:t>
      </w:r>
    </w:p>
    <w:p w:rsidR="000833E1" w:rsidRPr="00ED7434" w:rsidRDefault="000833E1" w:rsidP="00ED7434">
      <w:pPr>
        <w:numPr>
          <w:ilvl w:val="0"/>
          <w:numId w:val="3"/>
        </w:numPr>
        <w:rPr>
          <w:rFonts w:ascii="Verdana" w:hAnsi="Verdana"/>
          <w:lang w:val="en-US"/>
        </w:rPr>
      </w:pPr>
      <w:r w:rsidRPr="00ED7434">
        <w:rPr>
          <w:rFonts w:ascii="Verdana" w:hAnsi="Verdana"/>
          <w:lang w:val="en-US"/>
        </w:rPr>
        <w:t>Protection against discrimination</w:t>
      </w:r>
    </w:p>
    <w:p w:rsidR="000833E1" w:rsidRPr="00ED7434" w:rsidRDefault="000833E1" w:rsidP="00ED7434">
      <w:pPr>
        <w:numPr>
          <w:ilvl w:val="0"/>
          <w:numId w:val="3"/>
        </w:numPr>
        <w:rPr>
          <w:rFonts w:ascii="Verdana" w:hAnsi="Verdana"/>
          <w:lang w:val="en-US"/>
        </w:rPr>
      </w:pPr>
      <w:r w:rsidRPr="00ED7434">
        <w:rPr>
          <w:rFonts w:ascii="Verdana" w:hAnsi="Verdana"/>
          <w:lang w:val="en-US"/>
        </w:rPr>
        <w:t>Service organization and change management</w:t>
      </w:r>
    </w:p>
    <w:p w:rsidR="000833E1" w:rsidRPr="00ED7434" w:rsidRDefault="000833E1" w:rsidP="00ED7434">
      <w:pPr>
        <w:numPr>
          <w:ilvl w:val="0"/>
          <w:numId w:val="3"/>
        </w:numPr>
        <w:rPr>
          <w:rFonts w:ascii="Verdana" w:hAnsi="Verdana"/>
          <w:lang w:val="en-US"/>
        </w:rPr>
      </w:pPr>
      <w:r w:rsidRPr="00ED7434">
        <w:rPr>
          <w:rFonts w:ascii="Verdana" w:hAnsi="Verdana"/>
          <w:lang w:val="en-US"/>
        </w:rPr>
        <w:t>Migrants and ethnic minorities involvement</w:t>
      </w:r>
    </w:p>
    <w:p w:rsidR="000833E1" w:rsidRPr="00ED7434" w:rsidRDefault="000833E1" w:rsidP="00ED7434">
      <w:pPr>
        <w:numPr>
          <w:ilvl w:val="0"/>
          <w:numId w:val="3"/>
        </w:numPr>
        <w:rPr>
          <w:rFonts w:ascii="Verdana" w:hAnsi="Verdana"/>
          <w:lang w:val="en-US"/>
        </w:rPr>
      </w:pPr>
      <w:r w:rsidRPr="00ED7434">
        <w:rPr>
          <w:rFonts w:ascii="Verdana" w:hAnsi="Verdana"/>
          <w:lang w:val="en-US"/>
        </w:rPr>
        <w:t>Training</w:t>
      </w:r>
    </w:p>
    <w:p w:rsidR="000833E1" w:rsidRPr="00ED7434" w:rsidRDefault="000833E1" w:rsidP="00ED7434">
      <w:pPr>
        <w:rPr>
          <w:rFonts w:ascii="Verdana" w:hAnsi="Verdana"/>
          <w:lang w:val="en-US"/>
        </w:rPr>
      </w:pPr>
    </w:p>
    <w:p w:rsidR="000833E1" w:rsidRPr="00ED7434" w:rsidRDefault="000833E1" w:rsidP="00ED7434">
      <w:pPr>
        <w:jc w:val="both"/>
        <w:rPr>
          <w:rFonts w:ascii="Verdana" w:hAnsi="Verdana"/>
          <w:i/>
          <w:color w:val="008080"/>
          <w:lang w:val="en-GB"/>
        </w:rPr>
      </w:pPr>
      <w:r w:rsidRPr="00ED7434">
        <w:rPr>
          <w:rFonts w:ascii="Verdana" w:hAnsi="Verdana"/>
          <w:i/>
          <w:color w:val="008080"/>
          <w:lang w:val="en-GB"/>
        </w:rPr>
        <w:t xml:space="preserve">We suggest you to select those strategies that are most relevant in your context and present them more in detail (see following slides). </w:t>
      </w:r>
    </w:p>
    <w:p w:rsidR="000833E1" w:rsidRPr="00ED7434" w:rsidRDefault="000833E1" w:rsidP="00ED7434">
      <w:pPr>
        <w:rPr>
          <w:rFonts w:ascii="Verdana" w:hAnsi="Verdana"/>
          <w:b/>
          <w:color w:val="000080"/>
          <w:sz w:val="24"/>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4: </w:t>
      </w:r>
      <w:r w:rsidRPr="00ED7434">
        <w:rPr>
          <w:rFonts w:ascii="Verdana" w:hAnsi="Verdana"/>
          <w:lang w:val="en-GB"/>
        </w:rPr>
        <w:t>Recent studies</w:t>
      </w:r>
      <w:r w:rsidRPr="00ED7434">
        <w:rPr>
          <w:rStyle w:val="FootnoteReference"/>
          <w:rFonts w:ascii="Verdana" w:hAnsi="Verdana"/>
          <w:sz w:val="20"/>
        </w:rPr>
        <w:footnoteReference w:id="6"/>
      </w:r>
      <w:r w:rsidRPr="00ED7434">
        <w:rPr>
          <w:rStyle w:val="FootnoteReference"/>
          <w:rFonts w:ascii="Verdana" w:hAnsi="Verdana"/>
          <w:sz w:val="20"/>
          <w:lang w:val="en-GB"/>
        </w:rPr>
        <w:t>,</w:t>
      </w:r>
      <w:r w:rsidRPr="00ED7434">
        <w:rPr>
          <w:rStyle w:val="FootnoteReference"/>
          <w:rFonts w:ascii="Verdana" w:hAnsi="Verdana"/>
          <w:sz w:val="20"/>
        </w:rPr>
        <w:footnoteReference w:id="7"/>
      </w:r>
      <w:r w:rsidRPr="00ED7434">
        <w:rPr>
          <w:rFonts w:ascii="Verdana" w:hAnsi="Verdana"/>
          <w:sz w:val="20"/>
          <w:vertAlign w:val="superscript"/>
          <w:lang w:val="en-GB"/>
        </w:rPr>
        <w:t>,</w:t>
      </w:r>
      <w:r w:rsidRPr="00ED7434">
        <w:rPr>
          <w:rStyle w:val="FootnoteReference"/>
          <w:rFonts w:ascii="Verdana" w:hAnsi="Verdana"/>
          <w:sz w:val="20"/>
        </w:rPr>
        <w:footnoteReference w:id="8"/>
      </w:r>
      <w:r w:rsidRPr="00ED7434">
        <w:rPr>
          <w:rFonts w:ascii="Verdana" w:hAnsi="Verdana"/>
          <w:sz w:val="20"/>
          <w:vertAlign w:val="superscript"/>
          <w:lang w:val="en-GB"/>
        </w:rPr>
        <w:t>,</w:t>
      </w:r>
      <w:r w:rsidRPr="00ED7434">
        <w:rPr>
          <w:rStyle w:val="FootnoteReference"/>
          <w:rFonts w:ascii="Verdana" w:hAnsi="Verdana"/>
          <w:sz w:val="20"/>
        </w:rPr>
        <w:footnoteReference w:id="9"/>
      </w:r>
      <w:r w:rsidRPr="00ED7434">
        <w:rPr>
          <w:rFonts w:ascii="Verdana" w:hAnsi="Verdana"/>
          <w:sz w:val="20"/>
          <w:vertAlign w:val="superscript"/>
          <w:lang w:val="en-GB"/>
        </w:rPr>
        <w:t>,</w:t>
      </w:r>
      <w:r w:rsidRPr="00ED7434">
        <w:rPr>
          <w:rStyle w:val="FootnoteReference"/>
          <w:rFonts w:ascii="Verdana" w:hAnsi="Verdana"/>
          <w:sz w:val="20"/>
        </w:rPr>
        <w:footnoteReference w:id="10"/>
      </w:r>
      <w:r w:rsidRPr="00ED7434">
        <w:rPr>
          <w:rFonts w:ascii="Verdana" w:hAnsi="Verdana"/>
          <w:sz w:val="20"/>
          <w:vertAlign w:val="superscript"/>
          <w:lang w:val="en-GB"/>
        </w:rPr>
        <w:t>,</w:t>
      </w:r>
      <w:r w:rsidRPr="00ED7434">
        <w:rPr>
          <w:rStyle w:val="FootnoteReference"/>
          <w:rFonts w:ascii="Verdana" w:hAnsi="Verdana"/>
          <w:sz w:val="20"/>
        </w:rPr>
        <w:footnoteReference w:id="11"/>
      </w:r>
      <w:r w:rsidRPr="00ED7434">
        <w:rPr>
          <w:rFonts w:ascii="Verdana" w:hAnsi="Verdana"/>
          <w:sz w:val="20"/>
          <w:vertAlign w:val="superscript"/>
          <w:lang w:val="en-GB"/>
        </w:rPr>
        <w:t>,</w:t>
      </w:r>
      <w:r w:rsidRPr="00ED7434">
        <w:rPr>
          <w:rStyle w:val="FootnoteReference"/>
          <w:rFonts w:ascii="Verdana" w:hAnsi="Verdana"/>
          <w:sz w:val="20"/>
        </w:rPr>
        <w:footnoteReference w:id="12"/>
      </w:r>
      <w:r w:rsidRPr="00ED7434">
        <w:rPr>
          <w:rFonts w:ascii="Verdana" w:hAnsi="Verdana"/>
          <w:sz w:val="20"/>
          <w:vertAlign w:val="superscript"/>
          <w:lang w:val="en-GB"/>
        </w:rPr>
        <w:t>,</w:t>
      </w:r>
      <w:r w:rsidRPr="00ED7434">
        <w:rPr>
          <w:rStyle w:val="FootnoteReference"/>
          <w:rFonts w:ascii="Verdana" w:hAnsi="Verdana"/>
          <w:sz w:val="20"/>
        </w:rPr>
        <w:footnoteReference w:id="13"/>
      </w:r>
      <w:r w:rsidRPr="00ED7434">
        <w:rPr>
          <w:rFonts w:ascii="Verdana" w:hAnsi="Verdana"/>
          <w:sz w:val="20"/>
          <w:vertAlign w:val="superscript"/>
          <w:lang w:val="en-GB"/>
        </w:rPr>
        <w:t>,</w:t>
      </w:r>
      <w:r w:rsidRPr="00ED7434">
        <w:rPr>
          <w:rStyle w:val="FootnoteReference"/>
          <w:rFonts w:ascii="Verdana" w:hAnsi="Verdana"/>
          <w:sz w:val="20"/>
        </w:rPr>
        <w:footnoteReference w:id="14"/>
      </w:r>
      <w:r w:rsidRPr="00ED7434">
        <w:rPr>
          <w:rFonts w:ascii="Verdana" w:hAnsi="Verdana"/>
          <w:sz w:val="20"/>
          <w:vertAlign w:val="superscript"/>
          <w:lang w:val="en-GB"/>
        </w:rPr>
        <w:t>,</w:t>
      </w:r>
      <w:r w:rsidRPr="00ED7434">
        <w:rPr>
          <w:rStyle w:val="FootnoteReference"/>
          <w:rFonts w:ascii="Verdana" w:hAnsi="Verdana"/>
          <w:sz w:val="20"/>
        </w:rPr>
        <w:footnoteReference w:id="15"/>
      </w:r>
      <w:r w:rsidRPr="00ED7434">
        <w:rPr>
          <w:rFonts w:ascii="Verdana" w:hAnsi="Verdana"/>
          <w:sz w:val="20"/>
          <w:vertAlign w:val="superscript"/>
          <w:lang w:val="en-GB"/>
        </w:rPr>
        <w:t>,</w:t>
      </w:r>
      <w:r w:rsidRPr="00ED7434">
        <w:rPr>
          <w:rStyle w:val="FootnoteReference"/>
          <w:rFonts w:ascii="Verdana" w:hAnsi="Verdana"/>
          <w:sz w:val="20"/>
        </w:rPr>
        <w:footnoteReference w:id="16"/>
      </w:r>
      <w:r w:rsidRPr="00ED7434">
        <w:rPr>
          <w:rFonts w:ascii="Verdana" w:hAnsi="Verdana"/>
          <w:sz w:val="20"/>
          <w:vertAlign w:val="superscript"/>
          <w:lang w:val="en-GB"/>
        </w:rPr>
        <w:t>,</w:t>
      </w:r>
      <w:r w:rsidRPr="00ED7434">
        <w:rPr>
          <w:rStyle w:val="FootnoteReference"/>
          <w:rFonts w:ascii="Verdana" w:hAnsi="Verdana"/>
          <w:sz w:val="20"/>
        </w:rPr>
        <w:footnoteReference w:id="17"/>
      </w:r>
      <w:r w:rsidRPr="00ED7434">
        <w:rPr>
          <w:rFonts w:ascii="Verdana" w:hAnsi="Verdana"/>
          <w:sz w:val="20"/>
          <w:vertAlign w:val="superscript"/>
          <w:lang w:val="en-GB"/>
        </w:rPr>
        <w:t>,</w:t>
      </w:r>
      <w:r w:rsidRPr="00ED7434">
        <w:rPr>
          <w:rStyle w:val="FootnoteReference"/>
          <w:rFonts w:ascii="Verdana" w:hAnsi="Verdana"/>
          <w:sz w:val="20"/>
        </w:rPr>
        <w:footnoteReference w:id="18"/>
      </w:r>
      <w:r w:rsidRPr="00ED7434">
        <w:rPr>
          <w:rFonts w:ascii="Verdana" w:hAnsi="Verdana"/>
          <w:sz w:val="20"/>
          <w:vertAlign w:val="superscript"/>
          <w:lang w:val="en-GB"/>
        </w:rPr>
        <w:t>,</w:t>
      </w:r>
      <w:r w:rsidRPr="00ED7434">
        <w:rPr>
          <w:rStyle w:val="FootnoteReference"/>
          <w:rFonts w:ascii="Verdana" w:hAnsi="Verdana"/>
          <w:sz w:val="20"/>
        </w:rPr>
        <w:footnoteReference w:id="19"/>
      </w:r>
      <w:r w:rsidRPr="00ED7434">
        <w:rPr>
          <w:rFonts w:ascii="Verdana" w:hAnsi="Verdana"/>
          <w:sz w:val="20"/>
          <w:vertAlign w:val="superscript"/>
          <w:lang w:val="en-GB"/>
        </w:rPr>
        <w:t>,</w:t>
      </w:r>
      <w:r w:rsidRPr="00ED7434">
        <w:rPr>
          <w:rStyle w:val="FootnoteReference"/>
          <w:rFonts w:ascii="Verdana" w:hAnsi="Verdana"/>
          <w:sz w:val="20"/>
        </w:rPr>
        <w:footnoteReference w:id="20"/>
      </w:r>
      <w:r w:rsidRPr="00ED7434">
        <w:rPr>
          <w:rFonts w:ascii="Verdana" w:hAnsi="Verdana"/>
          <w:sz w:val="20"/>
          <w:vertAlign w:val="superscript"/>
          <w:lang w:val="en-GB"/>
        </w:rPr>
        <w:t>,</w:t>
      </w:r>
      <w:r w:rsidRPr="00ED7434">
        <w:rPr>
          <w:rStyle w:val="FootnoteReference"/>
          <w:rFonts w:ascii="Verdana" w:hAnsi="Verdana"/>
          <w:sz w:val="20"/>
        </w:rPr>
        <w:footnoteReference w:id="21"/>
      </w:r>
      <w:r w:rsidRPr="00ED7434">
        <w:rPr>
          <w:rFonts w:ascii="Verdana" w:hAnsi="Verdana"/>
          <w:sz w:val="20"/>
          <w:vertAlign w:val="superscript"/>
          <w:lang w:val="en-GB"/>
        </w:rPr>
        <w:t>,</w:t>
      </w:r>
      <w:r w:rsidRPr="00ED7434">
        <w:rPr>
          <w:rStyle w:val="FootnoteReference"/>
          <w:rFonts w:ascii="Verdana" w:hAnsi="Verdana"/>
          <w:sz w:val="20"/>
          <w:lang w:val="en-GB"/>
        </w:rPr>
        <w:footnoteReference w:id="22"/>
      </w:r>
      <w:r w:rsidRPr="00ED7434">
        <w:rPr>
          <w:rFonts w:ascii="Verdana" w:hAnsi="Verdana"/>
          <w:sz w:val="20"/>
          <w:vertAlign w:val="superscript"/>
          <w:lang w:val="en-GB"/>
        </w:rPr>
        <w:t>,</w:t>
      </w:r>
      <w:r w:rsidRPr="00ED7434">
        <w:rPr>
          <w:rStyle w:val="FootnoteReference"/>
          <w:rFonts w:ascii="Verdana" w:hAnsi="Verdana"/>
          <w:sz w:val="20"/>
          <w:lang w:val="en-GB"/>
        </w:rPr>
        <w:footnoteReference w:id="23"/>
      </w:r>
      <w:r w:rsidRPr="00ED7434">
        <w:rPr>
          <w:rFonts w:ascii="Verdana" w:hAnsi="Verdana"/>
          <w:sz w:val="20"/>
          <w:vertAlign w:val="superscript"/>
          <w:lang w:val="en-GB"/>
        </w:rPr>
        <w:t>,</w:t>
      </w:r>
      <w:r w:rsidRPr="00ED7434">
        <w:rPr>
          <w:rStyle w:val="FootnoteReference"/>
          <w:rFonts w:ascii="Verdana" w:hAnsi="Verdana"/>
          <w:sz w:val="20"/>
          <w:lang w:val="en-GB"/>
        </w:rPr>
        <w:footnoteReference w:id="24"/>
      </w:r>
      <w:r w:rsidRPr="00ED7434">
        <w:rPr>
          <w:rFonts w:ascii="Verdana" w:hAnsi="Verdana"/>
          <w:sz w:val="20"/>
          <w:vertAlign w:val="superscript"/>
          <w:lang w:val="en-GB"/>
        </w:rPr>
        <w:t xml:space="preserve"> </w:t>
      </w:r>
      <w:r w:rsidRPr="00ED7434">
        <w:rPr>
          <w:rFonts w:ascii="Verdana" w:hAnsi="Verdana"/>
          <w:lang w:val="en-GB"/>
        </w:rPr>
        <w:t xml:space="preserve">observe frequent </w:t>
      </w:r>
      <w:r w:rsidRPr="00ED7434">
        <w:rPr>
          <w:rFonts w:ascii="Verdana" w:hAnsi="Verdana"/>
          <w:b/>
          <w:lang w:val="en-GB"/>
        </w:rPr>
        <w:t>limitations and barriers</w:t>
      </w:r>
      <w:r w:rsidRPr="00ED7434">
        <w:rPr>
          <w:rFonts w:ascii="Verdana" w:hAnsi="Verdana"/>
          <w:lang w:val="en-GB"/>
        </w:rPr>
        <w:t xml:space="preserve"> to </w:t>
      </w:r>
      <w:r w:rsidRPr="00ED7434">
        <w:rPr>
          <w:rFonts w:ascii="Verdana" w:hAnsi="Verdana"/>
          <w:b/>
          <w:lang w:val="en-GB"/>
        </w:rPr>
        <w:t>accessing health care for migrants and ethnic minorities</w:t>
      </w:r>
      <w:r w:rsidRPr="00ED7434">
        <w:rPr>
          <w:rFonts w:ascii="Verdana" w:hAnsi="Verdana"/>
          <w:lang w:val="en-GB"/>
        </w:rPr>
        <w:t>.</w:t>
      </w:r>
    </w:p>
    <w:p w:rsidR="000833E1" w:rsidRPr="00ED7434" w:rsidRDefault="000833E1" w:rsidP="00ED7434">
      <w:pPr>
        <w:jc w:val="both"/>
        <w:rPr>
          <w:rFonts w:ascii="Verdana" w:hAnsi="Verdana"/>
          <w:lang w:val="en-GB"/>
        </w:rPr>
      </w:pPr>
      <w:r w:rsidRPr="00ED7434">
        <w:rPr>
          <w:rFonts w:ascii="Verdana" w:hAnsi="Verdana"/>
          <w:lang w:val="en-GB"/>
        </w:rPr>
        <w:t xml:space="preserve">With regard to </w:t>
      </w:r>
      <w:r w:rsidRPr="00ED7434">
        <w:rPr>
          <w:rFonts w:ascii="Verdana" w:hAnsi="Verdana"/>
          <w:b/>
          <w:lang w:val="en-GB"/>
        </w:rPr>
        <w:t>health care entitlements for migrants</w:t>
      </w:r>
      <w:r w:rsidRPr="00ED7434">
        <w:rPr>
          <w:rFonts w:ascii="Verdana" w:hAnsi="Verdana"/>
          <w:lang w:val="en-GB"/>
        </w:rPr>
        <w:t xml:space="preserve">, an uneven situation can be observed across </w:t>
      </w:r>
      <w:smartTag w:uri="urn:schemas-microsoft-com:office:smarttags" w:element="place">
        <w:r w:rsidRPr="00ED7434">
          <w:rPr>
            <w:rFonts w:ascii="Verdana" w:hAnsi="Verdana"/>
            <w:lang w:val="en-GB"/>
          </w:rPr>
          <w:t>Europe</w:t>
        </w:r>
      </w:smartTag>
      <w:r w:rsidRPr="00ED7434">
        <w:rPr>
          <w:rFonts w:ascii="Verdana" w:hAnsi="Verdana"/>
          <w:lang w:val="en-GB"/>
        </w:rPr>
        <w:t xml:space="preserve">. Migrants in an ‘irregular’ situation are frequently exposed to limited access to public health care (see Additional Module 1, Unit 2). Furthermore, multiple cultural, linguistic, and administrative barriers to effective access to health care are identified.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lang w:val="en-GB"/>
        </w:rPr>
        <w:t xml:space="preserve">In the case of </w:t>
      </w:r>
      <w:r w:rsidRPr="00ED7434">
        <w:rPr>
          <w:rFonts w:ascii="Verdana" w:hAnsi="Verdana"/>
          <w:b/>
          <w:lang w:val="en-GB"/>
        </w:rPr>
        <w:t>ethnic minorities</w:t>
      </w:r>
      <w:r w:rsidRPr="00ED7434">
        <w:rPr>
          <w:rFonts w:ascii="Verdana" w:hAnsi="Verdana"/>
          <w:lang w:val="en-GB"/>
        </w:rPr>
        <w:t>, including Roma population, recent studies observe multiple cultural and administrative barriers to effective access to health care.</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Slide 5:</w:t>
      </w:r>
      <w:r w:rsidRPr="00ED7434">
        <w:rPr>
          <w:rFonts w:ascii="Verdana" w:hAnsi="Verdana"/>
          <w:lang w:val="en-GB"/>
        </w:rPr>
        <w:t xml:space="preserve"> The reviewed studies and reports </w:t>
      </w:r>
      <w:r w:rsidRPr="00ED7434">
        <w:rPr>
          <w:rFonts w:ascii="Verdana" w:hAnsi="Verdana"/>
          <w:b/>
          <w:lang w:val="en-GB"/>
        </w:rPr>
        <w:t xml:space="preserve">recommend </w:t>
      </w:r>
      <w:r w:rsidRPr="00ED7434">
        <w:rPr>
          <w:rFonts w:ascii="Verdana" w:hAnsi="Verdana"/>
          <w:lang w:val="en-GB"/>
        </w:rPr>
        <w:t xml:space="preserve">providing access to health care for all people, regardless of their nationality, ethnicity and administrative situation, as well as reducing barriers to effective access to health care. </w:t>
      </w:r>
    </w:p>
    <w:p w:rsidR="000833E1" w:rsidRPr="00ED7434" w:rsidRDefault="000833E1" w:rsidP="00ED7434">
      <w:pPr>
        <w:jc w:val="both"/>
        <w:rPr>
          <w:rFonts w:ascii="Verdana" w:hAnsi="Verdana"/>
          <w:b/>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6: </w:t>
      </w:r>
      <w:r w:rsidRPr="00ED7434">
        <w:rPr>
          <w:rFonts w:ascii="Verdana" w:hAnsi="Verdana"/>
          <w:lang w:val="en-GB"/>
        </w:rPr>
        <w:t xml:space="preserve">The improvement of </w:t>
      </w:r>
      <w:r w:rsidRPr="00ED7434">
        <w:rPr>
          <w:rFonts w:ascii="Verdana" w:hAnsi="Verdana"/>
          <w:b/>
          <w:lang w:val="en-GB"/>
        </w:rPr>
        <w:t>continuity of care</w:t>
      </w:r>
      <w:r w:rsidRPr="00ED7434">
        <w:rPr>
          <w:rFonts w:ascii="Verdana" w:hAnsi="Verdana"/>
          <w:lang w:val="en-GB"/>
        </w:rPr>
        <w:t xml:space="preserve"> can be identified as a priority in the health care for migrants and ethnic minorities. The relevance of this aspect can be related to the health status and socio-economic situation of both population groups.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lang w:val="en-GB"/>
        </w:rPr>
        <w:t xml:space="preserve">With regard to </w:t>
      </w:r>
      <w:r w:rsidRPr="00ED7434">
        <w:rPr>
          <w:rFonts w:ascii="Verdana" w:hAnsi="Verdana"/>
          <w:b/>
          <w:lang w:val="en-GB"/>
        </w:rPr>
        <w:t>migrants</w:t>
      </w:r>
      <w:r w:rsidRPr="00ED7434">
        <w:rPr>
          <w:rFonts w:ascii="Verdana" w:hAnsi="Verdana"/>
          <w:lang w:val="en-GB"/>
        </w:rPr>
        <w:t>, recent studies</w:t>
      </w:r>
      <w:r w:rsidRPr="00ED7434">
        <w:rPr>
          <w:rStyle w:val="FootnoteReference"/>
          <w:rFonts w:ascii="Verdana" w:hAnsi="Verdana"/>
          <w:lang w:val="en-GB"/>
        </w:rPr>
        <w:footnoteReference w:id="25"/>
      </w:r>
      <w:r w:rsidRPr="00ED7434">
        <w:rPr>
          <w:rFonts w:ascii="Verdana" w:hAnsi="Verdana"/>
          <w:szCs w:val="22"/>
          <w:vertAlign w:val="superscript"/>
          <w:lang w:val="en-GB"/>
        </w:rPr>
        <w:t>,</w:t>
      </w:r>
      <w:r w:rsidRPr="00ED7434">
        <w:rPr>
          <w:rStyle w:val="FootnoteReference"/>
          <w:rFonts w:ascii="Verdana" w:hAnsi="Verdana"/>
          <w:szCs w:val="22"/>
          <w:lang w:val="en-GB"/>
        </w:rPr>
        <w:footnoteReference w:id="26"/>
      </w:r>
      <w:r w:rsidRPr="00ED7434">
        <w:rPr>
          <w:rFonts w:ascii="Verdana" w:hAnsi="Verdana"/>
          <w:szCs w:val="22"/>
          <w:vertAlign w:val="superscript"/>
          <w:lang w:val="en-GB"/>
        </w:rPr>
        <w:t>,</w:t>
      </w:r>
      <w:r w:rsidRPr="00ED7434">
        <w:rPr>
          <w:rStyle w:val="FootnoteReference"/>
          <w:rFonts w:ascii="Verdana" w:hAnsi="Verdana"/>
          <w:szCs w:val="22"/>
          <w:lang w:val="en-GB"/>
        </w:rPr>
        <w:footnoteReference w:id="27"/>
      </w:r>
      <w:r w:rsidRPr="00ED7434">
        <w:rPr>
          <w:rFonts w:ascii="Verdana" w:hAnsi="Verdana"/>
          <w:szCs w:val="22"/>
          <w:vertAlign w:val="superscript"/>
          <w:lang w:val="en-GB"/>
        </w:rPr>
        <w:t>,</w:t>
      </w:r>
      <w:r w:rsidRPr="00ED7434">
        <w:rPr>
          <w:rStyle w:val="FootnoteReference"/>
          <w:rFonts w:ascii="Verdana" w:hAnsi="Verdana"/>
          <w:szCs w:val="22"/>
          <w:lang w:val="en-GB"/>
        </w:rPr>
        <w:footnoteReference w:id="28"/>
      </w:r>
      <w:r w:rsidRPr="00ED7434">
        <w:rPr>
          <w:rFonts w:ascii="Verdana" w:hAnsi="Verdana"/>
          <w:szCs w:val="22"/>
          <w:vertAlign w:val="superscript"/>
          <w:lang w:val="en-GB"/>
        </w:rPr>
        <w:t>,</w:t>
      </w:r>
      <w:r w:rsidRPr="00ED7434">
        <w:rPr>
          <w:rStyle w:val="FootnoteReference"/>
          <w:rFonts w:ascii="Verdana" w:hAnsi="Verdana"/>
          <w:lang w:val="en-GB"/>
        </w:rPr>
        <w:footnoteReference w:id="29"/>
      </w:r>
      <w:r w:rsidRPr="00ED7434">
        <w:rPr>
          <w:rFonts w:ascii="Verdana" w:hAnsi="Verdana"/>
          <w:szCs w:val="22"/>
          <w:vertAlign w:val="superscript"/>
          <w:lang w:val="en-GB"/>
        </w:rPr>
        <w:t>,</w:t>
      </w:r>
      <w:r w:rsidRPr="00ED7434">
        <w:rPr>
          <w:rStyle w:val="FootnoteReference"/>
          <w:rFonts w:ascii="Verdana" w:hAnsi="Verdana"/>
          <w:szCs w:val="22"/>
          <w:lang w:val="en-GB"/>
        </w:rPr>
        <w:footnoteReference w:id="30"/>
      </w:r>
      <w:r w:rsidRPr="00ED7434">
        <w:rPr>
          <w:rFonts w:ascii="Verdana" w:hAnsi="Verdana"/>
          <w:szCs w:val="22"/>
          <w:vertAlign w:val="superscript"/>
          <w:lang w:val="en-GB"/>
        </w:rPr>
        <w:t>,</w:t>
      </w:r>
      <w:r w:rsidRPr="00ED7434">
        <w:rPr>
          <w:rStyle w:val="FootnoteReference"/>
          <w:rFonts w:ascii="Verdana" w:hAnsi="Verdana"/>
          <w:szCs w:val="22"/>
          <w:lang w:val="en-GB"/>
        </w:rPr>
        <w:footnoteReference w:id="31"/>
      </w:r>
      <w:r w:rsidRPr="00ED7434">
        <w:rPr>
          <w:rFonts w:ascii="Verdana" w:hAnsi="Verdana"/>
          <w:lang w:val="en-GB"/>
        </w:rPr>
        <w:t xml:space="preserve"> show a relatively good health status of migrant populations, known as the </w:t>
      </w:r>
      <w:r w:rsidRPr="00ED7434">
        <w:rPr>
          <w:rFonts w:ascii="Verdana" w:hAnsi="Verdana"/>
          <w:i/>
          <w:lang w:val="en-GB"/>
        </w:rPr>
        <w:t xml:space="preserve">“healthy migrant effect”. </w:t>
      </w:r>
      <w:r w:rsidRPr="00ED7434">
        <w:rPr>
          <w:rFonts w:ascii="Verdana" w:hAnsi="Verdana"/>
          <w:lang w:val="en-GB"/>
        </w:rPr>
        <w:t xml:space="preserve">Furthermore, a lower use of the primary health care services, as well as reduced prescription drug consumption is observed among migrant populations, compared with the general population. At the same time, a frequent deterioration of the health status during the stay in the host country is observed, as well as health risks related to the precarious socio-economic situation.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lang w:val="en-GB"/>
        </w:rPr>
        <w:t xml:space="preserve">In the case of </w:t>
      </w:r>
      <w:r w:rsidRPr="00ED7434">
        <w:rPr>
          <w:rFonts w:ascii="Verdana" w:hAnsi="Verdana"/>
          <w:b/>
          <w:lang w:val="en-GB"/>
        </w:rPr>
        <w:t>ethnic minorities</w:t>
      </w:r>
      <w:r w:rsidRPr="00ED7434">
        <w:rPr>
          <w:rFonts w:ascii="Verdana" w:hAnsi="Verdana"/>
          <w:lang w:val="en-GB"/>
        </w:rPr>
        <w:t>, including Roma population, recent studies</w:t>
      </w:r>
      <w:r w:rsidRPr="00ED7434">
        <w:rPr>
          <w:rStyle w:val="FootnoteReference"/>
          <w:rFonts w:ascii="Verdana" w:hAnsi="Verdana"/>
          <w:lang w:val="en-GB"/>
        </w:rPr>
        <w:footnoteReference w:id="32"/>
      </w:r>
      <w:r w:rsidRPr="00ED7434">
        <w:rPr>
          <w:rFonts w:ascii="Verdana" w:hAnsi="Verdana"/>
          <w:szCs w:val="22"/>
          <w:vertAlign w:val="superscript"/>
          <w:lang w:val="en-GB"/>
        </w:rPr>
        <w:t>,</w:t>
      </w:r>
      <w:r w:rsidRPr="00ED7434">
        <w:rPr>
          <w:rStyle w:val="FootnoteReference"/>
          <w:rFonts w:ascii="Verdana" w:hAnsi="Verdana"/>
          <w:szCs w:val="22"/>
          <w:lang w:val="en-GB"/>
        </w:rPr>
        <w:footnoteReference w:id="33"/>
      </w:r>
      <w:r w:rsidRPr="00ED7434">
        <w:rPr>
          <w:rFonts w:ascii="Verdana" w:hAnsi="Verdana"/>
          <w:szCs w:val="22"/>
          <w:vertAlign w:val="superscript"/>
          <w:lang w:val="en-GB"/>
        </w:rPr>
        <w:t>,,</w:t>
      </w:r>
      <w:r w:rsidRPr="00ED7434">
        <w:rPr>
          <w:rStyle w:val="FootnoteReference"/>
          <w:rFonts w:ascii="Verdana" w:hAnsi="Verdana"/>
          <w:szCs w:val="22"/>
          <w:lang w:val="en-GB"/>
        </w:rPr>
        <w:footnoteReference w:id="34"/>
      </w:r>
      <w:r w:rsidRPr="00ED7434">
        <w:rPr>
          <w:rFonts w:ascii="Verdana" w:hAnsi="Verdana"/>
          <w:szCs w:val="22"/>
          <w:vertAlign w:val="superscript"/>
          <w:lang w:val="en-GB"/>
        </w:rPr>
        <w:t>,</w:t>
      </w:r>
      <w:r w:rsidRPr="00ED7434">
        <w:rPr>
          <w:rStyle w:val="FootnoteReference"/>
          <w:rFonts w:ascii="Verdana" w:hAnsi="Verdana"/>
          <w:szCs w:val="22"/>
          <w:lang w:val="en-GB"/>
        </w:rPr>
        <w:footnoteReference w:id="35"/>
      </w:r>
      <w:r w:rsidRPr="00ED7434">
        <w:rPr>
          <w:rFonts w:ascii="Verdana" w:hAnsi="Verdana"/>
          <w:lang w:val="en-GB"/>
        </w:rPr>
        <w:t xml:space="preserve"> indicate a lower health status and life expectancy than the general population. In terms of health care use, a higher use of the emergency services and a lower use of preventive primary care can be seen in comparison with the general population. Furthermore, a lower perception of quality of care and specific health risks related to the precarious socio-economic situation are identified.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lang w:val="en-GB"/>
        </w:rPr>
        <w:t>As a consequence of these observations, the authors underline the relevance of improving continuity of health care in health care of migrants and ethnic minorities.</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Slide 7:</w:t>
      </w:r>
      <w:r w:rsidRPr="00ED7434">
        <w:rPr>
          <w:rFonts w:ascii="Verdana" w:hAnsi="Verdana"/>
          <w:lang w:val="en-GB"/>
        </w:rPr>
        <w:t xml:space="preserve"> The reviewed studies identify different </w:t>
      </w:r>
      <w:r w:rsidRPr="00ED7434">
        <w:rPr>
          <w:rFonts w:ascii="Verdana" w:hAnsi="Verdana"/>
          <w:b/>
          <w:lang w:val="en-GB"/>
        </w:rPr>
        <w:t>barriers to continuity of health care</w:t>
      </w:r>
      <w:r w:rsidRPr="00ED7434">
        <w:rPr>
          <w:rFonts w:ascii="Verdana" w:hAnsi="Verdana"/>
          <w:lang w:val="en-GB"/>
        </w:rPr>
        <w:t xml:space="preserve"> in </w:t>
      </w:r>
      <w:r w:rsidRPr="00ED7434">
        <w:rPr>
          <w:rFonts w:ascii="Verdana" w:hAnsi="Verdana"/>
          <w:b/>
          <w:lang w:val="en-GB"/>
        </w:rPr>
        <w:t>migrant populations and ethnic minorities, including Roma population</w:t>
      </w:r>
      <w:r w:rsidRPr="00ED7434">
        <w:rPr>
          <w:rFonts w:ascii="Verdana" w:hAnsi="Verdana"/>
          <w:lang w:val="en-GB"/>
        </w:rPr>
        <w:t xml:space="preserve">, among them the precarious working and living conditions, experiences of discrimination in the health care system, fear of arrest, the distance of the health care service from the place of residence, as well as cultural aspects. Furthermore, the specific situation of season workers is highlighted, with frequent changes of the living and working place that may hinder continuity of care.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lang w:val="en-GB"/>
        </w:rPr>
        <w:t xml:space="preserve">As a specific barrier in case of </w:t>
      </w:r>
      <w:r w:rsidRPr="00ED7434">
        <w:rPr>
          <w:rFonts w:ascii="Verdana" w:hAnsi="Verdana"/>
          <w:b/>
          <w:lang w:val="en-GB"/>
        </w:rPr>
        <w:t>migrants,</w:t>
      </w:r>
      <w:r w:rsidRPr="00ED7434">
        <w:rPr>
          <w:rFonts w:ascii="Verdana" w:hAnsi="Verdana"/>
          <w:lang w:val="en-GB"/>
        </w:rPr>
        <w:t xml:space="preserve"> the frequent lack of entitlements to health care access is mentioned. In case of </w:t>
      </w:r>
      <w:r w:rsidRPr="00ED7434">
        <w:rPr>
          <w:rFonts w:ascii="Verdana" w:hAnsi="Verdana"/>
          <w:b/>
          <w:lang w:val="en-GB"/>
        </w:rPr>
        <w:t>Roma population,</w:t>
      </w:r>
      <w:r w:rsidRPr="00ED7434">
        <w:rPr>
          <w:rFonts w:ascii="Verdana" w:hAnsi="Verdana"/>
          <w:lang w:val="en-GB"/>
        </w:rPr>
        <w:t xml:space="preserve"> the specific situation of mobile population (travellers) is highlighted, with frequent changes of the living and working place that may hinder continuity of care.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Slide 8: Idiomatic difficulties</w:t>
      </w:r>
      <w:r w:rsidRPr="00ED7434">
        <w:rPr>
          <w:rFonts w:ascii="Verdana" w:hAnsi="Verdana"/>
          <w:lang w:val="en-GB"/>
        </w:rPr>
        <w:t xml:space="preserve"> are identified as one of the main barriers in the access to health care for migrant populations</w:t>
      </w:r>
      <w:r w:rsidRPr="00ED7434">
        <w:rPr>
          <w:rStyle w:val="FootnoteReference"/>
          <w:rFonts w:ascii="Verdana" w:hAnsi="Verdana"/>
          <w:lang w:val="en-GB"/>
        </w:rPr>
        <w:footnoteReference w:id="36"/>
      </w:r>
      <w:r w:rsidRPr="00ED7434">
        <w:rPr>
          <w:rFonts w:ascii="Verdana" w:hAnsi="Verdana"/>
          <w:szCs w:val="22"/>
          <w:vertAlign w:val="superscript"/>
          <w:lang w:val="en-GB"/>
        </w:rPr>
        <w:t>,</w:t>
      </w:r>
      <w:r w:rsidRPr="00ED7434">
        <w:rPr>
          <w:rStyle w:val="FootnoteReference"/>
          <w:rFonts w:ascii="Verdana" w:hAnsi="Verdana"/>
          <w:szCs w:val="22"/>
          <w:lang w:val="en-GB"/>
        </w:rPr>
        <w:footnoteReference w:id="37"/>
      </w:r>
      <w:r w:rsidRPr="00ED7434">
        <w:rPr>
          <w:rFonts w:ascii="Verdana" w:hAnsi="Verdana"/>
          <w:szCs w:val="22"/>
          <w:vertAlign w:val="superscript"/>
          <w:lang w:val="en-GB"/>
        </w:rPr>
        <w:t>,</w:t>
      </w:r>
      <w:r w:rsidRPr="00ED7434">
        <w:rPr>
          <w:rStyle w:val="FootnoteReference"/>
          <w:rFonts w:ascii="Verdana" w:hAnsi="Verdana"/>
          <w:szCs w:val="22"/>
          <w:lang w:val="en-GB"/>
        </w:rPr>
        <w:footnoteReference w:id="38"/>
      </w:r>
      <w:r w:rsidRPr="00ED7434">
        <w:rPr>
          <w:rFonts w:ascii="Verdana" w:hAnsi="Verdana"/>
          <w:lang w:val="en-GB"/>
        </w:rPr>
        <w:t xml:space="preserve">.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lang w:val="en-GB"/>
        </w:rPr>
        <w:t xml:space="preserve">The use of different strategies can be identified, among them the implementation of </w:t>
      </w:r>
      <w:r w:rsidRPr="00ED7434">
        <w:rPr>
          <w:rFonts w:ascii="Verdana" w:hAnsi="Verdana"/>
          <w:b/>
          <w:lang w:val="en-GB"/>
        </w:rPr>
        <w:t>interpretation and translation services</w:t>
      </w:r>
      <w:r w:rsidRPr="00ED7434">
        <w:rPr>
          <w:rStyle w:val="FootnoteReference"/>
          <w:rFonts w:ascii="Verdana" w:hAnsi="Verdana"/>
          <w:lang w:val="en-GB"/>
        </w:rPr>
        <w:footnoteReference w:id="39"/>
      </w:r>
      <w:r w:rsidRPr="00ED7434">
        <w:rPr>
          <w:rFonts w:ascii="Verdana" w:hAnsi="Verdana"/>
          <w:szCs w:val="22"/>
          <w:vertAlign w:val="superscript"/>
          <w:lang w:val="en-GB"/>
        </w:rPr>
        <w:t>,</w:t>
      </w:r>
      <w:r w:rsidRPr="00ED7434">
        <w:rPr>
          <w:rStyle w:val="FootnoteReference"/>
          <w:rFonts w:ascii="Verdana" w:hAnsi="Verdana"/>
          <w:szCs w:val="22"/>
          <w:lang w:val="en-GB"/>
        </w:rPr>
        <w:footnoteReference w:id="40"/>
      </w:r>
      <w:r w:rsidRPr="00ED7434">
        <w:rPr>
          <w:rFonts w:ascii="Verdana" w:hAnsi="Verdana"/>
          <w:szCs w:val="22"/>
          <w:vertAlign w:val="superscript"/>
          <w:lang w:val="en-GB"/>
        </w:rPr>
        <w:t>,</w:t>
      </w:r>
      <w:r w:rsidRPr="00ED7434">
        <w:rPr>
          <w:rStyle w:val="FootnoteReference"/>
          <w:rFonts w:ascii="Verdana" w:hAnsi="Verdana"/>
          <w:szCs w:val="22"/>
          <w:lang w:val="en-GB"/>
        </w:rPr>
        <w:footnoteReference w:id="41"/>
      </w:r>
      <w:r w:rsidRPr="00ED7434">
        <w:rPr>
          <w:rFonts w:ascii="Verdana" w:hAnsi="Verdana"/>
          <w:szCs w:val="22"/>
          <w:vertAlign w:val="superscript"/>
          <w:lang w:val="en-GB"/>
        </w:rPr>
        <w:t>,</w:t>
      </w:r>
      <w:r w:rsidRPr="00ED7434">
        <w:rPr>
          <w:rStyle w:val="FootnoteReference"/>
          <w:rFonts w:ascii="Verdana" w:hAnsi="Verdana"/>
          <w:szCs w:val="22"/>
          <w:lang w:val="en-GB"/>
        </w:rPr>
        <w:footnoteReference w:id="42"/>
      </w:r>
      <w:r w:rsidRPr="00ED7434">
        <w:rPr>
          <w:rFonts w:ascii="Verdana" w:hAnsi="Verdana"/>
          <w:szCs w:val="22"/>
          <w:vertAlign w:val="superscript"/>
          <w:lang w:val="en-GB"/>
        </w:rPr>
        <w:t>,</w:t>
      </w:r>
      <w:r w:rsidRPr="00ED7434">
        <w:rPr>
          <w:rStyle w:val="FootnoteReference"/>
          <w:rFonts w:ascii="Verdana" w:hAnsi="Verdana"/>
          <w:szCs w:val="22"/>
          <w:lang w:val="en-GB"/>
        </w:rPr>
        <w:footnoteReference w:id="43"/>
      </w:r>
      <w:r w:rsidRPr="00ED7434">
        <w:rPr>
          <w:rFonts w:ascii="Verdana" w:hAnsi="Verdana"/>
          <w:lang w:val="en-GB"/>
        </w:rPr>
        <w:t xml:space="preserve">, including both professional and </w:t>
      </w:r>
      <w:r w:rsidRPr="00ED7434">
        <w:rPr>
          <w:rFonts w:ascii="Verdana" w:hAnsi="Verdana"/>
          <w:b/>
          <w:lang w:val="en-GB"/>
        </w:rPr>
        <w:t>informal translators</w:t>
      </w:r>
      <w:r w:rsidRPr="00ED7434">
        <w:rPr>
          <w:rFonts w:ascii="Verdana" w:hAnsi="Verdana"/>
          <w:lang w:val="en-GB"/>
        </w:rPr>
        <w:t xml:space="preserve"> and </w:t>
      </w:r>
      <w:r w:rsidRPr="00ED7434">
        <w:rPr>
          <w:rFonts w:ascii="Verdana" w:hAnsi="Verdana"/>
          <w:b/>
          <w:lang w:val="en-GB"/>
        </w:rPr>
        <w:t>interpreters,</w:t>
      </w:r>
      <w:r w:rsidRPr="00ED7434">
        <w:rPr>
          <w:rFonts w:ascii="Verdana" w:hAnsi="Verdana"/>
          <w:lang w:val="en-GB"/>
        </w:rPr>
        <w:t xml:space="preserve"> such as relatives or friends of the migrant, the role of </w:t>
      </w:r>
      <w:r w:rsidRPr="00ED7434">
        <w:rPr>
          <w:rFonts w:ascii="Verdana" w:hAnsi="Verdana"/>
          <w:b/>
          <w:lang w:val="en-GB"/>
        </w:rPr>
        <w:t>community interpreting</w:t>
      </w:r>
      <w:r w:rsidRPr="00ED7434">
        <w:rPr>
          <w:rStyle w:val="FootnoteReference"/>
          <w:rFonts w:ascii="Verdana" w:hAnsi="Verdana"/>
          <w:szCs w:val="22"/>
          <w:lang w:val="en-GB"/>
        </w:rPr>
        <w:footnoteReference w:id="44"/>
      </w:r>
      <w:r w:rsidRPr="00ED7434">
        <w:rPr>
          <w:rFonts w:ascii="Verdana" w:hAnsi="Verdana"/>
          <w:szCs w:val="22"/>
          <w:vertAlign w:val="superscript"/>
          <w:lang w:val="en-GB"/>
        </w:rPr>
        <w:t>,</w:t>
      </w:r>
      <w:r w:rsidRPr="00ED7434">
        <w:rPr>
          <w:rStyle w:val="FootnoteReference"/>
          <w:rFonts w:ascii="Verdana" w:hAnsi="Verdana"/>
          <w:szCs w:val="22"/>
          <w:lang w:val="en-GB"/>
        </w:rPr>
        <w:footnoteReference w:id="45"/>
      </w:r>
      <w:r w:rsidRPr="00ED7434">
        <w:rPr>
          <w:rFonts w:ascii="Verdana" w:hAnsi="Verdana"/>
          <w:szCs w:val="22"/>
          <w:vertAlign w:val="superscript"/>
          <w:lang w:val="en-GB"/>
        </w:rPr>
        <w:t>,</w:t>
      </w:r>
      <w:r w:rsidRPr="00ED7434">
        <w:rPr>
          <w:rStyle w:val="FootnoteReference"/>
          <w:rFonts w:ascii="Verdana" w:hAnsi="Verdana"/>
          <w:szCs w:val="22"/>
          <w:lang w:val="en-GB"/>
        </w:rPr>
        <w:footnoteReference w:id="46"/>
      </w:r>
      <w:r w:rsidRPr="00ED7434">
        <w:rPr>
          <w:rFonts w:ascii="Verdana" w:hAnsi="Verdana"/>
          <w:szCs w:val="22"/>
          <w:vertAlign w:val="superscript"/>
          <w:lang w:val="en-GB"/>
        </w:rPr>
        <w:t>,</w:t>
      </w:r>
      <w:r w:rsidRPr="00ED7434">
        <w:rPr>
          <w:rStyle w:val="FootnoteReference"/>
          <w:rFonts w:ascii="Verdana" w:hAnsi="Verdana"/>
          <w:szCs w:val="22"/>
          <w:lang w:val="en-GB"/>
        </w:rPr>
        <w:footnoteReference w:id="47"/>
      </w:r>
      <w:r w:rsidRPr="00ED7434">
        <w:rPr>
          <w:rFonts w:ascii="Verdana" w:hAnsi="Verdana"/>
          <w:szCs w:val="22"/>
          <w:vertAlign w:val="superscript"/>
          <w:lang w:val="en-GB"/>
        </w:rPr>
        <w:t>,</w:t>
      </w:r>
      <w:r w:rsidRPr="00ED7434">
        <w:rPr>
          <w:rStyle w:val="FootnoteReference"/>
          <w:rFonts w:ascii="Verdana" w:hAnsi="Verdana"/>
          <w:szCs w:val="22"/>
          <w:lang w:val="en-GB"/>
        </w:rPr>
        <w:footnoteReference w:id="48"/>
      </w:r>
      <w:r w:rsidRPr="00ED7434">
        <w:rPr>
          <w:rFonts w:ascii="Verdana" w:hAnsi="Verdana"/>
          <w:szCs w:val="22"/>
          <w:vertAlign w:val="superscript"/>
          <w:lang w:val="en-GB"/>
        </w:rPr>
        <w:t>,</w:t>
      </w:r>
      <w:r w:rsidRPr="00ED7434">
        <w:rPr>
          <w:rStyle w:val="FootnoteReference"/>
          <w:rFonts w:ascii="Verdana" w:hAnsi="Verdana"/>
          <w:szCs w:val="22"/>
          <w:lang w:val="en-GB"/>
        </w:rPr>
        <w:footnoteReference w:id="49"/>
      </w:r>
      <w:r w:rsidRPr="00ED7434">
        <w:rPr>
          <w:rFonts w:ascii="Verdana" w:hAnsi="Verdana"/>
          <w:szCs w:val="22"/>
          <w:vertAlign w:val="superscript"/>
          <w:lang w:val="en-GB"/>
        </w:rPr>
        <w:t>,</w:t>
      </w:r>
      <w:r w:rsidRPr="00ED7434">
        <w:rPr>
          <w:rStyle w:val="FootnoteReference"/>
          <w:rFonts w:ascii="Verdana" w:hAnsi="Verdana"/>
          <w:lang w:val="en-GB"/>
        </w:rPr>
        <w:footnoteReference w:id="50"/>
      </w:r>
      <w:r w:rsidRPr="00ED7434">
        <w:rPr>
          <w:rFonts w:ascii="Verdana" w:hAnsi="Verdana"/>
          <w:lang w:val="en-GB"/>
        </w:rPr>
        <w:t>, as well as the use of other communication tools</w:t>
      </w:r>
      <w:r w:rsidRPr="00ED7434">
        <w:rPr>
          <w:rStyle w:val="FootnoteReference"/>
          <w:rFonts w:ascii="Verdana" w:hAnsi="Verdana"/>
          <w:szCs w:val="22"/>
          <w:lang w:val="en-GB"/>
        </w:rPr>
        <w:footnoteReference w:id="51"/>
      </w:r>
      <w:r w:rsidRPr="00ED7434">
        <w:rPr>
          <w:rFonts w:ascii="Verdana" w:hAnsi="Verdana"/>
          <w:szCs w:val="22"/>
          <w:vertAlign w:val="superscript"/>
          <w:lang w:val="en-GB"/>
        </w:rPr>
        <w:t>,</w:t>
      </w:r>
      <w:r w:rsidRPr="00ED7434">
        <w:rPr>
          <w:rStyle w:val="FootnoteReference"/>
          <w:rFonts w:ascii="Verdana" w:hAnsi="Verdana"/>
          <w:szCs w:val="22"/>
          <w:lang w:val="en-GB"/>
        </w:rPr>
        <w:footnoteReference w:id="52"/>
      </w:r>
      <w:r w:rsidRPr="00ED7434">
        <w:rPr>
          <w:rFonts w:ascii="Verdana" w:hAnsi="Verdana"/>
          <w:szCs w:val="22"/>
          <w:vertAlign w:val="superscript"/>
          <w:lang w:val="en-GB"/>
        </w:rPr>
        <w:t>,</w:t>
      </w:r>
      <w:r w:rsidRPr="00ED7434">
        <w:rPr>
          <w:rStyle w:val="FootnoteReference"/>
          <w:rFonts w:ascii="Verdana" w:hAnsi="Verdana"/>
          <w:szCs w:val="22"/>
          <w:lang w:val="en-GB"/>
        </w:rPr>
        <w:footnoteReference w:id="53"/>
      </w:r>
      <w:r w:rsidRPr="00ED7434">
        <w:rPr>
          <w:rFonts w:ascii="Verdana" w:hAnsi="Verdana"/>
          <w:szCs w:val="22"/>
          <w:vertAlign w:val="superscript"/>
          <w:lang w:val="en-GB"/>
        </w:rPr>
        <w:t>,</w:t>
      </w:r>
      <w:r w:rsidRPr="00ED7434">
        <w:rPr>
          <w:rStyle w:val="FootnoteReference"/>
          <w:rFonts w:ascii="Verdana" w:hAnsi="Verdana"/>
          <w:szCs w:val="22"/>
          <w:lang w:val="en-GB"/>
        </w:rPr>
        <w:footnoteReference w:id="54"/>
      </w:r>
      <w:r w:rsidRPr="00ED7434">
        <w:rPr>
          <w:rFonts w:ascii="Verdana" w:hAnsi="Verdana"/>
          <w:szCs w:val="22"/>
          <w:vertAlign w:val="superscript"/>
          <w:lang w:val="en-GB"/>
        </w:rPr>
        <w:t>,</w:t>
      </w:r>
      <w:r w:rsidRPr="00ED7434">
        <w:rPr>
          <w:rStyle w:val="FootnoteReference"/>
          <w:rFonts w:ascii="Verdana" w:hAnsi="Verdana"/>
          <w:szCs w:val="22"/>
          <w:lang w:val="en-GB"/>
        </w:rPr>
        <w:footnoteReference w:id="55"/>
      </w:r>
      <w:r w:rsidRPr="00ED7434">
        <w:rPr>
          <w:rFonts w:ascii="Verdana" w:hAnsi="Verdana"/>
          <w:szCs w:val="22"/>
          <w:vertAlign w:val="superscript"/>
          <w:lang w:val="en-GB"/>
        </w:rPr>
        <w:t>,</w:t>
      </w:r>
      <w:r w:rsidRPr="00ED7434">
        <w:rPr>
          <w:rStyle w:val="FootnoteReference"/>
          <w:rFonts w:ascii="Verdana" w:hAnsi="Verdana"/>
          <w:szCs w:val="22"/>
          <w:lang w:val="en-GB"/>
        </w:rPr>
        <w:footnoteReference w:id="56"/>
      </w:r>
      <w:r w:rsidRPr="00ED7434">
        <w:rPr>
          <w:rFonts w:ascii="Verdana" w:hAnsi="Verdana"/>
          <w:lang w:val="en-GB"/>
        </w:rPr>
        <w:t xml:space="preserve">, among them </w:t>
      </w:r>
      <w:r w:rsidRPr="00ED7434">
        <w:rPr>
          <w:rFonts w:ascii="Verdana" w:hAnsi="Verdana"/>
          <w:b/>
          <w:lang w:val="en-GB"/>
        </w:rPr>
        <w:t>telephonic or electronic translation services</w:t>
      </w:r>
      <w:r w:rsidRPr="00ED7434">
        <w:rPr>
          <w:rFonts w:ascii="Verdana" w:hAnsi="Verdana"/>
          <w:lang w:val="en-GB"/>
        </w:rPr>
        <w:t xml:space="preserve">, the introduction of </w:t>
      </w:r>
      <w:r w:rsidRPr="00ED7434">
        <w:rPr>
          <w:rFonts w:ascii="Verdana" w:hAnsi="Verdana"/>
          <w:b/>
          <w:lang w:val="en-GB"/>
        </w:rPr>
        <w:t>multilingual information leaflets,</w:t>
      </w:r>
      <w:r w:rsidRPr="00ED7434">
        <w:rPr>
          <w:rFonts w:ascii="Verdana" w:hAnsi="Verdana"/>
          <w:lang w:val="en-GB"/>
        </w:rPr>
        <w:t xml:space="preserve"> the use of </w:t>
      </w:r>
      <w:r w:rsidRPr="00ED7434">
        <w:rPr>
          <w:rFonts w:ascii="Verdana" w:hAnsi="Verdana"/>
          <w:b/>
          <w:lang w:val="en-GB"/>
        </w:rPr>
        <w:t>electronic text messages</w:t>
      </w:r>
      <w:r w:rsidRPr="00ED7434">
        <w:rPr>
          <w:rFonts w:ascii="Verdana" w:hAnsi="Verdana"/>
          <w:lang w:val="en-GB"/>
        </w:rPr>
        <w:t xml:space="preserve">, as well as the </w:t>
      </w:r>
      <w:r w:rsidRPr="00ED7434">
        <w:rPr>
          <w:rFonts w:ascii="Verdana" w:hAnsi="Verdana"/>
          <w:b/>
          <w:lang w:val="en-GB"/>
        </w:rPr>
        <w:t>use of pictograms</w:t>
      </w:r>
      <w:r w:rsidRPr="00ED7434">
        <w:rPr>
          <w:rFonts w:ascii="Verdana" w:hAnsi="Verdana"/>
          <w:szCs w:val="22"/>
          <w:lang w:val="en-GB"/>
        </w:rPr>
        <w:t>.</w:t>
      </w:r>
      <w:r w:rsidRPr="00ED7434">
        <w:rPr>
          <w:rFonts w:ascii="Verdana" w:hAnsi="Verdana"/>
          <w:lang w:val="en-GB"/>
        </w:rPr>
        <w:t xml:space="preserve">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lang w:val="en-GB"/>
        </w:rPr>
        <w:t xml:space="preserve">In relation to </w:t>
      </w:r>
      <w:r w:rsidRPr="00ED7434">
        <w:rPr>
          <w:rFonts w:ascii="Verdana" w:hAnsi="Verdana"/>
          <w:b/>
          <w:lang w:val="en-GB"/>
        </w:rPr>
        <w:t>interpretation</w:t>
      </w:r>
      <w:r w:rsidRPr="00ED7434">
        <w:rPr>
          <w:rStyle w:val="FootnoteReference"/>
          <w:rFonts w:ascii="Verdana" w:hAnsi="Verdana"/>
          <w:lang w:val="en-GB"/>
        </w:rPr>
        <w:footnoteReference w:id="57"/>
      </w:r>
      <w:r w:rsidRPr="00ED7434">
        <w:rPr>
          <w:rFonts w:ascii="Verdana" w:hAnsi="Verdana"/>
          <w:szCs w:val="22"/>
          <w:vertAlign w:val="superscript"/>
          <w:lang w:val="en-GB"/>
        </w:rPr>
        <w:t>,</w:t>
      </w:r>
      <w:r w:rsidRPr="00ED7434">
        <w:rPr>
          <w:rStyle w:val="FootnoteReference"/>
          <w:rFonts w:ascii="Verdana" w:hAnsi="Verdana"/>
          <w:szCs w:val="22"/>
          <w:lang w:val="en-GB"/>
        </w:rPr>
        <w:footnoteReference w:id="58"/>
      </w:r>
      <w:r w:rsidRPr="00ED7434">
        <w:rPr>
          <w:rFonts w:ascii="Verdana" w:hAnsi="Verdana"/>
          <w:szCs w:val="22"/>
          <w:vertAlign w:val="superscript"/>
          <w:lang w:val="en-GB"/>
        </w:rPr>
        <w:t>,</w:t>
      </w:r>
      <w:r w:rsidRPr="00ED7434">
        <w:rPr>
          <w:rStyle w:val="FootnoteReference"/>
          <w:rFonts w:ascii="Verdana" w:hAnsi="Verdana"/>
          <w:szCs w:val="22"/>
          <w:lang w:val="en-GB"/>
        </w:rPr>
        <w:footnoteReference w:id="59"/>
      </w:r>
      <w:r w:rsidRPr="00ED7434">
        <w:rPr>
          <w:rFonts w:ascii="Verdana" w:hAnsi="Verdana"/>
          <w:szCs w:val="22"/>
          <w:vertAlign w:val="superscript"/>
          <w:lang w:val="en-GB"/>
        </w:rPr>
        <w:t>,</w:t>
      </w:r>
      <w:r w:rsidRPr="00ED7434">
        <w:rPr>
          <w:rStyle w:val="FootnoteReference"/>
          <w:rFonts w:ascii="Verdana" w:hAnsi="Verdana"/>
          <w:szCs w:val="22"/>
          <w:lang w:val="en-GB"/>
        </w:rPr>
        <w:footnoteReference w:id="60"/>
      </w:r>
      <w:r w:rsidRPr="00ED7434">
        <w:rPr>
          <w:rFonts w:ascii="Verdana" w:hAnsi="Verdana"/>
          <w:szCs w:val="22"/>
          <w:vertAlign w:val="superscript"/>
          <w:lang w:val="en-GB"/>
        </w:rPr>
        <w:t>,</w:t>
      </w:r>
      <w:r w:rsidRPr="00ED7434">
        <w:rPr>
          <w:rStyle w:val="FootnoteReference"/>
          <w:rFonts w:ascii="Verdana" w:hAnsi="Verdana"/>
          <w:szCs w:val="22"/>
          <w:lang w:val="en-GB"/>
        </w:rPr>
        <w:footnoteReference w:id="61"/>
      </w:r>
      <w:r w:rsidRPr="00ED7434">
        <w:rPr>
          <w:rFonts w:ascii="Verdana" w:hAnsi="Verdana"/>
          <w:lang w:val="en-GB"/>
        </w:rPr>
        <w:t xml:space="preserve">, the need for recognizing the practice as a profession  is highlighted, as well as the relevance of an analysis of the impact of the interpreting activity on health care delivery. At the present time, a frequent use of informal interpreters is observed.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Slide 9: Community interpreting</w:t>
      </w:r>
      <w:r w:rsidRPr="00ED7434">
        <w:rPr>
          <w:rStyle w:val="FootnoteReference"/>
          <w:rFonts w:ascii="Verdana" w:hAnsi="Verdana"/>
          <w:szCs w:val="22"/>
          <w:lang w:val="en-GB"/>
        </w:rPr>
        <w:footnoteReference w:id="62"/>
      </w:r>
      <w:r w:rsidRPr="00ED7434">
        <w:rPr>
          <w:rFonts w:ascii="Verdana" w:hAnsi="Verdana"/>
          <w:szCs w:val="22"/>
          <w:vertAlign w:val="superscript"/>
          <w:lang w:val="en-GB"/>
        </w:rPr>
        <w:t>,</w:t>
      </w:r>
      <w:r w:rsidRPr="00ED7434">
        <w:rPr>
          <w:rStyle w:val="FootnoteReference"/>
          <w:rFonts w:ascii="Verdana" w:hAnsi="Verdana"/>
          <w:szCs w:val="22"/>
          <w:lang w:val="en-GB"/>
        </w:rPr>
        <w:footnoteReference w:id="63"/>
      </w:r>
      <w:r w:rsidRPr="00ED7434">
        <w:rPr>
          <w:rFonts w:ascii="Verdana" w:hAnsi="Verdana"/>
          <w:szCs w:val="22"/>
          <w:vertAlign w:val="superscript"/>
          <w:lang w:val="en-GB"/>
        </w:rPr>
        <w:t>,</w:t>
      </w:r>
      <w:r w:rsidRPr="00ED7434">
        <w:rPr>
          <w:rStyle w:val="FootnoteReference"/>
          <w:rFonts w:ascii="Verdana" w:hAnsi="Verdana"/>
          <w:szCs w:val="22"/>
          <w:lang w:val="en-GB"/>
        </w:rPr>
        <w:footnoteReference w:id="64"/>
      </w:r>
      <w:r w:rsidRPr="00ED7434">
        <w:rPr>
          <w:rFonts w:ascii="Verdana" w:hAnsi="Verdana"/>
          <w:szCs w:val="22"/>
          <w:vertAlign w:val="superscript"/>
          <w:lang w:val="en-GB"/>
        </w:rPr>
        <w:t>,</w:t>
      </w:r>
      <w:r w:rsidRPr="00ED7434">
        <w:rPr>
          <w:rStyle w:val="FootnoteReference"/>
          <w:rFonts w:ascii="Verdana" w:hAnsi="Verdana"/>
          <w:szCs w:val="22"/>
          <w:lang w:val="en-GB"/>
        </w:rPr>
        <w:footnoteReference w:id="65"/>
      </w:r>
      <w:r w:rsidRPr="00ED7434">
        <w:rPr>
          <w:rFonts w:ascii="Verdana" w:hAnsi="Verdana"/>
          <w:szCs w:val="22"/>
          <w:vertAlign w:val="superscript"/>
          <w:lang w:val="en-GB"/>
        </w:rPr>
        <w:t>,</w:t>
      </w:r>
      <w:r w:rsidRPr="00ED7434">
        <w:rPr>
          <w:rStyle w:val="FootnoteReference"/>
          <w:rFonts w:ascii="Verdana" w:hAnsi="Verdana"/>
          <w:szCs w:val="22"/>
          <w:lang w:val="en-GB"/>
        </w:rPr>
        <w:footnoteReference w:id="66"/>
      </w:r>
      <w:r w:rsidRPr="00ED7434">
        <w:rPr>
          <w:rFonts w:ascii="Verdana" w:hAnsi="Verdana"/>
          <w:szCs w:val="22"/>
          <w:vertAlign w:val="superscript"/>
          <w:lang w:val="en-GB"/>
        </w:rPr>
        <w:t>,</w:t>
      </w:r>
      <w:r w:rsidRPr="00ED7434">
        <w:rPr>
          <w:rStyle w:val="FootnoteReference"/>
          <w:rFonts w:ascii="Verdana" w:hAnsi="Verdana"/>
          <w:szCs w:val="22"/>
          <w:lang w:val="en-GB"/>
        </w:rPr>
        <w:footnoteReference w:id="67"/>
      </w:r>
      <w:r w:rsidRPr="00ED7434">
        <w:rPr>
          <w:rFonts w:ascii="Verdana" w:hAnsi="Verdana"/>
          <w:szCs w:val="22"/>
          <w:vertAlign w:val="superscript"/>
          <w:lang w:val="en-GB"/>
        </w:rPr>
        <w:t>,</w:t>
      </w:r>
      <w:r w:rsidRPr="00ED7434">
        <w:rPr>
          <w:rStyle w:val="FootnoteReference"/>
          <w:rFonts w:ascii="Verdana" w:hAnsi="Verdana"/>
          <w:lang w:val="en-GB"/>
        </w:rPr>
        <w:footnoteReference w:id="68"/>
      </w:r>
      <w:r w:rsidRPr="00ED7434">
        <w:rPr>
          <w:rFonts w:ascii="Verdana" w:hAnsi="Verdana"/>
          <w:lang w:val="en-GB"/>
        </w:rPr>
        <w:t xml:space="preserve"> is described as a specific methodology, based on the understanding of interpretation as interaction and co-participation, embedded in the social and cultural context. Community interpreting is conducted in different contexts, among them courts, health care and social services, as well as in the educational contexts, and include different modalities (sight translation, simultaneous interpreting, dialogue interpreting, remote interpreting, relay interpreting). Recent studies observe that community interpreters often assume various functions apart from interpreting, such as filling in forms, explaining terminology, simplifying language or summarizing contents. Adequate training, quality assessment, as well as the consideration of ethical aspects are identified as relevant aspects in the process of professionalization of the community interpreting practice.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i/>
          <w:lang w:val="en-GB"/>
        </w:rPr>
      </w:pPr>
      <w:r w:rsidRPr="00ED7434">
        <w:rPr>
          <w:rFonts w:ascii="Verdana" w:hAnsi="Verdana"/>
          <w:lang w:val="en-GB"/>
        </w:rPr>
        <w:t>The Council of Europe</w:t>
      </w:r>
      <w:r w:rsidRPr="00ED7434">
        <w:rPr>
          <w:rStyle w:val="FootnoteReference"/>
          <w:rFonts w:ascii="Verdana" w:hAnsi="Verdana"/>
          <w:lang w:val="en-GB"/>
        </w:rPr>
        <w:footnoteReference w:id="69"/>
      </w:r>
      <w:r w:rsidRPr="00ED7434">
        <w:rPr>
          <w:rFonts w:ascii="Verdana" w:hAnsi="Verdana"/>
          <w:lang w:val="en-GB"/>
        </w:rPr>
        <w:t xml:space="preserve"> highlights the role of </w:t>
      </w:r>
      <w:r w:rsidRPr="00ED7434">
        <w:rPr>
          <w:rFonts w:ascii="Verdana" w:hAnsi="Verdana"/>
          <w:b/>
          <w:i/>
          <w:lang w:val="en-GB"/>
        </w:rPr>
        <w:t>“community interpreters”</w:t>
      </w:r>
      <w:r w:rsidRPr="00ED7434">
        <w:rPr>
          <w:rFonts w:ascii="Verdana" w:hAnsi="Verdana"/>
          <w:lang w:val="en-GB"/>
        </w:rPr>
        <w:t xml:space="preserve">, defining the concept as follows: </w:t>
      </w:r>
      <w:r w:rsidRPr="00ED7434">
        <w:rPr>
          <w:rFonts w:ascii="Verdana" w:hAnsi="Verdana"/>
          <w:i/>
          <w:lang w:val="en-GB"/>
        </w:rPr>
        <w:t xml:space="preserve">“Community interpreters specialise in interpreting in three-way situations to facilitate mutual understanding between speakers of different languages. When interpreting they take into account the speakers’ social and cultural backgrounds. They have a basic knowledge of intercultural communication. They are familiar with the misunderstandings and conflicts that may occur in this context and are able to react to such situations appropriately”. </w:t>
      </w:r>
    </w:p>
    <w:p w:rsidR="000833E1" w:rsidRPr="00ED7434" w:rsidRDefault="000833E1" w:rsidP="00ED7434">
      <w:pPr>
        <w:jc w:val="both"/>
        <w:rPr>
          <w:rFonts w:ascii="Verdana" w:hAnsi="Verdana"/>
          <w:i/>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10: </w:t>
      </w:r>
      <w:r w:rsidRPr="00ED7434">
        <w:rPr>
          <w:rFonts w:ascii="Verdana" w:hAnsi="Verdana"/>
          <w:lang w:val="en-GB"/>
        </w:rPr>
        <w:t xml:space="preserve">Several professional associations published </w:t>
      </w:r>
      <w:r w:rsidRPr="00ED7434">
        <w:rPr>
          <w:rFonts w:ascii="Verdana" w:hAnsi="Verdana"/>
          <w:b/>
          <w:lang w:val="en-GB"/>
        </w:rPr>
        <w:t>ethical standards</w:t>
      </w:r>
      <w:r w:rsidRPr="00ED7434">
        <w:rPr>
          <w:rFonts w:ascii="Verdana" w:hAnsi="Verdana"/>
          <w:lang w:val="en-GB"/>
        </w:rPr>
        <w:t xml:space="preserve"> regarding </w:t>
      </w:r>
      <w:r w:rsidRPr="00ED7434">
        <w:rPr>
          <w:rFonts w:ascii="Verdana" w:hAnsi="Verdana"/>
          <w:b/>
          <w:lang w:val="en-GB"/>
        </w:rPr>
        <w:t>intercultural interpretation,</w:t>
      </w:r>
      <w:r w:rsidRPr="00ED7434">
        <w:rPr>
          <w:rFonts w:ascii="Verdana" w:hAnsi="Verdana"/>
          <w:lang w:val="en-GB"/>
        </w:rPr>
        <w:t xml:space="preserve"> such as the Code of Ethics for Community Interpreters published by ITIA, Irish Translators’ and Interpreters’ Association</w:t>
      </w:r>
      <w:r w:rsidRPr="00ED7434">
        <w:rPr>
          <w:rStyle w:val="FootnoteReference"/>
          <w:rFonts w:ascii="Verdana" w:hAnsi="Verdana"/>
          <w:lang w:val="en-GB"/>
        </w:rPr>
        <w:footnoteReference w:id="70"/>
      </w:r>
      <w:r w:rsidRPr="00ED7434">
        <w:rPr>
          <w:rFonts w:ascii="Verdana" w:hAnsi="Verdana"/>
          <w:lang w:val="en-GB"/>
        </w:rPr>
        <w:t xml:space="preserve"> or the Code of Ethics of the IMIA, International Medical Interpreters Association</w:t>
      </w:r>
      <w:r w:rsidRPr="00ED7434">
        <w:rPr>
          <w:rStyle w:val="FootnoteReference"/>
          <w:rFonts w:ascii="Verdana" w:hAnsi="Verdana"/>
          <w:lang w:val="en-GB"/>
        </w:rPr>
        <w:footnoteReference w:id="71"/>
      </w:r>
      <w:r w:rsidRPr="00ED7434">
        <w:rPr>
          <w:rFonts w:ascii="Verdana" w:hAnsi="Verdana"/>
          <w:lang w:val="en-GB"/>
        </w:rPr>
        <w:t xml:space="preserve">.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lang w:val="en-GB"/>
        </w:rPr>
        <w:t>The IMIA Code</w:t>
      </w:r>
      <w:r w:rsidRPr="00ED7434">
        <w:rPr>
          <w:rStyle w:val="FootnoteReference"/>
          <w:rFonts w:ascii="Verdana" w:hAnsi="Verdana"/>
          <w:lang w:val="en-GB"/>
        </w:rPr>
        <w:footnoteReference w:id="72"/>
      </w:r>
      <w:r w:rsidRPr="00ED7434">
        <w:rPr>
          <w:rFonts w:ascii="Verdana" w:hAnsi="Verdana"/>
          <w:lang w:val="en-GB"/>
        </w:rPr>
        <w:t xml:space="preserve"> includes the following aspects: </w:t>
      </w:r>
    </w:p>
    <w:p w:rsidR="000833E1" w:rsidRPr="00ED7434" w:rsidRDefault="000833E1" w:rsidP="00ED7434">
      <w:pPr>
        <w:numPr>
          <w:ilvl w:val="0"/>
          <w:numId w:val="4"/>
        </w:numPr>
        <w:ind w:left="714" w:hanging="357"/>
        <w:jc w:val="both"/>
        <w:textAlignment w:val="baseline"/>
        <w:rPr>
          <w:rFonts w:ascii="Verdana" w:hAnsi="Verdana" w:cs="Arial"/>
          <w:color w:val="222222"/>
          <w:sz w:val="24"/>
          <w:lang w:val="en-GB" w:eastAsia="de-DE"/>
        </w:rPr>
      </w:pPr>
      <w:r w:rsidRPr="00ED7434">
        <w:rPr>
          <w:rFonts w:ascii="Verdana" w:hAnsi="Verdana"/>
          <w:lang w:val="en-GB"/>
        </w:rPr>
        <w:t>Confidentiality</w:t>
      </w:r>
      <w:r w:rsidRPr="00ED7434">
        <w:rPr>
          <w:rFonts w:ascii="Verdana" w:hAnsi="Verdana" w:cs="Arial"/>
          <w:color w:val="000000"/>
          <w:sz w:val="32"/>
          <w:szCs w:val="32"/>
          <w:lang w:val="en-GB" w:eastAsia="de-DE"/>
        </w:rPr>
        <w:t>.</w:t>
      </w:r>
    </w:p>
    <w:p w:rsidR="000833E1" w:rsidRPr="00ED7434" w:rsidRDefault="000833E1" w:rsidP="00ED7434">
      <w:pPr>
        <w:numPr>
          <w:ilvl w:val="0"/>
          <w:numId w:val="4"/>
        </w:numPr>
        <w:ind w:left="714" w:hanging="357"/>
        <w:jc w:val="both"/>
        <w:textAlignment w:val="baseline"/>
        <w:rPr>
          <w:rFonts w:ascii="Verdana" w:hAnsi="Verdana"/>
          <w:lang w:val="en-GB"/>
        </w:rPr>
      </w:pPr>
      <w:r>
        <w:rPr>
          <w:rFonts w:ascii="Verdana" w:hAnsi="Verdana"/>
          <w:lang w:val="en-GB"/>
        </w:rPr>
        <w:t xml:space="preserve">Use of </w:t>
      </w:r>
      <w:r w:rsidRPr="00ED7434">
        <w:rPr>
          <w:rFonts w:ascii="Verdana" w:hAnsi="Verdana"/>
          <w:lang w:val="en-GB"/>
        </w:rPr>
        <w:t>language</w:t>
      </w:r>
      <w:r>
        <w:rPr>
          <w:rFonts w:ascii="Verdana" w:hAnsi="Verdana"/>
          <w:lang w:val="en-GB"/>
        </w:rPr>
        <w:t xml:space="preserve"> </w:t>
      </w:r>
      <w:r w:rsidRPr="00ED7434">
        <w:rPr>
          <w:rFonts w:ascii="Verdana" w:hAnsi="Verdana"/>
          <w:lang w:val="en-GB"/>
        </w:rPr>
        <w:t>to</w:t>
      </w:r>
      <w:r>
        <w:rPr>
          <w:rFonts w:ascii="Verdana" w:hAnsi="Verdana"/>
          <w:lang w:val="en-GB"/>
        </w:rPr>
        <w:t xml:space="preserve"> </w:t>
      </w:r>
      <w:r w:rsidRPr="00ED7434">
        <w:rPr>
          <w:rFonts w:ascii="Verdana" w:hAnsi="Verdana"/>
          <w:lang w:val="en-GB"/>
        </w:rPr>
        <w:t>convey</w:t>
      </w:r>
      <w:r>
        <w:rPr>
          <w:rFonts w:ascii="Verdana" w:hAnsi="Verdana"/>
          <w:lang w:val="en-GB"/>
        </w:rPr>
        <w:t xml:space="preserve"> the </w:t>
      </w:r>
      <w:r w:rsidRPr="00ED7434">
        <w:rPr>
          <w:rFonts w:ascii="Verdana" w:hAnsi="Verdana"/>
          <w:lang w:val="en-GB"/>
        </w:rPr>
        <w:t>content</w:t>
      </w:r>
      <w:r>
        <w:rPr>
          <w:rFonts w:ascii="Verdana" w:hAnsi="Verdana"/>
          <w:lang w:val="en-GB"/>
        </w:rPr>
        <w:t xml:space="preserve"> and </w:t>
      </w:r>
      <w:r w:rsidRPr="00ED7434">
        <w:rPr>
          <w:rFonts w:ascii="Verdana" w:hAnsi="Verdana"/>
          <w:lang w:val="en-GB"/>
        </w:rPr>
        <w:t>spirit</w:t>
      </w:r>
      <w:r>
        <w:rPr>
          <w:rFonts w:ascii="Verdana" w:hAnsi="Verdana"/>
          <w:lang w:val="en-GB"/>
        </w:rPr>
        <w:t xml:space="preserve"> </w:t>
      </w:r>
      <w:r w:rsidRPr="00ED7434">
        <w:rPr>
          <w:rFonts w:ascii="Verdana" w:hAnsi="Verdana"/>
          <w:lang w:val="en-GB"/>
        </w:rPr>
        <w:t>of</w:t>
      </w:r>
      <w:r>
        <w:rPr>
          <w:rFonts w:ascii="Verdana" w:hAnsi="Verdana"/>
          <w:lang w:val="en-GB"/>
        </w:rPr>
        <w:t xml:space="preserve"> </w:t>
      </w:r>
      <w:r w:rsidRPr="00ED7434">
        <w:rPr>
          <w:rFonts w:ascii="Verdana" w:hAnsi="Verdana"/>
          <w:lang w:val="en-GB"/>
        </w:rPr>
        <w:t>the</w:t>
      </w:r>
      <w:r>
        <w:rPr>
          <w:rFonts w:ascii="Verdana" w:hAnsi="Verdana"/>
          <w:lang w:val="en-GB"/>
        </w:rPr>
        <w:t xml:space="preserve"> </w:t>
      </w:r>
      <w:r w:rsidRPr="00ED7434">
        <w:rPr>
          <w:rFonts w:ascii="Verdana" w:hAnsi="Verdana"/>
          <w:lang w:val="en-GB"/>
        </w:rPr>
        <w:t>message.</w:t>
      </w:r>
    </w:p>
    <w:p w:rsidR="000833E1" w:rsidRPr="00ED7434" w:rsidRDefault="000833E1" w:rsidP="00ED7434">
      <w:pPr>
        <w:numPr>
          <w:ilvl w:val="0"/>
          <w:numId w:val="4"/>
        </w:numPr>
        <w:ind w:left="714" w:hanging="357"/>
        <w:jc w:val="both"/>
        <w:textAlignment w:val="baseline"/>
        <w:rPr>
          <w:rFonts w:ascii="Verdana" w:hAnsi="Verdana"/>
          <w:lang w:val="en-GB"/>
        </w:rPr>
      </w:pPr>
      <w:r w:rsidRPr="00ED7434">
        <w:rPr>
          <w:rFonts w:ascii="Verdana" w:hAnsi="Verdana"/>
          <w:lang w:val="en-GB"/>
        </w:rPr>
        <w:t>Refraining</w:t>
      </w:r>
      <w:r>
        <w:rPr>
          <w:rFonts w:ascii="Verdana" w:hAnsi="Verdana"/>
          <w:lang w:val="en-GB"/>
        </w:rPr>
        <w:t xml:space="preserve"> </w:t>
      </w:r>
      <w:r w:rsidRPr="00ED7434">
        <w:rPr>
          <w:rFonts w:ascii="Verdana" w:hAnsi="Verdana"/>
          <w:lang w:val="en-GB"/>
        </w:rPr>
        <w:t>from</w:t>
      </w:r>
      <w:r>
        <w:rPr>
          <w:rFonts w:ascii="Verdana" w:hAnsi="Verdana"/>
          <w:lang w:val="en-GB"/>
        </w:rPr>
        <w:t xml:space="preserve"> </w:t>
      </w:r>
      <w:r w:rsidRPr="00ED7434">
        <w:rPr>
          <w:rFonts w:ascii="Verdana" w:hAnsi="Verdana"/>
          <w:lang w:val="en-GB"/>
        </w:rPr>
        <w:t>accepting</w:t>
      </w:r>
      <w:r>
        <w:rPr>
          <w:rFonts w:ascii="Verdana" w:hAnsi="Verdana"/>
          <w:lang w:val="en-GB"/>
        </w:rPr>
        <w:t xml:space="preserve"> </w:t>
      </w:r>
      <w:r w:rsidRPr="00ED7434">
        <w:rPr>
          <w:rFonts w:ascii="Verdana" w:hAnsi="Verdana"/>
          <w:lang w:val="en-GB"/>
        </w:rPr>
        <w:t>assignments</w:t>
      </w:r>
      <w:r>
        <w:rPr>
          <w:rFonts w:ascii="Verdana" w:hAnsi="Verdana"/>
          <w:lang w:val="en-GB"/>
        </w:rPr>
        <w:t xml:space="preserve"> </w:t>
      </w:r>
      <w:r w:rsidRPr="00ED7434">
        <w:rPr>
          <w:rFonts w:ascii="Verdana" w:hAnsi="Verdana"/>
          <w:lang w:val="en-GB"/>
        </w:rPr>
        <w:t>beyond</w:t>
      </w:r>
      <w:r>
        <w:rPr>
          <w:rFonts w:ascii="Verdana" w:hAnsi="Verdana"/>
          <w:lang w:val="en-GB"/>
        </w:rPr>
        <w:t xml:space="preserve"> </w:t>
      </w:r>
      <w:r w:rsidRPr="00ED7434">
        <w:rPr>
          <w:rFonts w:ascii="Verdana" w:hAnsi="Verdana"/>
          <w:lang w:val="en-GB"/>
        </w:rPr>
        <w:t xml:space="preserve">the own professional skills, language fluency, or level of training). </w:t>
      </w:r>
    </w:p>
    <w:p w:rsidR="000833E1" w:rsidRPr="00ED7434" w:rsidRDefault="000833E1" w:rsidP="00ED7434">
      <w:pPr>
        <w:numPr>
          <w:ilvl w:val="0"/>
          <w:numId w:val="4"/>
        </w:numPr>
        <w:ind w:left="714" w:hanging="357"/>
        <w:jc w:val="both"/>
        <w:textAlignment w:val="baseline"/>
        <w:rPr>
          <w:rFonts w:ascii="Verdana" w:hAnsi="Verdana"/>
          <w:lang w:val="en-GB"/>
        </w:rPr>
      </w:pPr>
      <w:r w:rsidRPr="00ED7434">
        <w:rPr>
          <w:rFonts w:ascii="Verdana" w:hAnsi="Verdana"/>
          <w:lang w:val="en-GB"/>
        </w:rPr>
        <w:t>Refraining from interjecting</w:t>
      </w:r>
      <w:r>
        <w:rPr>
          <w:rFonts w:ascii="Verdana" w:hAnsi="Verdana"/>
          <w:lang w:val="en-GB"/>
        </w:rPr>
        <w:t xml:space="preserve"> </w:t>
      </w:r>
      <w:r w:rsidRPr="00ED7434">
        <w:rPr>
          <w:rFonts w:ascii="Verdana" w:hAnsi="Verdana"/>
          <w:lang w:val="en-GB"/>
        </w:rPr>
        <w:t>personal</w:t>
      </w:r>
      <w:r>
        <w:rPr>
          <w:rFonts w:ascii="Verdana" w:hAnsi="Verdana"/>
          <w:lang w:val="en-GB"/>
        </w:rPr>
        <w:t xml:space="preserve"> </w:t>
      </w:r>
      <w:r w:rsidRPr="00ED7434">
        <w:rPr>
          <w:rFonts w:ascii="Verdana" w:hAnsi="Verdana"/>
          <w:lang w:val="en-GB"/>
        </w:rPr>
        <w:t>opinions</w:t>
      </w:r>
      <w:r>
        <w:rPr>
          <w:rFonts w:ascii="Verdana" w:hAnsi="Verdana"/>
          <w:lang w:val="en-GB"/>
        </w:rPr>
        <w:t xml:space="preserve"> </w:t>
      </w:r>
      <w:r w:rsidRPr="00ED7434">
        <w:rPr>
          <w:rFonts w:ascii="Verdana" w:hAnsi="Verdana"/>
          <w:lang w:val="en-GB"/>
        </w:rPr>
        <w:t>or</w:t>
      </w:r>
      <w:r>
        <w:rPr>
          <w:rFonts w:ascii="Verdana" w:hAnsi="Verdana"/>
          <w:lang w:val="en-GB"/>
        </w:rPr>
        <w:t xml:space="preserve"> </w:t>
      </w:r>
      <w:r w:rsidRPr="00ED7434">
        <w:rPr>
          <w:rFonts w:ascii="Verdana" w:hAnsi="Verdana"/>
          <w:lang w:val="en-GB"/>
        </w:rPr>
        <w:t>counselling</w:t>
      </w:r>
      <w:r>
        <w:rPr>
          <w:rFonts w:ascii="Verdana" w:hAnsi="Verdana"/>
          <w:lang w:val="en-GB"/>
        </w:rPr>
        <w:t xml:space="preserve"> </w:t>
      </w:r>
      <w:r w:rsidRPr="00ED7434">
        <w:rPr>
          <w:rFonts w:ascii="Verdana" w:hAnsi="Verdana"/>
          <w:lang w:val="en-GB"/>
        </w:rPr>
        <w:t>patients.</w:t>
      </w:r>
    </w:p>
    <w:p w:rsidR="000833E1" w:rsidRPr="00ED7434" w:rsidRDefault="000833E1" w:rsidP="00ED7434">
      <w:pPr>
        <w:numPr>
          <w:ilvl w:val="0"/>
          <w:numId w:val="4"/>
        </w:numPr>
        <w:ind w:left="714" w:hanging="357"/>
        <w:jc w:val="both"/>
        <w:textAlignment w:val="baseline"/>
        <w:rPr>
          <w:rFonts w:ascii="Verdana" w:hAnsi="Verdana"/>
          <w:lang w:val="en-GB"/>
        </w:rPr>
      </w:pPr>
      <w:r w:rsidRPr="00ED7434">
        <w:rPr>
          <w:rFonts w:ascii="Verdana" w:hAnsi="Verdana"/>
          <w:lang w:val="en-GB"/>
        </w:rPr>
        <w:t>Engagement</w:t>
      </w:r>
      <w:r>
        <w:rPr>
          <w:rFonts w:ascii="Verdana" w:hAnsi="Verdana"/>
          <w:lang w:val="en-GB"/>
        </w:rPr>
        <w:t xml:space="preserve"> </w:t>
      </w:r>
      <w:r w:rsidRPr="00ED7434">
        <w:rPr>
          <w:rFonts w:ascii="Verdana" w:hAnsi="Verdana"/>
          <w:lang w:val="en-GB"/>
        </w:rPr>
        <w:t>in</w:t>
      </w:r>
      <w:r>
        <w:rPr>
          <w:rFonts w:ascii="Verdana" w:hAnsi="Verdana"/>
          <w:lang w:val="en-GB"/>
        </w:rPr>
        <w:t xml:space="preserve"> </w:t>
      </w:r>
      <w:r w:rsidRPr="00ED7434">
        <w:rPr>
          <w:rFonts w:ascii="Verdana" w:hAnsi="Verdana"/>
          <w:lang w:val="en-GB"/>
        </w:rPr>
        <w:t>patient</w:t>
      </w:r>
      <w:r>
        <w:rPr>
          <w:rFonts w:ascii="Verdana" w:hAnsi="Verdana"/>
          <w:lang w:val="en-GB"/>
        </w:rPr>
        <w:t xml:space="preserve"> </w:t>
      </w:r>
      <w:r w:rsidRPr="00ED7434">
        <w:rPr>
          <w:rFonts w:ascii="Verdana" w:hAnsi="Verdana"/>
          <w:lang w:val="en-GB"/>
        </w:rPr>
        <w:t>advocacy</w:t>
      </w:r>
      <w:r>
        <w:rPr>
          <w:rFonts w:ascii="Verdana" w:hAnsi="Verdana"/>
          <w:lang w:val="en-GB"/>
        </w:rPr>
        <w:t xml:space="preserve"> </w:t>
      </w:r>
      <w:r w:rsidRPr="00ED7434">
        <w:rPr>
          <w:rFonts w:ascii="Verdana" w:hAnsi="Verdana"/>
          <w:lang w:val="en-GB"/>
        </w:rPr>
        <w:t xml:space="preserve">and an intercultural mediation role only when necessary for the communication process. </w:t>
      </w:r>
    </w:p>
    <w:p w:rsidR="000833E1" w:rsidRPr="00ED7434" w:rsidRDefault="000833E1" w:rsidP="00ED7434">
      <w:pPr>
        <w:numPr>
          <w:ilvl w:val="0"/>
          <w:numId w:val="4"/>
        </w:numPr>
        <w:ind w:left="714" w:hanging="357"/>
        <w:jc w:val="both"/>
        <w:textAlignment w:val="baseline"/>
        <w:rPr>
          <w:rFonts w:ascii="Verdana" w:hAnsi="Verdana"/>
          <w:lang w:val="en-GB"/>
        </w:rPr>
      </w:pPr>
      <w:r w:rsidRPr="00ED7434">
        <w:rPr>
          <w:rFonts w:ascii="Verdana" w:hAnsi="Verdana"/>
          <w:lang w:val="en-GB"/>
        </w:rPr>
        <w:t>Use of</w:t>
      </w:r>
      <w:r>
        <w:rPr>
          <w:rFonts w:ascii="Verdana" w:hAnsi="Verdana"/>
          <w:lang w:val="en-GB"/>
        </w:rPr>
        <w:t xml:space="preserve"> skilful </w:t>
      </w:r>
      <w:r w:rsidRPr="00ED7434">
        <w:rPr>
          <w:rFonts w:ascii="Verdana" w:hAnsi="Verdana"/>
          <w:lang w:val="en-GB"/>
        </w:rPr>
        <w:t>unobtrusive</w:t>
      </w:r>
      <w:r>
        <w:rPr>
          <w:rFonts w:ascii="Verdana" w:hAnsi="Verdana"/>
          <w:lang w:val="en-GB"/>
        </w:rPr>
        <w:t xml:space="preserve"> </w:t>
      </w:r>
      <w:r w:rsidRPr="00ED7434">
        <w:rPr>
          <w:rFonts w:ascii="Verdana" w:hAnsi="Verdana"/>
          <w:lang w:val="en-GB"/>
        </w:rPr>
        <w:t>interventions.</w:t>
      </w:r>
    </w:p>
    <w:p w:rsidR="000833E1" w:rsidRPr="00ED7434" w:rsidRDefault="000833E1" w:rsidP="00ED7434">
      <w:pPr>
        <w:numPr>
          <w:ilvl w:val="0"/>
          <w:numId w:val="4"/>
        </w:numPr>
        <w:ind w:left="714" w:hanging="357"/>
        <w:jc w:val="both"/>
        <w:textAlignment w:val="baseline"/>
        <w:rPr>
          <w:rFonts w:ascii="Verdana" w:hAnsi="Verdana"/>
          <w:lang w:val="en-GB"/>
        </w:rPr>
      </w:pPr>
      <w:r w:rsidRPr="00ED7434">
        <w:rPr>
          <w:rFonts w:ascii="Verdana" w:hAnsi="Verdana"/>
          <w:lang w:val="en-GB"/>
        </w:rPr>
        <w:t>Keeping</w:t>
      </w:r>
      <w:r>
        <w:rPr>
          <w:rFonts w:ascii="Verdana" w:hAnsi="Verdana"/>
          <w:lang w:val="en-GB"/>
        </w:rPr>
        <w:t xml:space="preserve"> </w:t>
      </w:r>
      <w:r w:rsidRPr="00ED7434">
        <w:rPr>
          <w:rFonts w:ascii="Verdana" w:hAnsi="Verdana"/>
          <w:lang w:val="en-GB"/>
        </w:rPr>
        <w:t>abreast</w:t>
      </w:r>
      <w:r>
        <w:rPr>
          <w:rFonts w:ascii="Verdana" w:hAnsi="Verdana"/>
          <w:lang w:val="en-GB"/>
        </w:rPr>
        <w:t xml:space="preserve"> </w:t>
      </w:r>
      <w:r w:rsidRPr="00ED7434">
        <w:rPr>
          <w:rFonts w:ascii="Verdana" w:hAnsi="Verdana"/>
          <w:lang w:val="en-GB"/>
        </w:rPr>
        <w:t>of</w:t>
      </w:r>
      <w:r>
        <w:rPr>
          <w:rFonts w:ascii="Verdana" w:hAnsi="Verdana"/>
          <w:lang w:val="en-GB"/>
        </w:rPr>
        <w:t xml:space="preserve"> </w:t>
      </w:r>
      <w:r w:rsidRPr="00ED7434">
        <w:rPr>
          <w:rFonts w:ascii="Verdana" w:hAnsi="Verdana"/>
          <w:lang w:val="en-GB"/>
        </w:rPr>
        <w:t>evolving</w:t>
      </w:r>
      <w:r>
        <w:rPr>
          <w:rFonts w:ascii="Verdana" w:hAnsi="Verdana"/>
          <w:lang w:val="en-GB"/>
        </w:rPr>
        <w:t xml:space="preserve"> </w:t>
      </w:r>
      <w:r w:rsidRPr="00ED7434">
        <w:rPr>
          <w:rFonts w:ascii="Verdana" w:hAnsi="Verdana"/>
          <w:lang w:val="en-GB"/>
        </w:rPr>
        <w:t>languages</w:t>
      </w:r>
      <w:r>
        <w:rPr>
          <w:rFonts w:ascii="Verdana" w:hAnsi="Verdana"/>
          <w:lang w:val="en-GB"/>
        </w:rPr>
        <w:t xml:space="preserve"> </w:t>
      </w:r>
      <w:r w:rsidRPr="00ED7434">
        <w:rPr>
          <w:rFonts w:ascii="Verdana" w:hAnsi="Verdana"/>
          <w:lang w:val="en-GB"/>
        </w:rPr>
        <w:t>and medical</w:t>
      </w:r>
      <w:r>
        <w:rPr>
          <w:rFonts w:ascii="Verdana" w:hAnsi="Verdana"/>
          <w:lang w:val="en-GB"/>
        </w:rPr>
        <w:t xml:space="preserve"> </w:t>
      </w:r>
      <w:r w:rsidRPr="00ED7434">
        <w:rPr>
          <w:rFonts w:ascii="Verdana" w:hAnsi="Verdana"/>
          <w:lang w:val="en-GB"/>
        </w:rPr>
        <w:t>terminology.</w:t>
      </w:r>
    </w:p>
    <w:p w:rsidR="000833E1" w:rsidRPr="00ED7434" w:rsidRDefault="000833E1" w:rsidP="00ED7434">
      <w:pPr>
        <w:numPr>
          <w:ilvl w:val="0"/>
          <w:numId w:val="4"/>
        </w:numPr>
        <w:jc w:val="both"/>
        <w:textAlignment w:val="baseline"/>
        <w:rPr>
          <w:rFonts w:ascii="Verdana" w:hAnsi="Verdana"/>
          <w:lang w:val="en-GB"/>
        </w:rPr>
      </w:pPr>
      <w:r w:rsidRPr="00ED7434">
        <w:rPr>
          <w:rFonts w:ascii="Verdana" w:hAnsi="Verdana"/>
          <w:lang w:val="en-GB"/>
        </w:rPr>
        <w:t>Participation</w:t>
      </w:r>
      <w:r>
        <w:rPr>
          <w:rFonts w:ascii="Verdana" w:hAnsi="Verdana"/>
          <w:lang w:val="en-GB"/>
        </w:rPr>
        <w:t xml:space="preserve"> </w:t>
      </w:r>
      <w:r w:rsidRPr="00ED7434">
        <w:rPr>
          <w:rFonts w:ascii="Verdana" w:hAnsi="Verdana"/>
          <w:lang w:val="en-GB"/>
        </w:rPr>
        <w:t>in</w:t>
      </w:r>
      <w:r>
        <w:rPr>
          <w:rFonts w:ascii="Verdana" w:hAnsi="Verdana"/>
          <w:lang w:val="en-GB"/>
        </w:rPr>
        <w:t xml:space="preserve"> </w:t>
      </w:r>
      <w:r w:rsidRPr="00ED7434">
        <w:rPr>
          <w:rFonts w:ascii="Verdana" w:hAnsi="Verdana"/>
          <w:lang w:val="en-GB"/>
        </w:rPr>
        <w:t>educational</w:t>
      </w:r>
      <w:r>
        <w:rPr>
          <w:rFonts w:ascii="Verdana" w:hAnsi="Verdana"/>
          <w:lang w:val="en-GB"/>
        </w:rPr>
        <w:t xml:space="preserve"> </w:t>
      </w:r>
      <w:r w:rsidRPr="00ED7434">
        <w:rPr>
          <w:rFonts w:ascii="Verdana" w:hAnsi="Verdana"/>
          <w:lang w:val="en-GB"/>
        </w:rPr>
        <w:t>programmes.</w:t>
      </w:r>
    </w:p>
    <w:p w:rsidR="000833E1" w:rsidRPr="00ED7434" w:rsidRDefault="000833E1" w:rsidP="00ED7434">
      <w:pPr>
        <w:numPr>
          <w:ilvl w:val="0"/>
          <w:numId w:val="4"/>
        </w:numPr>
        <w:jc w:val="both"/>
        <w:textAlignment w:val="baseline"/>
        <w:rPr>
          <w:rFonts w:ascii="Verdana" w:hAnsi="Verdana"/>
          <w:lang w:val="en-GB"/>
        </w:rPr>
      </w:pPr>
      <w:r w:rsidRPr="00ED7434">
        <w:rPr>
          <w:rFonts w:ascii="Verdana" w:hAnsi="Verdana"/>
          <w:lang w:val="en-GB"/>
        </w:rPr>
        <w:t>Contact</w:t>
      </w:r>
      <w:r>
        <w:rPr>
          <w:rFonts w:ascii="Verdana" w:hAnsi="Verdana"/>
          <w:lang w:val="en-GB"/>
        </w:rPr>
        <w:t xml:space="preserve"> </w:t>
      </w:r>
      <w:r w:rsidRPr="00ED7434">
        <w:rPr>
          <w:rFonts w:ascii="Verdana" w:hAnsi="Verdana"/>
          <w:lang w:val="en-GB"/>
        </w:rPr>
        <w:t>with</w:t>
      </w:r>
      <w:r>
        <w:rPr>
          <w:rFonts w:ascii="Verdana" w:hAnsi="Verdana"/>
          <w:lang w:val="en-GB"/>
        </w:rPr>
        <w:t xml:space="preserve"> </w:t>
      </w:r>
      <w:r w:rsidRPr="00ED7434">
        <w:rPr>
          <w:rFonts w:ascii="Verdana" w:hAnsi="Verdana"/>
          <w:lang w:val="en-GB"/>
        </w:rPr>
        <w:t>professional</w:t>
      </w:r>
      <w:r>
        <w:rPr>
          <w:rFonts w:ascii="Verdana" w:hAnsi="Verdana"/>
          <w:lang w:val="en-GB"/>
        </w:rPr>
        <w:t xml:space="preserve"> </w:t>
      </w:r>
      <w:r w:rsidRPr="00ED7434">
        <w:rPr>
          <w:rFonts w:ascii="Verdana" w:hAnsi="Verdana"/>
          <w:lang w:val="en-GB"/>
        </w:rPr>
        <w:t>associations.</w:t>
      </w:r>
    </w:p>
    <w:p w:rsidR="000833E1" w:rsidRPr="00ED7434" w:rsidRDefault="000833E1" w:rsidP="00ED7434">
      <w:pPr>
        <w:numPr>
          <w:ilvl w:val="0"/>
          <w:numId w:val="4"/>
        </w:numPr>
        <w:jc w:val="both"/>
        <w:textAlignment w:val="baseline"/>
        <w:rPr>
          <w:rFonts w:ascii="Verdana" w:hAnsi="Verdana"/>
          <w:lang w:val="en-GB"/>
        </w:rPr>
      </w:pPr>
      <w:r w:rsidRPr="00ED7434">
        <w:rPr>
          <w:rFonts w:ascii="Verdana" w:hAnsi="Verdana"/>
          <w:lang w:val="en-GB"/>
        </w:rPr>
        <w:t>Refraining from</w:t>
      </w:r>
      <w:r>
        <w:rPr>
          <w:rFonts w:ascii="Verdana" w:hAnsi="Verdana"/>
          <w:lang w:val="en-GB"/>
        </w:rPr>
        <w:t xml:space="preserve"> </w:t>
      </w:r>
      <w:r w:rsidRPr="00ED7434">
        <w:rPr>
          <w:rFonts w:ascii="Verdana" w:hAnsi="Verdana"/>
          <w:lang w:val="en-GB"/>
        </w:rPr>
        <w:t>using</w:t>
      </w:r>
      <w:r>
        <w:rPr>
          <w:rFonts w:ascii="Verdana" w:hAnsi="Verdana"/>
          <w:lang w:val="en-GB"/>
        </w:rPr>
        <w:t xml:space="preserve"> </w:t>
      </w:r>
      <w:r w:rsidRPr="00ED7434">
        <w:rPr>
          <w:rFonts w:ascii="Verdana" w:hAnsi="Verdana"/>
          <w:lang w:val="en-GB"/>
        </w:rPr>
        <w:t>the own professional</w:t>
      </w:r>
      <w:r>
        <w:rPr>
          <w:rFonts w:ascii="Verdana" w:hAnsi="Verdana"/>
          <w:lang w:val="en-GB"/>
        </w:rPr>
        <w:t xml:space="preserve"> </w:t>
      </w:r>
      <w:r w:rsidRPr="00ED7434">
        <w:rPr>
          <w:rFonts w:ascii="Verdana" w:hAnsi="Verdana"/>
          <w:lang w:val="en-GB"/>
        </w:rPr>
        <w:t>position to</w:t>
      </w:r>
      <w:r>
        <w:rPr>
          <w:rFonts w:ascii="Verdana" w:hAnsi="Verdana"/>
          <w:lang w:val="en-GB"/>
        </w:rPr>
        <w:t xml:space="preserve"> </w:t>
      </w:r>
      <w:r w:rsidRPr="00ED7434">
        <w:rPr>
          <w:rFonts w:ascii="Verdana" w:hAnsi="Verdana"/>
          <w:lang w:val="en-GB"/>
        </w:rPr>
        <w:t>gain</w:t>
      </w:r>
      <w:r>
        <w:rPr>
          <w:rFonts w:ascii="Verdana" w:hAnsi="Verdana"/>
          <w:lang w:val="en-GB"/>
        </w:rPr>
        <w:t xml:space="preserve"> </w:t>
      </w:r>
      <w:r w:rsidRPr="00ED7434">
        <w:rPr>
          <w:rFonts w:ascii="Verdana" w:hAnsi="Verdana"/>
          <w:lang w:val="en-GB"/>
        </w:rPr>
        <w:t>favours</w:t>
      </w:r>
      <w:r>
        <w:rPr>
          <w:rFonts w:ascii="Verdana" w:hAnsi="Verdana"/>
          <w:lang w:val="en-GB"/>
        </w:rPr>
        <w:t xml:space="preserve"> </w:t>
      </w:r>
      <w:r w:rsidRPr="00ED7434">
        <w:rPr>
          <w:rFonts w:ascii="Verdana" w:hAnsi="Verdana"/>
          <w:lang w:val="en-GB"/>
        </w:rPr>
        <w:t>from</w:t>
      </w:r>
      <w:r>
        <w:rPr>
          <w:rFonts w:ascii="Verdana" w:hAnsi="Verdana"/>
          <w:lang w:val="en-GB"/>
        </w:rPr>
        <w:t xml:space="preserve"> </w:t>
      </w:r>
      <w:r w:rsidRPr="00ED7434">
        <w:rPr>
          <w:rFonts w:ascii="Verdana" w:hAnsi="Verdana"/>
          <w:lang w:val="en-GB"/>
        </w:rPr>
        <w:t>the</w:t>
      </w:r>
      <w:r>
        <w:rPr>
          <w:rFonts w:ascii="Verdana" w:hAnsi="Verdana"/>
          <w:lang w:val="en-GB"/>
        </w:rPr>
        <w:t xml:space="preserve"> client.</w:t>
      </w:r>
    </w:p>
    <w:p w:rsidR="000833E1" w:rsidRPr="00ED7434" w:rsidRDefault="000833E1" w:rsidP="00ED7434">
      <w:pPr>
        <w:jc w:val="both"/>
        <w:rPr>
          <w:rFonts w:ascii="Verdana" w:hAnsi="Verdana"/>
          <w:i/>
          <w:lang w:val="en-GB"/>
        </w:rPr>
      </w:pPr>
    </w:p>
    <w:p w:rsidR="000833E1" w:rsidRDefault="000833E1" w:rsidP="00ED7434">
      <w:pPr>
        <w:jc w:val="both"/>
        <w:rPr>
          <w:rFonts w:ascii="Verdana" w:hAnsi="Verdana"/>
          <w:lang w:val="en-GB"/>
        </w:rPr>
      </w:pPr>
      <w:r w:rsidRPr="00ED7434">
        <w:rPr>
          <w:rFonts w:ascii="Verdana" w:hAnsi="Verdana"/>
          <w:b/>
          <w:lang w:val="en-GB"/>
        </w:rPr>
        <w:t>Slide 11</w:t>
      </w:r>
      <w:r w:rsidRPr="00ED7434">
        <w:rPr>
          <w:rFonts w:ascii="Verdana" w:hAnsi="Verdana"/>
          <w:lang w:val="en-GB"/>
        </w:rPr>
        <w:t xml:space="preserve">: As an example of the </w:t>
      </w:r>
      <w:r w:rsidRPr="00ED7434">
        <w:rPr>
          <w:rFonts w:ascii="Verdana" w:hAnsi="Verdana"/>
          <w:b/>
          <w:lang w:val="en-GB"/>
        </w:rPr>
        <w:t>use of pictograms</w:t>
      </w:r>
      <w:r w:rsidRPr="00ED7434">
        <w:rPr>
          <w:rFonts w:ascii="Verdana" w:hAnsi="Verdana"/>
          <w:lang w:val="en-GB"/>
        </w:rPr>
        <w:t xml:space="preserve"> addressed to migrants, the materials developed by the Hospital </w:t>
      </w:r>
      <w:r w:rsidRPr="00ED7434">
        <w:rPr>
          <w:rFonts w:ascii="Verdana" w:hAnsi="Verdana"/>
          <w:i/>
          <w:lang w:val="en-GB"/>
        </w:rPr>
        <w:t>Punta de Europa</w:t>
      </w:r>
      <w:r w:rsidRPr="00ED7434">
        <w:rPr>
          <w:rFonts w:ascii="Verdana" w:hAnsi="Verdana"/>
          <w:lang w:val="en-GB"/>
        </w:rPr>
        <w:t xml:space="preserve"> in Andalusia, Spain</w:t>
      </w:r>
      <w:r w:rsidRPr="00ED7434">
        <w:rPr>
          <w:rStyle w:val="FootnoteReference"/>
          <w:rFonts w:ascii="Verdana" w:hAnsi="Verdana"/>
          <w:szCs w:val="22"/>
          <w:lang w:val="en-GB"/>
        </w:rPr>
        <w:footnoteReference w:id="73"/>
      </w:r>
      <w:r w:rsidRPr="00ED7434">
        <w:rPr>
          <w:rFonts w:ascii="Verdana" w:hAnsi="Verdana"/>
          <w:lang w:val="en-GB"/>
        </w:rPr>
        <w:t xml:space="preserve"> for pregnancy, birth and after birth care are provided, available in Spanish, English, French and Arabic. In this slide, you can see the pictogram in Arabic.</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12: </w:t>
      </w:r>
      <w:r w:rsidRPr="00ED7434">
        <w:rPr>
          <w:rFonts w:ascii="Verdana" w:hAnsi="Verdana"/>
          <w:lang w:val="en-GB"/>
        </w:rPr>
        <w:t xml:space="preserve">As another strategy for facilitating access to and continuity of health care for migrants and ethnic minorities, the use of </w:t>
      </w:r>
      <w:r w:rsidRPr="00ED7434">
        <w:rPr>
          <w:rFonts w:ascii="Verdana" w:hAnsi="Verdana"/>
          <w:b/>
          <w:lang w:val="en-GB"/>
        </w:rPr>
        <w:t>cultural / intercultural mediation</w:t>
      </w:r>
      <w:r w:rsidRPr="00ED7434">
        <w:rPr>
          <w:rFonts w:ascii="Verdana" w:hAnsi="Verdana"/>
          <w:lang w:val="en-GB"/>
        </w:rPr>
        <w:t xml:space="preserve"> services can be identified.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i/>
          <w:lang w:val="en-GB"/>
        </w:rPr>
      </w:pPr>
      <w:r w:rsidRPr="00ED7434">
        <w:rPr>
          <w:rFonts w:ascii="Verdana" w:hAnsi="Verdana"/>
          <w:lang w:val="en-GB"/>
        </w:rPr>
        <w:t>WHO-Europe, World Health Organization, Office for Europe</w:t>
      </w:r>
      <w:r w:rsidRPr="00ED7434">
        <w:rPr>
          <w:rStyle w:val="FootnoteReference"/>
          <w:rFonts w:ascii="Verdana" w:hAnsi="Verdana"/>
          <w:i/>
          <w:lang w:val="en-GB"/>
        </w:rPr>
        <w:footnoteReference w:id="74"/>
      </w:r>
      <w:r w:rsidRPr="00ED7434">
        <w:rPr>
          <w:rFonts w:ascii="Verdana" w:hAnsi="Verdana"/>
          <w:lang w:val="en-GB"/>
        </w:rPr>
        <w:t xml:space="preserve">, defines the role of a </w:t>
      </w:r>
      <w:r w:rsidRPr="00ED7434">
        <w:rPr>
          <w:rFonts w:ascii="Verdana" w:hAnsi="Verdana"/>
          <w:b/>
          <w:i/>
          <w:lang w:val="en-GB"/>
        </w:rPr>
        <w:t>“cultural mediator”</w:t>
      </w:r>
      <w:r w:rsidRPr="00ED7434">
        <w:rPr>
          <w:rFonts w:ascii="Verdana" w:hAnsi="Verdana"/>
          <w:lang w:val="en-GB"/>
        </w:rPr>
        <w:t xml:space="preserve"> as follows: </w:t>
      </w:r>
      <w:r w:rsidRPr="00ED7434">
        <w:rPr>
          <w:rFonts w:ascii="Verdana" w:hAnsi="Verdana"/>
          <w:i/>
          <w:lang w:val="en-GB"/>
        </w:rPr>
        <w:t xml:space="preserve">“Cultural mediators, chosen for their familiarity with the culture and “life-world” of the service user, participate in health interventions to bridge the social and cultural gap between service providers and users”. </w:t>
      </w:r>
    </w:p>
    <w:p w:rsidR="000833E1" w:rsidRPr="00ED7434" w:rsidRDefault="000833E1" w:rsidP="00ED7434">
      <w:pPr>
        <w:jc w:val="both"/>
        <w:rPr>
          <w:rFonts w:ascii="Verdana" w:hAnsi="Verdana"/>
          <w:i/>
          <w:lang w:val="en-GB"/>
        </w:rPr>
      </w:pPr>
    </w:p>
    <w:p w:rsidR="000833E1" w:rsidRPr="00ED7434" w:rsidRDefault="000833E1" w:rsidP="00ED7434">
      <w:pPr>
        <w:jc w:val="both"/>
        <w:rPr>
          <w:rFonts w:ascii="Verdana" w:hAnsi="Verdana"/>
          <w:i/>
          <w:lang w:val="en-GB"/>
        </w:rPr>
      </w:pPr>
      <w:r w:rsidRPr="00ED7434">
        <w:rPr>
          <w:rFonts w:ascii="Verdana" w:hAnsi="Verdana"/>
          <w:lang w:val="en-GB"/>
        </w:rPr>
        <w:t>The Council of Europe</w:t>
      </w:r>
      <w:r w:rsidRPr="00ED7434">
        <w:rPr>
          <w:rStyle w:val="FootnoteReference"/>
          <w:rFonts w:ascii="Verdana" w:hAnsi="Verdana"/>
          <w:lang w:val="en-GB"/>
        </w:rPr>
        <w:footnoteReference w:id="75"/>
      </w:r>
      <w:r w:rsidRPr="00ED7434">
        <w:rPr>
          <w:rFonts w:ascii="Verdana" w:hAnsi="Verdana"/>
          <w:lang w:val="en-GB"/>
        </w:rPr>
        <w:t xml:space="preserve">, in a methodological guide published in 2011, puts forward the following definition:  </w:t>
      </w:r>
      <w:r w:rsidRPr="00ED7434">
        <w:rPr>
          <w:rFonts w:ascii="Verdana" w:hAnsi="Verdana"/>
          <w:i/>
          <w:lang w:val="en-GB"/>
        </w:rPr>
        <w:t xml:space="preserve">“Cultural mediators provide immigrants and public-service professionals with easily understandable information about cultural differences, the different rules of the social and political systems in the host country, and different ways of behaving. In so doing, they build bridges between immigrants and education/support systems, thus facilitating understanding between doctors and patients, lawyers and clients, and teachers and parents. They work either as a team or independently, organising and implementing prevention projects, information sessions for immigrants, etc. Unlike traditional mediators, they are not specialists in conflict mediation, but through their work they can help to forestall possible conflicts”. </w:t>
      </w:r>
    </w:p>
    <w:p w:rsidR="000833E1" w:rsidRPr="00ED7434" w:rsidRDefault="000833E1" w:rsidP="00ED7434">
      <w:pPr>
        <w:jc w:val="both"/>
        <w:rPr>
          <w:rFonts w:ascii="Verdana" w:hAnsi="Verdana"/>
          <w:i/>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13: </w:t>
      </w:r>
      <w:r w:rsidRPr="00ED7434">
        <w:rPr>
          <w:rFonts w:ascii="Verdana" w:hAnsi="Verdana"/>
          <w:lang w:val="en-GB"/>
        </w:rPr>
        <w:t xml:space="preserve">The role of the </w:t>
      </w:r>
      <w:r w:rsidRPr="00ED7434">
        <w:rPr>
          <w:rFonts w:ascii="Verdana" w:hAnsi="Verdana"/>
          <w:b/>
          <w:i/>
          <w:lang w:val="en-GB"/>
        </w:rPr>
        <w:t>“intercultural mediator”</w:t>
      </w:r>
      <w:r w:rsidRPr="00ED7434">
        <w:rPr>
          <w:rFonts w:ascii="Verdana" w:hAnsi="Verdana"/>
          <w:lang w:val="en-GB"/>
        </w:rPr>
        <w:t xml:space="preserve"> is defined as follows: </w:t>
      </w:r>
    </w:p>
    <w:p w:rsidR="000833E1" w:rsidRPr="00ED7434" w:rsidRDefault="000833E1" w:rsidP="00ED7434">
      <w:pPr>
        <w:ind w:left="567" w:right="567"/>
        <w:jc w:val="both"/>
        <w:rPr>
          <w:rFonts w:ascii="Verdana" w:hAnsi="Verdana"/>
          <w:sz w:val="20"/>
          <w:szCs w:val="20"/>
          <w:lang w:val="en-GB"/>
        </w:rPr>
      </w:pPr>
      <w:r w:rsidRPr="00ED7434">
        <w:rPr>
          <w:rFonts w:ascii="Verdana" w:hAnsi="Verdana"/>
          <w:sz w:val="20"/>
          <w:szCs w:val="20"/>
          <w:lang w:val="en-GB"/>
        </w:rPr>
        <w:t>Intercultural mediation is a multifaceted role in which the mediator acts essentially as an outside third party and cultural intermediary between a person or community and an institution’s departments. Mediators are often referred to as “go betweens”, “facilitators”, “conciliators” or “negotiators” because of their interpersonal skills and their abilities to bring people together around collective issues.</w:t>
      </w:r>
      <w:r w:rsidRPr="00ED7434">
        <w:rPr>
          <w:rStyle w:val="FootnoteReference"/>
          <w:rFonts w:ascii="Verdana" w:hAnsi="Verdana"/>
          <w:sz w:val="20"/>
          <w:szCs w:val="20"/>
          <w:lang w:val="en-GB"/>
        </w:rPr>
        <w:footnoteReference w:id="76"/>
      </w:r>
    </w:p>
    <w:p w:rsidR="000833E1" w:rsidRPr="00ED7434" w:rsidRDefault="000833E1" w:rsidP="00ED7434">
      <w:pPr>
        <w:ind w:left="567" w:right="567"/>
        <w:jc w:val="both"/>
        <w:rPr>
          <w:rFonts w:ascii="Verdana" w:hAnsi="Verdana"/>
          <w:i/>
          <w:sz w:val="20"/>
          <w:szCs w:val="20"/>
          <w:lang w:val="en-GB"/>
        </w:rPr>
      </w:pPr>
    </w:p>
    <w:p w:rsidR="000833E1" w:rsidRPr="00ED7434" w:rsidRDefault="000833E1" w:rsidP="00ED7434">
      <w:pPr>
        <w:ind w:left="567" w:right="567"/>
        <w:jc w:val="both"/>
        <w:rPr>
          <w:rFonts w:ascii="Verdana" w:hAnsi="Verdana"/>
          <w:sz w:val="20"/>
          <w:szCs w:val="20"/>
          <w:lang w:val="en-GB"/>
        </w:rPr>
      </w:pPr>
      <w:r w:rsidRPr="00ED7434">
        <w:rPr>
          <w:rFonts w:ascii="Verdana" w:hAnsi="Verdana"/>
          <w:sz w:val="20"/>
          <w:szCs w:val="20"/>
          <w:lang w:val="en-GB"/>
        </w:rPr>
        <w:t>The Intercultural Mediator facilitates exchanges between people of different socio-cultural backgrounds and acts as a bridge between immigrants and national and local associations, health organizations, services and offices in order to foster integration of every single individual.</w:t>
      </w:r>
      <w:r w:rsidRPr="00ED7434">
        <w:rPr>
          <w:rStyle w:val="FootnoteReference"/>
          <w:rFonts w:ascii="Verdana" w:hAnsi="Verdana"/>
          <w:sz w:val="20"/>
          <w:szCs w:val="20"/>
          <w:lang w:val="en-GB"/>
        </w:rPr>
        <w:footnoteReference w:id="77"/>
      </w:r>
      <w:r w:rsidRPr="00ED7434">
        <w:rPr>
          <w:rFonts w:ascii="Verdana" w:hAnsi="Verdana"/>
          <w:sz w:val="20"/>
          <w:szCs w:val="20"/>
          <w:lang w:val="en-GB"/>
        </w:rPr>
        <w:t xml:space="preserve">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lang w:val="en-GB"/>
        </w:rPr>
        <w:t xml:space="preserve">Both terms are frequently used as synonyms. Some authors give preference to the concept “intercultural mediation”, for underlining the interaction between different cultural contexts. </w:t>
      </w:r>
    </w:p>
    <w:p w:rsidR="000833E1" w:rsidRPr="00ED7434" w:rsidRDefault="000833E1" w:rsidP="00ED7434">
      <w:pPr>
        <w:jc w:val="both"/>
        <w:rPr>
          <w:rFonts w:ascii="Verdana" w:hAnsi="Verdana"/>
          <w:lang w:val="en-GB"/>
        </w:rPr>
      </w:pPr>
    </w:p>
    <w:p w:rsidR="000833E1" w:rsidRPr="00ED7434" w:rsidRDefault="000833E1" w:rsidP="00ED7434">
      <w:pPr>
        <w:pStyle w:val="NormalWeb"/>
        <w:spacing w:before="0" w:beforeAutospacing="0" w:after="0" w:afterAutospacing="0"/>
        <w:jc w:val="both"/>
        <w:textAlignment w:val="baseline"/>
        <w:rPr>
          <w:rFonts w:ascii="Verdana" w:hAnsi="Verdana" w:cs="Arial"/>
          <w:color w:val="222222"/>
          <w:sz w:val="22"/>
          <w:szCs w:val="22"/>
          <w:lang w:val="en-GB" w:eastAsia="de-DE"/>
        </w:rPr>
      </w:pPr>
      <w:r w:rsidRPr="00ED7434">
        <w:rPr>
          <w:rFonts w:ascii="Verdana" w:hAnsi="Verdana"/>
          <w:b/>
          <w:sz w:val="22"/>
          <w:szCs w:val="22"/>
          <w:lang w:val="en-GB"/>
        </w:rPr>
        <w:t xml:space="preserve">Slide 14: </w:t>
      </w:r>
      <w:r w:rsidRPr="00ED7434">
        <w:rPr>
          <w:rFonts w:ascii="Verdana" w:hAnsi="Verdana"/>
          <w:sz w:val="22"/>
          <w:szCs w:val="22"/>
          <w:lang w:val="en-GB"/>
        </w:rPr>
        <w:t xml:space="preserve">In the </w:t>
      </w:r>
      <w:r w:rsidRPr="00ED7434">
        <w:rPr>
          <w:rFonts w:ascii="Verdana" w:hAnsi="Verdana"/>
          <w:b/>
          <w:sz w:val="22"/>
          <w:szCs w:val="22"/>
          <w:lang w:val="en-GB"/>
        </w:rPr>
        <w:t xml:space="preserve">Council of </w:t>
      </w:r>
      <w:r w:rsidRPr="00ED7434">
        <w:rPr>
          <w:rFonts w:ascii="Verdana" w:hAnsi="Verdana"/>
          <w:b/>
          <w:i/>
          <w:sz w:val="22"/>
          <w:szCs w:val="22"/>
          <w:lang w:val="en-GB"/>
        </w:rPr>
        <w:t xml:space="preserve">Europe </w:t>
      </w:r>
      <w:r w:rsidRPr="00ED7434">
        <w:rPr>
          <w:rFonts w:ascii="Verdana" w:hAnsi="Verdana" w:cs="Arial"/>
          <w:b/>
          <w:bCs/>
          <w:i/>
          <w:color w:val="000000"/>
          <w:sz w:val="22"/>
          <w:szCs w:val="22"/>
          <w:lang w:val="en-GB" w:eastAsia="de-DE"/>
        </w:rPr>
        <w:t>Resolution 218 (2006)</w:t>
      </w:r>
      <w:r>
        <w:rPr>
          <w:rFonts w:ascii="Verdana" w:hAnsi="Verdana" w:cs="Arial"/>
          <w:b/>
          <w:bCs/>
          <w:i/>
          <w:color w:val="000000"/>
          <w:sz w:val="22"/>
          <w:szCs w:val="22"/>
          <w:lang w:val="en-GB" w:eastAsia="de-DE"/>
        </w:rPr>
        <w:t xml:space="preserve"> </w:t>
      </w:r>
      <w:r w:rsidRPr="00ED7434">
        <w:rPr>
          <w:rFonts w:ascii="Verdana" w:hAnsi="Verdana" w:cs="Arial"/>
          <w:bCs/>
          <w:i/>
          <w:color w:val="000000"/>
          <w:sz w:val="22"/>
          <w:szCs w:val="22"/>
          <w:lang w:val="en-GB" w:eastAsia="de-DE"/>
        </w:rPr>
        <w:t>on effective access to social rights for immigrants: the role of local and regional authorities</w:t>
      </w:r>
      <w:r w:rsidRPr="00ED7434">
        <w:rPr>
          <w:rFonts w:ascii="Verdana" w:hAnsi="Verdana" w:cs="Arial"/>
          <w:color w:val="000000"/>
          <w:sz w:val="22"/>
          <w:szCs w:val="22"/>
          <w:lang w:val="en-GB" w:eastAsia="de-DE"/>
        </w:rPr>
        <w:t xml:space="preserve">, the introduction of intercultural cultural mediators is recommended: </w:t>
      </w:r>
    </w:p>
    <w:p w:rsidR="000833E1" w:rsidRPr="00ED7434" w:rsidRDefault="000833E1" w:rsidP="00ED7434">
      <w:pPr>
        <w:ind w:left="567" w:right="567"/>
        <w:jc w:val="both"/>
        <w:textAlignment w:val="baseline"/>
        <w:rPr>
          <w:rFonts w:ascii="Verdana" w:hAnsi="Verdana" w:cs="Arial"/>
          <w:color w:val="222222"/>
          <w:sz w:val="20"/>
          <w:szCs w:val="20"/>
          <w:lang w:val="en-GB" w:eastAsia="de-DE"/>
        </w:rPr>
      </w:pPr>
      <w:r>
        <w:rPr>
          <w:rFonts w:ascii="Verdana" w:hAnsi="Verdana" w:cs="Arial"/>
          <w:color w:val="000000"/>
          <w:sz w:val="20"/>
          <w:szCs w:val="20"/>
          <w:lang w:val="en-GB" w:eastAsia="de-DE"/>
        </w:rPr>
        <w:t xml:space="preserve">10. In </w:t>
      </w:r>
      <w:r w:rsidRPr="00ED7434">
        <w:rPr>
          <w:rFonts w:ascii="Verdana" w:hAnsi="Verdana" w:cs="Arial"/>
          <w:color w:val="000000"/>
          <w:sz w:val="20"/>
          <w:szCs w:val="20"/>
          <w:lang w:val="en-GB" w:eastAsia="de-DE"/>
        </w:rPr>
        <w:t>the light of the above, the Congress recommends that the towns, cities and regions of Council of Europe member states: (…)</w:t>
      </w:r>
    </w:p>
    <w:p w:rsidR="000833E1" w:rsidRPr="00ED7434" w:rsidRDefault="000833E1" w:rsidP="00ED7434">
      <w:pPr>
        <w:ind w:left="567" w:right="567"/>
        <w:jc w:val="both"/>
        <w:textAlignment w:val="baseline"/>
        <w:rPr>
          <w:rFonts w:ascii="Verdana" w:hAnsi="Verdana" w:cs="Arial"/>
          <w:color w:val="222222"/>
          <w:sz w:val="20"/>
          <w:szCs w:val="20"/>
          <w:lang w:val="en-GB" w:eastAsia="de-DE"/>
        </w:rPr>
      </w:pPr>
      <w:r w:rsidRPr="00ED7434">
        <w:rPr>
          <w:rFonts w:ascii="Verdana" w:hAnsi="Verdana" w:cs="Arial"/>
          <w:color w:val="000000"/>
          <w:sz w:val="20"/>
          <w:szCs w:val="20"/>
          <w:lang w:val="en-GB" w:eastAsia="de-DE"/>
        </w:rPr>
        <w:t>d. consider assisting immigrants through the employment of mediators from their cultures in the various local and regional government departments and in the hospital system;</w:t>
      </w:r>
    </w:p>
    <w:p w:rsidR="000833E1" w:rsidRPr="00ED7434" w:rsidRDefault="000833E1" w:rsidP="00ED7434">
      <w:pPr>
        <w:ind w:left="567" w:right="567"/>
        <w:jc w:val="both"/>
        <w:textAlignment w:val="baseline"/>
        <w:rPr>
          <w:rFonts w:ascii="Verdana" w:hAnsi="Verdana" w:cs="Arial"/>
          <w:color w:val="222222"/>
          <w:sz w:val="20"/>
          <w:szCs w:val="20"/>
          <w:lang w:val="en-GB" w:eastAsia="de-DE"/>
        </w:rPr>
      </w:pPr>
      <w:r w:rsidRPr="00ED7434">
        <w:rPr>
          <w:rFonts w:ascii="Verdana" w:hAnsi="Verdana" w:cs="Arial"/>
          <w:color w:val="000000"/>
          <w:sz w:val="20"/>
          <w:szCs w:val="20"/>
          <w:lang w:val="en-GB" w:eastAsia="de-DE"/>
        </w:rPr>
        <w:t>(Council of Europe 2006:</w:t>
      </w:r>
      <w:r>
        <w:rPr>
          <w:rFonts w:ascii="Verdana" w:hAnsi="Verdana" w:cs="Arial"/>
          <w:color w:val="000000"/>
          <w:sz w:val="20"/>
          <w:szCs w:val="20"/>
          <w:lang w:val="en-GB" w:eastAsia="de-DE"/>
        </w:rPr>
        <w:t xml:space="preserve"> </w:t>
      </w:r>
      <w:r w:rsidRPr="00ED7434">
        <w:rPr>
          <w:rFonts w:ascii="Verdana" w:hAnsi="Verdana" w:cs="Arial"/>
          <w:color w:val="000000"/>
          <w:sz w:val="20"/>
          <w:szCs w:val="20"/>
          <w:lang w:val="en-GB" w:eastAsia="de-DE"/>
        </w:rPr>
        <w:t xml:space="preserve"> s.n.)</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szCs w:val="22"/>
          <w:lang w:val="en-GB"/>
        </w:rPr>
      </w:pPr>
      <w:r w:rsidRPr="00ED7434">
        <w:rPr>
          <w:rFonts w:ascii="Verdana" w:hAnsi="Verdana"/>
          <w:b/>
          <w:lang w:val="en-GB"/>
        </w:rPr>
        <w:t xml:space="preserve">Slide 15: </w:t>
      </w:r>
      <w:r w:rsidRPr="00ED7434">
        <w:rPr>
          <w:rFonts w:ascii="Verdana" w:hAnsi="Verdana"/>
          <w:lang w:val="en-GB"/>
        </w:rPr>
        <w:t>The reviewed studies and reports</w:t>
      </w:r>
      <w:r w:rsidRPr="00ED7434">
        <w:rPr>
          <w:rStyle w:val="FootnoteReference"/>
          <w:rFonts w:ascii="Verdana" w:hAnsi="Verdana"/>
          <w:szCs w:val="22"/>
          <w:lang w:val="en-GB"/>
        </w:rPr>
        <w:footnoteReference w:id="78"/>
      </w:r>
      <w:r w:rsidRPr="00ED7434">
        <w:rPr>
          <w:rFonts w:ascii="Verdana" w:hAnsi="Verdana"/>
          <w:szCs w:val="22"/>
          <w:vertAlign w:val="superscript"/>
          <w:lang w:val="en-GB"/>
        </w:rPr>
        <w:t>,</w:t>
      </w:r>
      <w:r w:rsidRPr="00ED7434">
        <w:rPr>
          <w:rStyle w:val="FootnoteReference"/>
          <w:rFonts w:ascii="Verdana" w:hAnsi="Verdana"/>
          <w:szCs w:val="22"/>
          <w:lang w:val="en-GB"/>
        </w:rPr>
        <w:footnoteReference w:id="79"/>
      </w:r>
      <w:r w:rsidRPr="00ED7434">
        <w:rPr>
          <w:rFonts w:ascii="Verdana" w:hAnsi="Verdana"/>
          <w:szCs w:val="22"/>
          <w:vertAlign w:val="superscript"/>
          <w:lang w:val="en-GB"/>
        </w:rPr>
        <w:t>,</w:t>
      </w:r>
      <w:r w:rsidRPr="00ED7434">
        <w:rPr>
          <w:rStyle w:val="FootnoteReference"/>
          <w:rFonts w:ascii="Verdana" w:hAnsi="Verdana"/>
          <w:szCs w:val="22"/>
          <w:lang w:val="en-GB"/>
        </w:rPr>
        <w:footnoteReference w:id="80"/>
      </w:r>
      <w:r w:rsidRPr="00ED7434">
        <w:rPr>
          <w:rFonts w:ascii="Verdana" w:hAnsi="Verdana"/>
          <w:szCs w:val="22"/>
          <w:vertAlign w:val="superscript"/>
          <w:lang w:val="en-GB"/>
        </w:rPr>
        <w:t>,</w:t>
      </w:r>
      <w:r w:rsidRPr="00ED7434">
        <w:rPr>
          <w:rStyle w:val="FootnoteReference"/>
          <w:rFonts w:ascii="Verdana" w:hAnsi="Verdana"/>
          <w:lang w:val="en-GB"/>
        </w:rPr>
        <w:footnoteReference w:id="81"/>
      </w:r>
      <w:r w:rsidRPr="00ED7434">
        <w:rPr>
          <w:rFonts w:ascii="Verdana" w:hAnsi="Verdana"/>
          <w:szCs w:val="22"/>
          <w:vertAlign w:val="superscript"/>
          <w:lang w:val="en-GB"/>
        </w:rPr>
        <w:t>,</w:t>
      </w:r>
      <w:r w:rsidRPr="00ED7434">
        <w:rPr>
          <w:rStyle w:val="FootnoteReference"/>
          <w:rFonts w:ascii="Verdana" w:hAnsi="Verdana"/>
          <w:szCs w:val="22"/>
          <w:lang w:val="en-GB"/>
        </w:rPr>
        <w:footnoteReference w:id="82"/>
      </w:r>
      <w:r w:rsidRPr="00ED7434">
        <w:rPr>
          <w:rFonts w:ascii="Verdana" w:hAnsi="Verdana"/>
          <w:szCs w:val="22"/>
          <w:vertAlign w:val="superscript"/>
          <w:lang w:val="en-GB"/>
        </w:rPr>
        <w:t>,</w:t>
      </w:r>
      <w:r w:rsidRPr="00ED7434">
        <w:rPr>
          <w:rStyle w:val="FootnoteReference"/>
          <w:rFonts w:ascii="Verdana" w:hAnsi="Verdana"/>
          <w:szCs w:val="22"/>
          <w:lang w:val="en-GB"/>
        </w:rPr>
        <w:footnoteReference w:id="83"/>
      </w:r>
      <w:r w:rsidRPr="00ED7434">
        <w:rPr>
          <w:rFonts w:ascii="Verdana" w:hAnsi="Verdana"/>
          <w:szCs w:val="22"/>
          <w:vertAlign w:val="superscript"/>
          <w:lang w:val="en-GB"/>
        </w:rPr>
        <w:t>,</w:t>
      </w:r>
      <w:r w:rsidRPr="00ED7434">
        <w:rPr>
          <w:rStyle w:val="FootnoteReference"/>
          <w:rFonts w:ascii="Verdana" w:hAnsi="Verdana"/>
          <w:szCs w:val="22"/>
          <w:lang w:val="en-GB"/>
        </w:rPr>
        <w:footnoteReference w:id="84"/>
      </w:r>
      <w:r w:rsidRPr="00ED7434">
        <w:rPr>
          <w:rFonts w:ascii="Verdana" w:hAnsi="Verdana"/>
          <w:szCs w:val="22"/>
          <w:vertAlign w:val="superscript"/>
          <w:lang w:val="en-GB"/>
        </w:rPr>
        <w:t>,</w:t>
      </w:r>
      <w:r w:rsidRPr="00ED7434">
        <w:rPr>
          <w:rStyle w:val="FootnoteReference"/>
          <w:rFonts w:ascii="Verdana" w:hAnsi="Verdana"/>
          <w:szCs w:val="22"/>
          <w:lang w:val="en-GB"/>
        </w:rPr>
        <w:footnoteReference w:id="85"/>
      </w:r>
      <w:r w:rsidRPr="00ED7434">
        <w:rPr>
          <w:rFonts w:ascii="Verdana" w:hAnsi="Verdana"/>
          <w:szCs w:val="22"/>
          <w:vertAlign w:val="superscript"/>
          <w:lang w:val="en-GB"/>
        </w:rPr>
        <w:t>,</w:t>
      </w:r>
      <w:r w:rsidRPr="00ED7434">
        <w:rPr>
          <w:rStyle w:val="FootnoteReference"/>
          <w:rFonts w:ascii="Verdana" w:hAnsi="Verdana"/>
          <w:szCs w:val="22"/>
          <w:lang w:val="en-GB"/>
        </w:rPr>
        <w:footnoteReference w:id="86"/>
      </w:r>
      <w:r w:rsidRPr="00ED7434">
        <w:rPr>
          <w:rFonts w:ascii="Verdana" w:hAnsi="Verdana"/>
          <w:szCs w:val="22"/>
          <w:vertAlign w:val="superscript"/>
          <w:lang w:val="en-GB"/>
        </w:rPr>
        <w:t>,</w:t>
      </w:r>
      <w:r w:rsidRPr="00ED7434">
        <w:rPr>
          <w:rStyle w:val="FootnoteReference"/>
          <w:rFonts w:ascii="Verdana" w:hAnsi="Verdana"/>
          <w:szCs w:val="22"/>
          <w:lang w:val="en-GB"/>
        </w:rPr>
        <w:footnoteReference w:id="87"/>
      </w:r>
      <w:r w:rsidRPr="00ED7434">
        <w:rPr>
          <w:rFonts w:ascii="Verdana" w:hAnsi="Verdana"/>
          <w:szCs w:val="22"/>
          <w:vertAlign w:val="superscript"/>
          <w:lang w:val="en-GB"/>
        </w:rPr>
        <w:t>,</w:t>
      </w:r>
      <w:r w:rsidRPr="00ED7434">
        <w:rPr>
          <w:rStyle w:val="FootnoteReference"/>
          <w:rFonts w:ascii="Verdana" w:hAnsi="Verdana"/>
          <w:szCs w:val="22"/>
          <w:lang w:val="en-GB"/>
        </w:rPr>
        <w:footnoteReference w:id="88"/>
      </w:r>
      <w:r w:rsidRPr="00ED7434">
        <w:rPr>
          <w:rFonts w:ascii="Verdana" w:hAnsi="Verdana"/>
          <w:szCs w:val="22"/>
          <w:vertAlign w:val="superscript"/>
          <w:lang w:val="en-GB"/>
        </w:rPr>
        <w:t>,</w:t>
      </w:r>
      <w:r w:rsidRPr="00ED7434">
        <w:rPr>
          <w:rStyle w:val="FootnoteReference"/>
          <w:rFonts w:ascii="Verdana" w:hAnsi="Verdana"/>
          <w:szCs w:val="22"/>
          <w:lang w:val="en-GB"/>
        </w:rPr>
        <w:footnoteReference w:id="89"/>
      </w:r>
      <w:r w:rsidRPr="00ED7434">
        <w:rPr>
          <w:rFonts w:ascii="Verdana" w:hAnsi="Verdana"/>
          <w:szCs w:val="22"/>
          <w:vertAlign w:val="superscript"/>
          <w:lang w:val="en-GB"/>
        </w:rPr>
        <w:t>,</w:t>
      </w:r>
      <w:r w:rsidRPr="00ED7434">
        <w:rPr>
          <w:rStyle w:val="FootnoteReference"/>
          <w:rFonts w:ascii="Verdana" w:hAnsi="Verdana"/>
          <w:szCs w:val="22"/>
          <w:lang w:val="en-GB"/>
        </w:rPr>
        <w:footnoteReference w:id="90"/>
      </w:r>
      <w:r w:rsidRPr="00ED7434">
        <w:rPr>
          <w:rFonts w:ascii="Verdana" w:hAnsi="Verdana"/>
          <w:szCs w:val="22"/>
          <w:vertAlign w:val="superscript"/>
          <w:lang w:val="en-GB"/>
        </w:rPr>
        <w:t>,</w:t>
      </w:r>
      <w:r w:rsidRPr="00ED7434">
        <w:rPr>
          <w:rStyle w:val="FootnoteReference"/>
          <w:rFonts w:ascii="Verdana" w:hAnsi="Verdana"/>
          <w:szCs w:val="22"/>
          <w:lang w:val="en-GB"/>
        </w:rPr>
        <w:footnoteReference w:id="91"/>
      </w:r>
      <w:r w:rsidRPr="00ED7434">
        <w:rPr>
          <w:rFonts w:ascii="Verdana" w:hAnsi="Verdana"/>
          <w:szCs w:val="22"/>
          <w:vertAlign w:val="superscript"/>
          <w:lang w:val="en-GB"/>
        </w:rPr>
        <w:t xml:space="preserve"> </w:t>
      </w:r>
      <w:r w:rsidRPr="00ED7434">
        <w:rPr>
          <w:rFonts w:ascii="Verdana" w:hAnsi="Verdana"/>
          <w:szCs w:val="22"/>
          <w:lang w:val="en-GB"/>
        </w:rPr>
        <w:t xml:space="preserve">reflect </w:t>
      </w:r>
      <w:r w:rsidRPr="00ED7434">
        <w:rPr>
          <w:rFonts w:ascii="Verdana" w:hAnsi="Verdana"/>
          <w:b/>
          <w:szCs w:val="22"/>
          <w:lang w:val="en-GB"/>
        </w:rPr>
        <w:t>different frameworks of intercultural mediation,</w:t>
      </w:r>
      <w:r w:rsidRPr="00ED7434">
        <w:rPr>
          <w:rFonts w:ascii="Verdana" w:hAnsi="Verdana"/>
          <w:szCs w:val="22"/>
          <w:lang w:val="en-GB"/>
        </w:rPr>
        <w:t xml:space="preserve"> according to the theoretical approach and socio-political context, with a differentiated focus on interpreting, information and conflict management roles.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lang w:val="en-GB"/>
        </w:rPr>
        <w:t xml:space="preserve">Regarding the </w:t>
      </w:r>
      <w:r w:rsidRPr="00ED7434">
        <w:rPr>
          <w:rFonts w:ascii="Verdana" w:hAnsi="Verdana"/>
          <w:b/>
          <w:lang w:val="en-GB"/>
        </w:rPr>
        <w:t>professional profile</w:t>
      </w:r>
      <w:r w:rsidRPr="00ED7434">
        <w:rPr>
          <w:rFonts w:ascii="Verdana" w:hAnsi="Verdana"/>
          <w:lang w:val="en-GB"/>
        </w:rPr>
        <w:t xml:space="preserve">, intercultural mediators often have a transcultural background, with knowledge of both cultural contexts and bilingual language skills. The importance of professional training, as well as the need for specific communication skills is highlighted.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szCs w:val="22"/>
          <w:lang w:val="en-GB"/>
        </w:rPr>
      </w:pPr>
      <w:r w:rsidRPr="00ED7434">
        <w:rPr>
          <w:rFonts w:ascii="Verdana" w:hAnsi="Verdana"/>
          <w:b/>
          <w:szCs w:val="22"/>
          <w:lang w:val="en-GB"/>
        </w:rPr>
        <w:t xml:space="preserve">Slide 16: </w:t>
      </w:r>
      <w:r w:rsidRPr="00ED7434">
        <w:rPr>
          <w:rFonts w:ascii="Verdana" w:hAnsi="Verdana"/>
          <w:szCs w:val="22"/>
          <w:lang w:val="en-GB"/>
        </w:rPr>
        <w:t xml:space="preserve">Relevant tasks of intercultural mediators include the following aspects: </w:t>
      </w:r>
    </w:p>
    <w:p w:rsidR="000833E1" w:rsidRPr="00ED7434" w:rsidRDefault="000833E1" w:rsidP="00ED7434">
      <w:pPr>
        <w:numPr>
          <w:ilvl w:val="0"/>
          <w:numId w:val="15"/>
        </w:numPr>
        <w:jc w:val="both"/>
        <w:rPr>
          <w:rFonts w:ascii="Verdana" w:hAnsi="Verdana"/>
          <w:lang w:val="en-US"/>
        </w:rPr>
      </w:pPr>
      <w:r w:rsidRPr="00ED7434">
        <w:rPr>
          <w:rFonts w:ascii="Verdana" w:hAnsi="Verdana"/>
          <w:lang w:val="en-US"/>
        </w:rPr>
        <w:t>Dialogue interpreting, based on the active participation of the interpreter in the communication process.</w:t>
      </w:r>
    </w:p>
    <w:p w:rsidR="000833E1" w:rsidRPr="00ED7434" w:rsidRDefault="000833E1" w:rsidP="00ED7434">
      <w:pPr>
        <w:numPr>
          <w:ilvl w:val="0"/>
          <w:numId w:val="15"/>
        </w:numPr>
        <w:jc w:val="both"/>
        <w:rPr>
          <w:rFonts w:ascii="Verdana" w:hAnsi="Verdana"/>
          <w:lang w:val="en-US"/>
        </w:rPr>
      </w:pPr>
      <w:r w:rsidRPr="00ED7434">
        <w:rPr>
          <w:rFonts w:ascii="Verdana" w:hAnsi="Verdana"/>
          <w:lang w:val="en-US"/>
        </w:rPr>
        <w:t>Cultural decoding: Explaining cultural meanings.</w:t>
      </w:r>
    </w:p>
    <w:p w:rsidR="000833E1" w:rsidRPr="00ED7434" w:rsidRDefault="000833E1" w:rsidP="00ED7434">
      <w:pPr>
        <w:numPr>
          <w:ilvl w:val="0"/>
          <w:numId w:val="15"/>
        </w:numPr>
        <w:jc w:val="both"/>
        <w:rPr>
          <w:rFonts w:ascii="Verdana" w:hAnsi="Verdana"/>
          <w:lang w:val="en-US"/>
        </w:rPr>
      </w:pPr>
      <w:r w:rsidRPr="00ED7434">
        <w:rPr>
          <w:rFonts w:ascii="Verdana" w:hAnsi="Verdana"/>
          <w:lang w:val="en-US"/>
        </w:rPr>
        <w:t>Information, advice and support in administrative procedures, health care or social services.</w:t>
      </w:r>
    </w:p>
    <w:p w:rsidR="000833E1" w:rsidRPr="00ED7434" w:rsidRDefault="000833E1" w:rsidP="00ED7434">
      <w:pPr>
        <w:numPr>
          <w:ilvl w:val="0"/>
          <w:numId w:val="15"/>
        </w:numPr>
        <w:jc w:val="both"/>
        <w:rPr>
          <w:rFonts w:ascii="Verdana" w:hAnsi="Verdana"/>
          <w:lang w:val="en-US"/>
        </w:rPr>
      </w:pPr>
      <w:r w:rsidRPr="00ED7434">
        <w:rPr>
          <w:rFonts w:ascii="Verdana" w:hAnsi="Verdana"/>
          <w:lang w:val="en-US"/>
        </w:rPr>
        <w:t xml:space="preserve">Questioning of cultural filters and stereotypes. </w:t>
      </w:r>
    </w:p>
    <w:p w:rsidR="000833E1" w:rsidRPr="00ED7434" w:rsidRDefault="000833E1" w:rsidP="00ED7434">
      <w:pPr>
        <w:numPr>
          <w:ilvl w:val="0"/>
          <w:numId w:val="15"/>
        </w:numPr>
        <w:jc w:val="both"/>
        <w:rPr>
          <w:rFonts w:ascii="Verdana" w:hAnsi="Verdana"/>
          <w:lang w:val="en-US"/>
        </w:rPr>
      </w:pPr>
      <w:r w:rsidRPr="00ED7434">
        <w:rPr>
          <w:rFonts w:ascii="Verdana" w:hAnsi="Verdana"/>
          <w:lang w:val="en-US"/>
        </w:rPr>
        <w:t xml:space="preserve">Improving the dialogue between migrants / ethnic minorities and institutional contexts. </w:t>
      </w:r>
    </w:p>
    <w:p w:rsidR="000833E1" w:rsidRPr="00ED7434" w:rsidRDefault="000833E1" w:rsidP="00ED7434">
      <w:pPr>
        <w:numPr>
          <w:ilvl w:val="0"/>
          <w:numId w:val="15"/>
        </w:numPr>
        <w:jc w:val="both"/>
        <w:rPr>
          <w:rFonts w:ascii="Verdana" w:hAnsi="Verdana"/>
          <w:lang w:val="en-US"/>
        </w:rPr>
      </w:pPr>
      <w:r w:rsidRPr="00ED7434">
        <w:rPr>
          <w:rFonts w:ascii="Verdana" w:hAnsi="Verdana"/>
          <w:lang w:val="en-US"/>
        </w:rPr>
        <w:t>Conflict management and negotiation.</w:t>
      </w:r>
    </w:p>
    <w:p w:rsidR="000833E1" w:rsidRPr="00ED7434" w:rsidRDefault="000833E1" w:rsidP="00ED7434">
      <w:pPr>
        <w:numPr>
          <w:ilvl w:val="0"/>
          <w:numId w:val="15"/>
        </w:numPr>
        <w:jc w:val="both"/>
        <w:rPr>
          <w:rFonts w:ascii="Verdana" w:hAnsi="Verdana"/>
          <w:lang w:val="en-US"/>
        </w:rPr>
      </w:pPr>
      <w:r w:rsidRPr="00ED7434">
        <w:rPr>
          <w:rFonts w:ascii="Verdana" w:hAnsi="Verdana"/>
          <w:lang w:val="en-US"/>
        </w:rPr>
        <w:t>Protection of the users’ rights.</w:t>
      </w:r>
    </w:p>
    <w:p w:rsidR="000833E1" w:rsidRPr="00ED7434" w:rsidRDefault="000833E1" w:rsidP="00ED7434">
      <w:pPr>
        <w:numPr>
          <w:ilvl w:val="0"/>
          <w:numId w:val="15"/>
        </w:numPr>
        <w:jc w:val="both"/>
        <w:rPr>
          <w:rFonts w:ascii="Verdana" w:hAnsi="Verdana"/>
          <w:lang w:val="en-US"/>
        </w:rPr>
      </w:pPr>
      <w:r w:rsidRPr="00ED7434">
        <w:rPr>
          <w:rFonts w:ascii="Verdana" w:hAnsi="Verdana"/>
          <w:lang w:val="en-US"/>
        </w:rPr>
        <w:t xml:space="preserve">Health education and promotion.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17: </w:t>
      </w:r>
      <w:r w:rsidRPr="00ED7434">
        <w:rPr>
          <w:rFonts w:ascii="Verdana" w:hAnsi="Verdana"/>
          <w:lang w:val="en-GB"/>
        </w:rPr>
        <w:t>In recent studies</w:t>
      </w:r>
      <w:r w:rsidRPr="00ED7434">
        <w:rPr>
          <w:rStyle w:val="FootnoteReference"/>
          <w:rFonts w:ascii="Verdana" w:hAnsi="Verdana"/>
          <w:lang w:val="en-GB"/>
        </w:rPr>
        <w:footnoteReference w:id="92"/>
      </w:r>
      <w:r w:rsidRPr="00ED7434">
        <w:rPr>
          <w:rFonts w:ascii="Verdana" w:hAnsi="Verdana"/>
          <w:szCs w:val="22"/>
          <w:vertAlign w:val="superscript"/>
          <w:lang w:val="en-GB"/>
        </w:rPr>
        <w:t>,</w:t>
      </w:r>
      <w:r w:rsidRPr="00ED7434">
        <w:rPr>
          <w:rStyle w:val="FootnoteReference"/>
          <w:rFonts w:ascii="Verdana" w:hAnsi="Verdana"/>
          <w:szCs w:val="22"/>
          <w:lang w:val="en-GB"/>
        </w:rPr>
        <w:footnoteReference w:id="93"/>
      </w:r>
      <w:r w:rsidRPr="00ED7434">
        <w:rPr>
          <w:rFonts w:ascii="Verdana" w:hAnsi="Verdana"/>
          <w:szCs w:val="22"/>
          <w:vertAlign w:val="superscript"/>
          <w:lang w:val="en-GB"/>
        </w:rPr>
        <w:t>,</w:t>
      </w:r>
      <w:r w:rsidRPr="00ED7434">
        <w:rPr>
          <w:rStyle w:val="FootnoteReference"/>
          <w:rFonts w:ascii="Verdana" w:hAnsi="Verdana"/>
          <w:szCs w:val="22"/>
          <w:lang w:val="en-GB"/>
        </w:rPr>
        <w:footnoteReference w:id="94"/>
      </w:r>
      <w:r w:rsidRPr="00ED7434">
        <w:rPr>
          <w:rFonts w:ascii="Verdana" w:hAnsi="Verdana"/>
          <w:szCs w:val="22"/>
          <w:vertAlign w:val="superscript"/>
          <w:lang w:val="en-GB"/>
        </w:rPr>
        <w:t>,</w:t>
      </w:r>
      <w:r w:rsidRPr="00ED7434">
        <w:rPr>
          <w:rStyle w:val="FootnoteReference"/>
          <w:rFonts w:ascii="Verdana" w:hAnsi="Verdana"/>
          <w:szCs w:val="22"/>
          <w:lang w:val="en-GB"/>
        </w:rPr>
        <w:footnoteReference w:id="95"/>
      </w:r>
      <w:r w:rsidRPr="00ED7434">
        <w:rPr>
          <w:rFonts w:ascii="Verdana" w:hAnsi="Verdana"/>
          <w:lang w:val="en-GB"/>
        </w:rPr>
        <w:t xml:space="preserve">, </w:t>
      </w:r>
      <w:r w:rsidRPr="00ED7434">
        <w:rPr>
          <w:rFonts w:ascii="Verdana" w:hAnsi="Verdana"/>
          <w:b/>
          <w:lang w:val="en-GB"/>
        </w:rPr>
        <w:t xml:space="preserve">intercultural mediators </w:t>
      </w:r>
      <w:r w:rsidRPr="00ED7434">
        <w:rPr>
          <w:rFonts w:ascii="Verdana" w:hAnsi="Verdana"/>
          <w:lang w:val="en-GB"/>
        </w:rPr>
        <w:t xml:space="preserve">describe, among others, the following </w:t>
      </w:r>
      <w:r w:rsidRPr="00ED7434">
        <w:rPr>
          <w:rFonts w:ascii="Verdana" w:hAnsi="Verdana"/>
          <w:b/>
          <w:lang w:val="en-GB"/>
        </w:rPr>
        <w:t>difficulties in their professional practice</w:t>
      </w:r>
      <w:r w:rsidRPr="00ED7434">
        <w:rPr>
          <w:rFonts w:ascii="Verdana" w:hAnsi="Verdana"/>
          <w:lang w:val="en-GB"/>
        </w:rPr>
        <w:t xml:space="preserve">: the risk of mis-interpreting cultural meanings, the presence of excessive expectation towards their role from professionals and users, time-consuming administrative tasks, a lack of an adequate physical space for receiving users, a lack of financial resources and low salaries, a lack of professional recognition and opportunities for professional development, a lack of adequate support and supervision, a situation of isolation from the Public Health System, difficulties in removing obstacles to a more effective user/doctor relationship, limitation in ameliorating social determinants of health, as well as ethical conflicts.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18: </w:t>
      </w:r>
      <w:r w:rsidRPr="00ED7434">
        <w:rPr>
          <w:rFonts w:ascii="Verdana" w:hAnsi="Verdana"/>
          <w:lang w:val="en-GB"/>
        </w:rPr>
        <w:t xml:space="preserve">Several </w:t>
      </w:r>
      <w:r w:rsidRPr="00ED7434">
        <w:rPr>
          <w:rFonts w:ascii="Verdana" w:hAnsi="Verdana"/>
          <w:b/>
          <w:lang w:val="en-GB"/>
        </w:rPr>
        <w:t>strategies for improving intercultural mediation practice</w:t>
      </w:r>
      <w:r w:rsidRPr="00ED7434">
        <w:rPr>
          <w:rFonts w:ascii="Verdana" w:hAnsi="Verdana"/>
          <w:lang w:val="en-GB"/>
        </w:rPr>
        <w:t xml:space="preserve"> are identified. On the part of the </w:t>
      </w:r>
      <w:r w:rsidRPr="00ED7434">
        <w:rPr>
          <w:rFonts w:ascii="Verdana" w:hAnsi="Verdana"/>
          <w:b/>
          <w:lang w:val="en-GB"/>
        </w:rPr>
        <w:t>institution</w:t>
      </w:r>
      <w:r w:rsidRPr="00ED7434">
        <w:rPr>
          <w:rFonts w:ascii="Verdana" w:hAnsi="Verdana"/>
          <w:lang w:val="en-GB"/>
        </w:rPr>
        <w:t xml:space="preserve">, an improvement of the institutional recognition of intercultural mediation is recommended, as well as an employment of professional intercultural mediators and a clear definition of the mediator’s role and framework.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19: </w:t>
      </w:r>
      <w:r w:rsidRPr="00ED7434">
        <w:rPr>
          <w:rFonts w:ascii="Verdana" w:hAnsi="Verdana"/>
          <w:lang w:val="en-GB"/>
        </w:rPr>
        <w:t xml:space="preserve">In relation to the </w:t>
      </w:r>
      <w:r w:rsidRPr="00ED7434">
        <w:rPr>
          <w:rFonts w:ascii="Verdana" w:hAnsi="Verdana"/>
          <w:b/>
          <w:lang w:val="en-GB"/>
        </w:rPr>
        <w:t>intercultural mediator,</w:t>
      </w:r>
      <w:r w:rsidRPr="00ED7434">
        <w:rPr>
          <w:rFonts w:ascii="Verdana" w:hAnsi="Verdana"/>
          <w:lang w:val="en-GB"/>
        </w:rPr>
        <w:t xml:space="preserve"> the following strategies are underlined: the relevance of self-knowledge, social skills, cultural awareness and knowledge of the organizational context and the display of an attitude of openness, empathy, respect, and readiness to listen. Furthermore, the respect of people’s choices, values and needs and the provision of the necessary information to enable the individual to make a decision are highlighted. The reviewed documents highlight the need for adaptation to the individual’s pace of integration and the importance of an acknowledgment of the users’ skills and personal autonomy, the use of tried and tested communication methods and the fostering of co-operation and partnership. Furthermore, they recommend the building of knowledge of intercultural mediation, as well as a continuous self-assessment of the own practice. The need for further research on the significance of intercultural mediation in non-Western cultural contexts is underlined. </w:t>
      </w:r>
    </w:p>
    <w:p w:rsidR="000833E1" w:rsidRPr="00ED7434" w:rsidRDefault="000833E1" w:rsidP="00ED7434">
      <w:pPr>
        <w:rPr>
          <w:rFonts w:ascii="Verdana" w:hAnsi="Verdana"/>
          <w:b/>
          <w:color w:val="000080"/>
          <w:sz w:val="28"/>
          <w:lang w:val="en-GB"/>
        </w:rPr>
      </w:pPr>
    </w:p>
    <w:p w:rsidR="000833E1" w:rsidRPr="00ED7434" w:rsidRDefault="000833E1" w:rsidP="00ED7434">
      <w:pPr>
        <w:rPr>
          <w:rFonts w:ascii="Verdana" w:hAnsi="Verdana"/>
          <w:b/>
          <w:color w:val="000080"/>
          <w:sz w:val="28"/>
          <w:lang w:val="en-GB"/>
        </w:rPr>
      </w:pPr>
      <w:r w:rsidRPr="00ED7434">
        <w:rPr>
          <w:rFonts w:ascii="Verdana" w:hAnsi="Verdana"/>
          <w:b/>
          <w:color w:val="000080"/>
          <w:sz w:val="28"/>
          <w:lang w:val="en-GB"/>
        </w:rPr>
        <w:t>3. Activity 1</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US"/>
        </w:rPr>
      </w:pPr>
      <w:r w:rsidRPr="00ED7434">
        <w:rPr>
          <w:rFonts w:ascii="Verdana" w:hAnsi="Verdana"/>
          <w:b/>
          <w:lang w:val="en-GB"/>
        </w:rPr>
        <w:t xml:space="preserve">Activity 1: Video Screening and Discussion </w:t>
      </w:r>
      <w:r w:rsidRPr="00ED7434">
        <w:rPr>
          <w:rFonts w:ascii="Verdana" w:hAnsi="Verdana"/>
          <w:i/>
          <w:lang w:val="en-US"/>
        </w:rPr>
        <w:t>“Roma Health Mediation in Europe”,</w:t>
      </w:r>
      <w:r w:rsidRPr="00ED7434">
        <w:rPr>
          <w:rFonts w:ascii="Verdana" w:hAnsi="Verdana"/>
          <w:lang w:val="en-US"/>
        </w:rPr>
        <w:t xml:space="preserve"> IOM, International Organization for Migration, 2014. </w:t>
      </w:r>
    </w:p>
    <w:p w:rsidR="000833E1" w:rsidRPr="00ED7434" w:rsidRDefault="000833E1" w:rsidP="00ED7434">
      <w:pPr>
        <w:ind w:left="360"/>
        <w:jc w:val="both"/>
        <w:rPr>
          <w:rFonts w:ascii="Verdana" w:hAnsi="Verdana"/>
          <w:lang w:val="en-US"/>
        </w:rPr>
      </w:pPr>
    </w:p>
    <w:p w:rsidR="000833E1" w:rsidRPr="00ED7434" w:rsidRDefault="000833E1" w:rsidP="00ED7434">
      <w:pPr>
        <w:jc w:val="both"/>
        <w:rPr>
          <w:rFonts w:ascii="Verdana" w:hAnsi="Verdana"/>
          <w:lang w:val="en-GB"/>
        </w:rPr>
      </w:pPr>
      <w:r w:rsidRPr="00ED7434">
        <w:rPr>
          <w:rFonts w:ascii="Verdana" w:hAnsi="Verdana"/>
          <w:b/>
          <w:lang w:val="en-GB"/>
        </w:rPr>
        <w:t>Slide 20:</w:t>
      </w:r>
      <w:r w:rsidRPr="00ED7434">
        <w:rPr>
          <w:rFonts w:ascii="Verdana" w:hAnsi="Verdana"/>
          <w:lang w:val="en-GB"/>
        </w:rPr>
        <w:t xml:space="preserve"> The activity consists of three parts: </w:t>
      </w:r>
    </w:p>
    <w:p w:rsidR="000833E1" w:rsidRPr="00ED7434" w:rsidRDefault="000833E1" w:rsidP="00ED7434">
      <w:pPr>
        <w:jc w:val="both"/>
        <w:rPr>
          <w:rFonts w:ascii="Verdana" w:hAnsi="Verdana"/>
          <w:lang w:val="en-GB"/>
        </w:rPr>
      </w:pPr>
    </w:p>
    <w:p w:rsidR="000833E1" w:rsidRPr="00ED7434" w:rsidRDefault="000833E1" w:rsidP="00ED7434">
      <w:pPr>
        <w:numPr>
          <w:ilvl w:val="0"/>
          <w:numId w:val="9"/>
        </w:numPr>
        <w:jc w:val="both"/>
        <w:rPr>
          <w:rFonts w:ascii="Verdana" w:hAnsi="Verdana"/>
          <w:b/>
          <w:lang w:val="en-GB"/>
        </w:rPr>
      </w:pPr>
      <w:r w:rsidRPr="00ED7434">
        <w:rPr>
          <w:rFonts w:ascii="Verdana" w:hAnsi="Verdana"/>
          <w:b/>
          <w:lang w:val="en-GB"/>
        </w:rPr>
        <w:t>Introduction to the methodology.</w:t>
      </w:r>
    </w:p>
    <w:p w:rsidR="000833E1" w:rsidRPr="00ED7434" w:rsidRDefault="000833E1" w:rsidP="00ED7434">
      <w:pPr>
        <w:ind w:left="720"/>
        <w:jc w:val="both"/>
        <w:rPr>
          <w:rFonts w:ascii="Verdana" w:hAnsi="Verdana"/>
          <w:lang w:val="en-GB"/>
        </w:rPr>
      </w:pPr>
    </w:p>
    <w:p w:rsidR="000833E1" w:rsidRPr="00ED7434" w:rsidRDefault="000833E1" w:rsidP="00ED7434">
      <w:pPr>
        <w:numPr>
          <w:ilvl w:val="0"/>
          <w:numId w:val="9"/>
        </w:numPr>
        <w:jc w:val="both"/>
        <w:rPr>
          <w:rFonts w:ascii="Verdana" w:hAnsi="Verdana"/>
          <w:lang w:val="en-US"/>
        </w:rPr>
      </w:pPr>
      <w:r w:rsidRPr="00ED7434">
        <w:rPr>
          <w:rFonts w:ascii="Verdana" w:hAnsi="Verdana"/>
          <w:b/>
          <w:lang w:val="en-GB"/>
        </w:rPr>
        <w:t xml:space="preserve">Video Screening and Discussion </w:t>
      </w:r>
      <w:r w:rsidRPr="00ED7434">
        <w:rPr>
          <w:rFonts w:ascii="Verdana" w:hAnsi="Verdana"/>
          <w:i/>
          <w:lang w:val="en-US"/>
        </w:rPr>
        <w:t>“Roma Health Mediation in Europe”,</w:t>
      </w:r>
      <w:r w:rsidRPr="00ED7434">
        <w:rPr>
          <w:rFonts w:ascii="Verdana" w:hAnsi="Verdana"/>
          <w:lang w:val="en-US"/>
        </w:rPr>
        <w:t xml:space="preserve"> IOM, International Organization for Migration, 2014 (6:31 min). </w:t>
      </w:r>
      <w:hyperlink r:id="rId10" w:history="1">
        <w:r w:rsidRPr="00ED7434">
          <w:rPr>
            <w:rStyle w:val="Hyperlink"/>
            <w:rFonts w:ascii="Verdana" w:eastAsia="MS ??" w:hAnsi="Verdana"/>
            <w:lang w:val="en-US"/>
          </w:rPr>
          <w:t>https://www.youtube.com/watch?v=EarpvGr6n5k</w:t>
        </w:r>
      </w:hyperlink>
      <w:r w:rsidRPr="00ED7434">
        <w:rPr>
          <w:rFonts w:ascii="Verdana" w:hAnsi="Verdana"/>
          <w:lang w:val="en-US"/>
        </w:rPr>
        <w:t xml:space="preserve"> </w:t>
      </w:r>
    </w:p>
    <w:p w:rsidR="000833E1" w:rsidRPr="00ED7434" w:rsidRDefault="000833E1" w:rsidP="00ED7434">
      <w:pPr>
        <w:ind w:left="12" w:firstLine="708"/>
        <w:jc w:val="both"/>
        <w:rPr>
          <w:rFonts w:ascii="Verdana" w:hAnsi="Verdana"/>
          <w:lang w:val="en-US"/>
        </w:rPr>
      </w:pPr>
    </w:p>
    <w:p w:rsidR="000833E1" w:rsidRPr="00ED7434" w:rsidRDefault="000833E1" w:rsidP="00ED7434">
      <w:pPr>
        <w:jc w:val="both"/>
        <w:rPr>
          <w:rFonts w:ascii="Verdana" w:hAnsi="Verdana"/>
          <w:i/>
          <w:color w:val="008080"/>
          <w:lang w:val="en-GB"/>
        </w:rPr>
      </w:pPr>
      <w:r w:rsidRPr="00ED7434">
        <w:rPr>
          <w:rFonts w:ascii="Verdana" w:hAnsi="Verdana"/>
          <w:i/>
          <w:color w:val="008080"/>
          <w:lang w:val="en-GB"/>
        </w:rPr>
        <w:t>This video can also be used in Module 4, Unit 5.</w:t>
      </w:r>
    </w:p>
    <w:p w:rsidR="000833E1" w:rsidRPr="00ED7434" w:rsidRDefault="000833E1" w:rsidP="00ED7434">
      <w:pPr>
        <w:ind w:left="720"/>
        <w:jc w:val="both"/>
        <w:rPr>
          <w:rFonts w:ascii="Verdana" w:hAnsi="Verdana"/>
          <w:lang w:val="en-US"/>
        </w:rPr>
      </w:pPr>
    </w:p>
    <w:p w:rsidR="000833E1" w:rsidRPr="00ED7434" w:rsidRDefault="000833E1" w:rsidP="00ED7434">
      <w:pPr>
        <w:numPr>
          <w:ilvl w:val="0"/>
          <w:numId w:val="9"/>
        </w:numPr>
        <w:jc w:val="both"/>
        <w:rPr>
          <w:rFonts w:ascii="Verdana" w:hAnsi="Verdana"/>
          <w:lang w:val="en-GB"/>
        </w:rPr>
      </w:pPr>
      <w:r w:rsidRPr="00ED7434">
        <w:rPr>
          <w:rFonts w:ascii="Verdana" w:hAnsi="Verdana"/>
          <w:b/>
          <w:lang w:val="en-GB"/>
        </w:rPr>
        <w:t>Group discussion</w:t>
      </w:r>
      <w:r w:rsidRPr="00ED7434">
        <w:rPr>
          <w:rFonts w:ascii="Verdana" w:hAnsi="Verdana"/>
          <w:lang w:val="en-GB"/>
        </w:rPr>
        <w:t xml:space="preserve"> on the contents of the video (in plenary), including the following questions:</w:t>
      </w:r>
    </w:p>
    <w:p w:rsidR="000833E1" w:rsidRPr="00ED7434" w:rsidRDefault="000833E1" w:rsidP="00ED7434">
      <w:pPr>
        <w:ind w:left="720"/>
        <w:jc w:val="both"/>
        <w:rPr>
          <w:rFonts w:ascii="Verdana" w:hAnsi="Verdana"/>
          <w:lang w:val="en-GB"/>
        </w:rPr>
      </w:pPr>
    </w:p>
    <w:p w:rsidR="000833E1" w:rsidRPr="00ED7434" w:rsidRDefault="000833E1" w:rsidP="00ED7434">
      <w:pPr>
        <w:numPr>
          <w:ilvl w:val="0"/>
          <w:numId w:val="5"/>
        </w:numPr>
        <w:jc w:val="both"/>
        <w:rPr>
          <w:rFonts w:ascii="Verdana" w:hAnsi="Verdana"/>
          <w:lang w:val="en-GB"/>
        </w:rPr>
      </w:pPr>
      <w:r w:rsidRPr="00ED7434">
        <w:rPr>
          <w:rFonts w:ascii="Verdana" w:hAnsi="Verdana"/>
          <w:lang w:val="en-GB"/>
        </w:rPr>
        <w:t>Which social and health problems are described as the most relevant ones for Roma populations?</w:t>
      </w:r>
    </w:p>
    <w:p w:rsidR="000833E1" w:rsidRPr="00ED7434" w:rsidRDefault="000833E1" w:rsidP="00ED7434">
      <w:pPr>
        <w:numPr>
          <w:ilvl w:val="0"/>
          <w:numId w:val="5"/>
        </w:numPr>
        <w:jc w:val="both"/>
        <w:rPr>
          <w:rFonts w:ascii="Verdana" w:hAnsi="Verdana"/>
          <w:lang w:val="en-GB"/>
        </w:rPr>
      </w:pPr>
      <w:r w:rsidRPr="00ED7434">
        <w:rPr>
          <w:rFonts w:ascii="Verdana" w:hAnsi="Verdana"/>
          <w:lang w:val="en-GB"/>
        </w:rPr>
        <w:t>Which relevant aspects of intercultural mediation practice can you identify in the video?</w:t>
      </w:r>
    </w:p>
    <w:p w:rsidR="000833E1" w:rsidRPr="00ED7434" w:rsidRDefault="000833E1" w:rsidP="00ED7434">
      <w:pPr>
        <w:numPr>
          <w:ilvl w:val="0"/>
          <w:numId w:val="5"/>
        </w:numPr>
        <w:jc w:val="both"/>
        <w:rPr>
          <w:rFonts w:ascii="Verdana" w:hAnsi="Verdana"/>
          <w:lang w:val="en-GB"/>
        </w:rPr>
      </w:pPr>
      <w:r w:rsidRPr="00ED7434">
        <w:rPr>
          <w:rFonts w:ascii="Verdana" w:hAnsi="Verdana"/>
          <w:lang w:val="en-GB"/>
        </w:rPr>
        <w:t>Which difficulties or challenges can be observed?</w:t>
      </w:r>
    </w:p>
    <w:p w:rsidR="000833E1" w:rsidRPr="00ED7434" w:rsidRDefault="000833E1" w:rsidP="00ED7434">
      <w:pPr>
        <w:jc w:val="both"/>
        <w:rPr>
          <w:rFonts w:ascii="Verdana" w:hAnsi="Verdana"/>
          <w:lang w:val="en-GB"/>
        </w:rPr>
      </w:pPr>
    </w:p>
    <w:p w:rsidR="000833E1"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b/>
          <w:color w:val="000080"/>
          <w:sz w:val="28"/>
          <w:lang w:val="en-GB"/>
        </w:rPr>
      </w:pPr>
      <w:r w:rsidRPr="00ED7434">
        <w:rPr>
          <w:rFonts w:ascii="Verdana" w:hAnsi="Verdana"/>
          <w:b/>
          <w:color w:val="000080"/>
          <w:sz w:val="28"/>
          <w:lang w:val="en-GB"/>
        </w:rPr>
        <w:t xml:space="preserve">4. Presentation </w:t>
      </w:r>
    </w:p>
    <w:p w:rsidR="000833E1" w:rsidRPr="00ED7434" w:rsidRDefault="000833E1" w:rsidP="00ED7434">
      <w:pPr>
        <w:jc w:val="both"/>
        <w:rPr>
          <w:rFonts w:ascii="Verdana" w:hAnsi="Verdana"/>
          <w:b/>
          <w:lang w:val="en-GB"/>
        </w:rPr>
      </w:pPr>
    </w:p>
    <w:p w:rsidR="000833E1" w:rsidRPr="00ED7434" w:rsidRDefault="000833E1" w:rsidP="00ED7434">
      <w:pPr>
        <w:jc w:val="both"/>
        <w:rPr>
          <w:rFonts w:ascii="Verdana" w:hAnsi="Verdana"/>
          <w:lang w:val="en-GB"/>
        </w:rPr>
      </w:pPr>
      <w:r w:rsidRPr="00ED7434">
        <w:rPr>
          <w:rFonts w:ascii="Verdana" w:hAnsi="Verdana"/>
          <w:b/>
          <w:lang w:val="en-GB"/>
        </w:rPr>
        <w:t>Slide 21: Protection against discrimination</w:t>
      </w:r>
      <w:r w:rsidRPr="00ED7434">
        <w:rPr>
          <w:rFonts w:ascii="Verdana" w:hAnsi="Verdana"/>
          <w:lang w:val="en-GB"/>
        </w:rPr>
        <w:t xml:space="preserve"> can be identified as another relevant strategy for a people-centered health care oriented towards cultural and ethnic diversity. Multiple reports</w:t>
      </w:r>
      <w:r w:rsidRPr="00ED7434">
        <w:rPr>
          <w:rStyle w:val="FootnoteReference"/>
          <w:rFonts w:ascii="Verdana" w:hAnsi="Verdana"/>
          <w:sz w:val="20"/>
        </w:rPr>
        <w:footnoteReference w:id="96"/>
      </w:r>
      <w:r w:rsidRPr="00ED7434">
        <w:rPr>
          <w:rStyle w:val="FootnoteReference"/>
          <w:rFonts w:ascii="Verdana" w:hAnsi="Verdana"/>
          <w:sz w:val="20"/>
          <w:lang w:val="en-GB"/>
        </w:rPr>
        <w:t>,</w:t>
      </w:r>
      <w:r w:rsidRPr="00ED7434">
        <w:rPr>
          <w:rStyle w:val="FootnoteReference"/>
          <w:rFonts w:ascii="Verdana" w:hAnsi="Verdana"/>
          <w:sz w:val="20"/>
        </w:rPr>
        <w:footnoteReference w:id="97"/>
      </w:r>
      <w:r w:rsidRPr="00ED7434">
        <w:rPr>
          <w:rFonts w:ascii="Verdana" w:hAnsi="Verdana"/>
          <w:sz w:val="20"/>
          <w:vertAlign w:val="superscript"/>
          <w:lang w:val="en-GB"/>
        </w:rPr>
        <w:t>,</w:t>
      </w:r>
      <w:r w:rsidRPr="00ED7434">
        <w:rPr>
          <w:rStyle w:val="FootnoteReference"/>
          <w:rFonts w:ascii="Verdana" w:hAnsi="Verdana"/>
          <w:sz w:val="20"/>
        </w:rPr>
        <w:footnoteReference w:id="98"/>
      </w:r>
      <w:r w:rsidRPr="00ED7434">
        <w:rPr>
          <w:rFonts w:ascii="Verdana" w:hAnsi="Verdana"/>
          <w:sz w:val="20"/>
          <w:vertAlign w:val="superscript"/>
          <w:lang w:val="en-GB"/>
        </w:rPr>
        <w:t>,</w:t>
      </w:r>
      <w:r w:rsidRPr="00ED7434">
        <w:rPr>
          <w:rStyle w:val="FootnoteReference"/>
          <w:rFonts w:ascii="Verdana" w:hAnsi="Verdana"/>
          <w:sz w:val="20"/>
        </w:rPr>
        <w:footnoteReference w:id="99"/>
      </w:r>
      <w:r w:rsidRPr="00ED7434">
        <w:rPr>
          <w:rFonts w:ascii="Verdana" w:hAnsi="Verdana"/>
          <w:sz w:val="20"/>
          <w:vertAlign w:val="superscript"/>
          <w:lang w:val="en-GB"/>
        </w:rPr>
        <w:t>,</w:t>
      </w:r>
      <w:r w:rsidRPr="00ED7434">
        <w:rPr>
          <w:rStyle w:val="FootnoteReference"/>
          <w:rFonts w:ascii="Verdana" w:hAnsi="Verdana"/>
          <w:sz w:val="20"/>
        </w:rPr>
        <w:footnoteReference w:id="100"/>
      </w:r>
      <w:r w:rsidRPr="00ED7434">
        <w:rPr>
          <w:rFonts w:ascii="Verdana" w:hAnsi="Verdana"/>
          <w:sz w:val="20"/>
          <w:vertAlign w:val="superscript"/>
          <w:lang w:val="en-GB"/>
        </w:rPr>
        <w:t>,</w:t>
      </w:r>
      <w:r w:rsidRPr="00ED7434">
        <w:rPr>
          <w:rStyle w:val="FootnoteReference"/>
          <w:rFonts w:ascii="Verdana" w:hAnsi="Verdana"/>
          <w:sz w:val="20"/>
        </w:rPr>
        <w:footnoteReference w:id="101"/>
      </w:r>
      <w:r w:rsidRPr="00ED7434">
        <w:rPr>
          <w:rFonts w:ascii="Verdana" w:hAnsi="Verdana"/>
          <w:sz w:val="20"/>
          <w:vertAlign w:val="superscript"/>
          <w:lang w:val="en-GB"/>
        </w:rPr>
        <w:t>,</w:t>
      </w:r>
      <w:r w:rsidRPr="00ED7434">
        <w:rPr>
          <w:rStyle w:val="FootnoteReference"/>
          <w:rFonts w:ascii="Verdana" w:hAnsi="Verdana"/>
          <w:sz w:val="20"/>
        </w:rPr>
        <w:footnoteReference w:id="102"/>
      </w:r>
      <w:r w:rsidRPr="00ED7434">
        <w:rPr>
          <w:rFonts w:ascii="Verdana" w:hAnsi="Verdana"/>
          <w:sz w:val="20"/>
          <w:vertAlign w:val="superscript"/>
          <w:lang w:val="en-GB"/>
        </w:rPr>
        <w:t>,</w:t>
      </w:r>
      <w:r w:rsidRPr="00ED7434">
        <w:rPr>
          <w:rStyle w:val="FootnoteReference"/>
          <w:rFonts w:ascii="Verdana" w:hAnsi="Verdana"/>
          <w:sz w:val="20"/>
        </w:rPr>
        <w:footnoteReference w:id="103"/>
      </w:r>
      <w:r w:rsidRPr="00ED7434">
        <w:rPr>
          <w:rFonts w:ascii="Verdana" w:hAnsi="Verdana"/>
          <w:sz w:val="20"/>
          <w:vertAlign w:val="superscript"/>
          <w:lang w:val="en-GB"/>
        </w:rPr>
        <w:t>,</w:t>
      </w:r>
      <w:r w:rsidRPr="00ED7434">
        <w:rPr>
          <w:rStyle w:val="FootnoteReference"/>
          <w:rFonts w:ascii="Verdana" w:hAnsi="Verdana"/>
          <w:sz w:val="20"/>
        </w:rPr>
        <w:footnoteReference w:id="104"/>
      </w:r>
      <w:r w:rsidRPr="00ED7434">
        <w:rPr>
          <w:rFonts w:ascii="Verdana" w:hAnsi="Verdana"/>
          <w:sz w:val="20"/>
          <w:vertAlign w:val="superscript"/>
          <w:lang w:val="en-GB"/>
        </w:rPr>
        <w:t>,</w:t>
      </w:r>
      <w:r w:rsidRPr="00ED7434">
        <w:rPr>
          <w:rStyle w:val="FootnoteReference"/>
          <w:rFonts w:ascii="Verdana" w:hAnsi="Verdana"/>
          <w:sz w:val="20"/>
        </w:rPr>
        <w:footnoteReference w:id="105"/>
      </w:r>
      <w:r w:rsidRPr="00ED7434">
        <w:rPr>
          <w:rFonts w:ascii="Verdana" w:hAnsi="Verdana"/>
          <w:sz w:val="20"/>
          <w:vertAlign w:val="superscript"/>
          <w:lang w:val="en-GB"/>
        </w:rPr>
        <w:t>,</w:t>
      </w:r>
      <w:r w:rsidRPr="00ED7434">
        <w:rPr>
          <w:rStyle w:val="FootnoteReference"/>
          <w:rFonts w:ascii="Verdana" w:hAnsi="Verdana"/>
          <w:sz w:val="20"/>
        </w:rPr>
        <w:footnoteReference w:id="106"/>
      </w:r>
      <w:r w:rsidRPr="00ED7434">
        <w:rPr>
          <w:rFonts w:ascii="Verdana" w:hAnsi="Verdana"/>
          <w:sz w:val="20"/>
          <w:vertAlign w:val="superscript"/>
          <w:lang w:val="en-GB"/>
        </w:rPr>
        <w:t>,</w:t>
      </w:r>
      <w:r w:rsidRPr="00ED7434">
        <w:rPr>
          <w:rStyle w:val="FootnoteReference"/>
          <w:rFonts w:ascii="Verdana" w:hAnsi="Verdana"/>
          <w:sz w:val="20"/>
        </w:rPr>
        <w:footnoteReference w:id="107"/>
      </w:r>
      <w:r w:rsidRPr="00ED7434">
        <w:rPr>
          <w:rFonts w:ascii="Verdana" w:hAnsi="Verdana"/>
          <w:sz w:val="20"/>
          <w:vertAlign w:val="superscript"/>
          <w:lang w:val="en-GB"/>
        </w:rPr>
        <w:t>,</w:t>
      </w:r>
      <w:r w:rsidRPr="00ED7434">
        <w:rPr>
          <w:rStyle w:val="FootnoteReference"/>
          <w:rFonts w:ascii="Verdana" w:hAnsi="Verdana"/>
          <w:sz w:val="20"/>
        </w:rPr>
        <w:footnoteReference w:id="108"/>
      </w:r>
      <w:r w:rsidRPr="00ED7434">
        <w:rPr>
          <w:rFonts w:ascii="Verdana" w:hAnsi="Verdana"/>
          <w:sz w:val="20"/>
          <w:vertAlign w:val="superscript"/>
          <w:lang w:val="en-GB"/>
        </w:rPr>
        <w:t>,</w:t>
      </w:r>
      <w:r w:rsidRPr="00ED7434">
        <w:rPr>
          <w:rStyle w:val="FootnoteReference"/>
          <w:rFonts w:ascii="Verdana" w:hAnsi="Verdana"/>
          <w:sz w:val="20"/>
        </w:rPr>
        <w:footnoteReference w:id="109"/>
      </w:r>
      <w:r w:rsidRPr="00ED7434">
        <w:rPr>
          <w:rFonts w:ascii="Verdana" w:hAnsi="Verdana"/>
          <w:sz w:val="20"/>
          <w:vertAlign w:val="superscript"/>
          <w:lang w:val="en-GB"/>
        </w:rPr>
        <w:t>,</w:t>
      </w:r>
      <w:r w:rsidRPr="00ED7434">
        <w:rPr>
          <w:rStyle w:val="FootnoteReference"/>
          <w:rFonts w:ascii="Verdana" w:hAnsi="Verdana"/>
          <w:sz w:val="20"/>
        </w:rPr>
        <w:footnoteReference w:id="110"/>
      </w:r>
      <w:r w:rsidRPr="00ED7434">
        <w:rPr>
          <w:rFonts w:ascii="Verdana" w:hAnsi="Verdana"/>
          <w:sz w:val="20"/>
          <w:vertAlign w:val="superscript"/>
          <w:lang w:val="en-GB"/>
        </w:rPr>
        <w:t>,</w:t>
      </w:r>
      <w:r w:rsidRPr="00ED7434">
        <w:rPr>
          <w:rStyle w:val="FootnoteReference"/>
          <w:rFonts w:ascii="Verdana" w:hAnsi="Verdana"/>
          <w:sz w:val="20"/>
        </w:rPr>
        <w:footnoteReference w:id="111"/>
      </w:r>
      <w:r w:rsidRPr="00ED7434">
        <w:rPr>
          <w:rFonts w:ascii="Verdana" w:hAnsi="Verdana"/>
          <w:sz w:val="20"/>
          <w:vertAlign w:val="superscript"/>
          <w:lang w:val="en-GB"/>
        </w:rPr>
        <w:t>,</w:t>
      </w:r>
      <w:r w:rsidRPr="00ED7434">
        <w:rPr>
          <w:rStyle w:val="FootnoteReference"/>
          <w:rFonts w:ascii="Verdana" w:hAnsi="Verdana"/>
          <w:sz w:val="20"/>
          <w:lang w:val="en-GB"/>
        </w:rPr>
        <w:footnoteReference w:id="112"/>
      </w:r>
      <w:r w:rsidRPr="00ED7434">
        <w:rPr>
          <w:rFonts w:ascii="Verdana" w:hAnsi="Verdana"/>
          <w:sz w:val="20"/>
          <w:vertAlign w:val="superscript"/>
          <w:lang w:val="en-GB"/>
        </w:rPr>
        <w:t>,</w:t>
      </w:r>
      <w:r w:rsidRPr="00ED7434">
        <w:rPr>
          <w:rStyle w:val="FootnoteReference"/>
          <w:rFonts w:ascii="Verdana" w:hAnsi="Verdana"/>
          <w:sz w:val="20"/>
          <w:lang w:val="en-GB"/>
        </w:rPr>
        <w:footnoteReference w:id="113"/>
      </w:r>
      <w:r w:rsidRPr="00ED7434">
        <w:rPr>
          <w:rFonts w:ascii="Verdana" w:hAnsi="Verdana"/>
          <w:sz w:val="20"/>
          <w:vertAlign w:val="superscript"/>
          <w:lang w:val="en-GB"/>
        </w:rPr>
        <w:t>,</w:t>
      </w:r>
      <w:r w:rsidRPr="00ED7434">
        <w:rPr>
          <w:rStyle w:val="FootnoteReference"/>
          <w:rFonts w:ascii="Verdana" w:hAnsi="Verdana"/>
          <w:sz w:val="20"/>
          <w:lang w:val="en-GB"/>
        </w:rPr>
        <w:footnoteReference w:id="114"/>
      </w:r>
      <w:r w:rsidRPr="00ED7434">
        <w:rPr>
          <w:rFonts w:ascii="Verdana" w:hAnsi="Verdana"/>
          <w:lang w:val="en-GB"/>
        </w:rPr>
        <w:t xml:space="preserve"> reflect the frequent experience of discrimination which migrants and ethnic minorities are exposed to, including social and labour exclusion, harassment and hate speech, physical violence, as well as institutional discrimination and mistreatment in different public sectors, including the health care sector. The reports observe an impact of the experience of discrimination on the social determinants of health, health and health care use of migrants and ethnic minorities. Previous experiences of discrimination can become a barrier to access and continuity of health care.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22: </w:t>
      </w:r>
      <w:r w:rsidRPr="00ED7434">
        <w:rPr>
          <w:rFonts w:ascii="Verdana" w:hAnsi="Verdana"/>
          <w:lang w:val="en-GB"/>
        </w:rPr>
        <w:t xml:space="preserve">There is a wide </w:t>
      </w:r>
      <w:r w:rsidRPr="00ED7434">
        <w:rPr>
          <w:rFonts w:ascii="Verdana" w:hAnsi="Verdana"/>
          <w:b/>
          <w:lang w:val="en-GB"/>
        </w:rPr>
        <w:t>international and European strategic framework</w:t>
      </w:r>
      <w:r w:rsidRPr="00ED7434">
        <w:rPr>
          <w:rFonts w:ascii="Verdana" w:hAnsi="Verdana"/>
          <w:lang w:val="en-GB"/>
        </w:rPr>
        <w:t xml:space="preserve"> that establishes </w:t>
      </w:r>
      <w:r w:rsidRPr="00ED7434">
        <w:rPr>
          <w:rFonts w:ascii="Verdana" w:hAnsi="Verdana"/>
          <w:b/>
          <w:lang w:val="en-GB"/>
        </w:rPr>
        <w:t>protection from discrimination</w:t>
      </w:r>
      <w:r w:rsidRPr="00ED7434">
        <w:rPr>
          <w:rFonts w:ascii="Verdana" w:hAnsi="Verdana"/>
          <w:lang w:val="en-GB"/>
        </w:rPr>
        <w:t xml:space="preserve"> as a fundamental human right, launching recommendation for its implementation, both in general and specifically for migrants and ethnic minorities</w:t>
      </w:r>
      <w:r w:rsidRPr="00ED7434">
        <w:rPr>
          <w:rStyle w:val="FootnoteReference"/>
          <w:rFonts w:ascii="Verdana" w:hAnsi="Verdana"/>
          <w:lang w:val="en-GB"/>
        </w:rPr>
        <w:footnoteReference w:id="115"/>
      </w:r>
      <w:r w:rsidRPr="00ED7434">
        <w:rPr>
          <w:rFonts w:ascii="Verdana" w:hAnsi="Verdana"/>
          <w:vertAlign w:val="superscript"/>
          <w:lang w:val="en-GB"/>
        </w:rPr>
        <w:t>,</w:t>
      </w:r>
      <w:r w:rsidRPr="00ED7434">
        <w:rPr>
          <w:rStyle w:val="FootnoteReference"/>
          <w:rFonts w:ascii="Verdana" w:hAnsi="Verdana"/>
          <w:lang w:val="en-GB"/>
        </w:rPr>
        <w:footnoteReference w:id="116"/>
      </w:r>
      <w:r w:rsidRPr="00ED7434">
        <w:rPr>
          <w:rFonts w:ascii="Verdana" w:hAnsi="Verdana"/>
          <w:vertAlign w:val="superscript"/>
          <w:lang w:val="en-GB"/>
        </w:rPr>
        <w:t>,</w:t>
      </w:r>
      <w:r w:rsidRPr="00ED7434">
        <w:rPr>
          <w:rStyle w:val="FootnoteReference"/>
          <w:rFonts w:ascii="Verdana" w:hAnsi="Verdana"/>
          <w:lang w:val="en-GB"/>
        </w:rPr>
        <w:footnoteReference w:id="117"/>
      </w:r>
      <w:r w:rsidRPr="00ED7434">
        <w:rPr>
          <w:rFonts w:ascii="Verdana" w:hAnsi="Verdana"/>
          <w:lang w:val="en-GB"/>
        </w:rPr>
        <w:t xml:space="preserve">.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23: </w:t>
      </w:r>
      <w:r w:rsidRPr="00ED7434">
        <w:rPr>
          <w:rFonts w:ascii="Verdana" w:hAnsi="Verdana"/>
          <w:lang w:val="en-GB"/>
        </w:rPr>
        <w:t xml:space="preserve">Furthermore, the reviewed studies and reports put forward a broad range of </w:t>
      </w:r>
      <w:r w:rsidRPr="00ED7434">
        <w:rPr>
          <w:rFonts w:ascii="Verdana" w:hAnsi="Verdana"/>
          <w:b/>
          <w:lang w:val="en-GB"/>
        </w:rPr>
        <w:t xml:space="preserve">strategies </w:t>
      </w:r>
      <w:r w:rsidRPr="00ED7434">
        <w:rPr>
          <w:rFonts w:ascii="Verdana" w:hAnsi="Verdana"/>
          <w:lang w:val="en-GB"/>
        </w:rPr>
        <w:t xml:space="preserve">on a European, national, regional and local level, aimed at improving </w:t>
      </w:r>
      <w:r w:rsidRPr="00ED7434">
        <w:rPr>
          <w:rFonts w:ascii="Verdana" w:hAnsi="Verdana"/>
          <w:b/>
          <w:lang w:val="en-GB"/>
        </w:rPr>
        <w:t>protection against discrimination for migrants and ethnic minorities,</w:t>
      </w:r>
      <w:r w:rsidRPr="00ED7434">
        <w:rPr>
          <w:rFonts w:ascii="Verdana" w:hAnsi="Verdana"/>
          <w:lang w:val="en-GB"/>
        </w:rPr>
        <w:t xml:space="preserve"> including the recommendation of legal protection (hate crime, asylum or anti-discrimination legislation), anti-discrimination policies, information and awareness activities or professional training.</w:t>
      </w:r>
    </w:p>
    <w:p w:rsidR="000833E1" w:rsidRPr="00ED7434" w:rsidRDefault="000833E1" w:rsidP="00ED7434">
      <w:pPr>
        <w:ind w:firstLine="708"/>
        <w:jc w:val="both"/>
        <w:rPr>
          <w:rFonts w:ascii="Verdana" w:hAnsi="Verdana"/>
          <w:lang w:val="en-GB"/>
        </w:rPr>
      </w:pPr>
    </w:p>
    <w:p w:rsidR="000833E1" w:rsidRPr="00ED7434" w:rsidRDefault="000833E1" w:rsidP="00ED7434">
      <w:pPr>
        <w:jc w:val="both"/>
        <w:rPr>
          <w:rFonts w:ascii="Verdana" w:hAnsi="Verdana"/>
          <w:i/>
          <w:lang w:val="en-GB"/>
        </w:rPr>
      </w:pPr>
      <w:r w:rsidRPr="00ED7434">
        <w:rPr>
          <w:rFonts w:ascii="Verdana" w:hAnsi="Verdana"/>
          <w:b/>
          <w:lang w:val="en-GB"/>
        </w:rPr>
        <w:t xml:space="preserve">Slide 24: </w:t>
      </w:r>
      <w:r w:rsidRPr="00ED7434">
        <w:rPr>
          <w:rFonts w:ascii="Verdana" w:hAnsi="Verdana"/>
          <w:lang w:val="en-GB"/>
        </w:rPr>
        <w:t xml:space="preserve">As an example of an initiative against discrimination, </w:t>
      </w:r>
      <w:r w:rsidRPr="00ED7434">
        <w:rPr>
          <w:rFonts w:ascii="Verdana" w:hAnsi="Verdana"/>
          <w:b/>
          <w:lang w:val="en-GB"/>
        </w:rPr>
        <w:t xml:space="preserve">ENAR, European Network against Racism, </w:t>
      </w:r>
      <w:r w:rsidRPr="00ED7434">
        <w:rPr>
          <w:rFonts w:ascii="Verdana" w:hAnsi="Verdana"/>
          <w:lang w:val="en-GB"/>
        </w:rPr>
        <w:t>can be cited. ENAR describes its organization as follows: “</w:t>
      </w:r>
      <w:r w:rsidRPr="00ED7434">
        <w:rPr>
          <w:rFonts w:ascii="Verdana" w:hAnsi="Verdana"/>
          <w:i/>
          <w:lang w:val="en-GB"/>
        </w:rPr>
        <w:t>ENAR is the only pan-European anti-racist network that combines advocacy for racial equality and facilitating cooperation among civil society anti-racist actors in Europe. The organisation was set up in 1998 by grassroots activists on a mission to achieve legal changes at European level and make decisive progress towards racial equality in all EU Member States”</w:t>
      </w:r>
      <w:r w:rsidRPr="00ED7434">
        <w:rPr>
          <w:rStyle w:val="FootnoteReference"/>
          <w:rFonts w:ascii="Verdana" w:hAnsi="Verdana"/>
          <w:i/>
          <w:lang w:val="en-GB"/>
        </w:rPr>
        <w:footnoteReference w:id="118"/>
      </w:r>
      <w:r w:rsidRPr="00ED7434">
        <w:rPr>
          <w:rFonts w:ascii="Verdana" w:hAnsi="Verdana"/>
          <w:i/>
          <w:lang w:val="en-GB"/>
        </w:rPr>
        <w:t>.</w:t>
      </w:r>
    </w:p>
    <w:p w:rsidR="000833E1" w:rsidRPr="00ED7434" w:rsidRDefault="000833E1" w:rsidP="00ED7434">
      <w:pPr>
        <w:jc w:val="both"/>
        <w:rPr>
          <w:rFonts w:ascii="Verdana" w:hAnsi="Verdana"/>
          <w:i/>
          <w:lang w:val="en-GB"/>
        </w:rPr>
      </w:pPr>
    </w:p>
    <w:p w:rsidR="000833E1" w:rsidRPr="00ED7434" w:rsidRDefault="000833E1" w:rsidP="00ED7434">
      <w:pPr>
        <w:jc w:val="both"/>
        <w:rPr>
          <w:rFonts w:ascii="Verdana" w:hAnsi="Verdana"/>
          <w:i/>
          <w:lang w:val="en-GB"/>
        </w:rPr>
      </w:pPr>
      <w:r w:rsidRPr="00ED7434">
        <w:rPr>
          <w:rFonts w:ascii="Verdana" w:hAnsi="Verdana"/>
          <w:lang w:val="en-GB"/>
        </w:rPr>
        <w:t>The activities of ENAR are focused on 1. Community-building and networking, 2. Social inclusion and protection against discrimination of Blacks, Muslims, Jews, Roma, and migrants in Europe, 3. Data collection on discrimination and racism, 4. Equal@work Platform: intersectoral platform for labour inclusion, 4. Engagement against racist violence and discourses, and 5. Advocacy in the European Parliament</w:t>
      </w:r>
      <w:r w:rsidRPr="00ED7434">
        <w:rPr>
          <w:rStyle w:val="FootnoteReference"/>
          <w:rFonts w:ascii="Verdana" w:hAnsi="Verdana"/>
        </w:rPr>
        <w:footnoteReference w:id="119"/>
      </w:r>
      <w:r w:rsidRPr="00ED7434">
        <w:rPr>
          <w:rFonts w:ascii="Verdana" w:hAnsi="Verdana"/>
          <w:lang w:val="en-GB"/>
        </w:rPr>
        <w:t xml:space="preserve">.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p>
    <w:p w:rsidR="000833E1" w:rsidRPr="00ED7434" w:rsidRDefault="000833E1" w:rsidP="00ED7434">
      <w:pPr>
        <w:numPr>
          <w:ilvl w:val="0"/>
          <w:numId w:val="38"/>
        </w:numPr>
        <w:jc w:val="both"/>
        <w:rPr>
          <w:rFonts w:ascii="Verdana" w:hAnsi="Verdana"/>
          <w:b/>
          <w:color w:val="000080"/>
          <w:sz w:val="28"/>
          <w:lang w:val="en-GB"/>
        </w:rPr>
      </w:pPr>
      <w:r w:rsidRPr="00ED7434">
        <w:rPr>
          <w:rFonts w:ascii="Verdana" w:hAnsi="Verdana"/>
          <w:b/>
          <w:color w:val="000080"/>
          <w:sz w:val="28"/>
          <w:lang w:val="en-GB"/>
        </w:rPr>
        <w:t>Activity 2</w:t>
      </w:r>
    </w:p>
    <w:p w:rsidR="000833E1" w:rsidRPr="00ED7434" w:rsidRDefault="000833E1" w:rsidP="00ED7434">
      <w:pPr>
        <w:ind w:left="360"/>
        <w:jc w:val="both"/>
        <w:rPr>
          <w:rFonts w:ascii="Verdana" w:hAnsi="Verdana"/>
          <w:b/>
          <w:color w:val="000080"/>
          <w:sz w:val="28"/>
          <w:lang w:val="en-GB"/>
        </w:rPr>
      </w:pPr>
    </w:p>
    <w:p w:rsidR="000833E1" w:rsidRPr="00ED7434" w:rsidRDefault="000833E1" w:rsidP="00ED7434">
      <w:pPr>
        <w:snapToGrid w:val="0"/>
        <w:rPr>
          <w:rFonts w:ascii="Verdana" w:hAnsi="Verdana"/>
          <w:bCs/>
          <w:i/>
          <w:sz w:val="20"/>
          <w:szCs w:val="20"/>
          <w:lang w:val="en-GB"/>
        </w:rPr>
      </w:pPr>
      <w:r w:rsidRPr="00ED7434">
        <w:rPr>
          <w:rFonts w:ascii="Verdana" w:hAnsi="Verdana"/>
          <w:b/>
          <w:lang w:val="en-GB"/>
        </w:rPr>
        <w:t>Activity 2: Video Screening “Confronting Hate Crimes against Roma”</w:t>
      </w:r>
    </w:p>
    <w:p w:rsidR="000833E1" w:rsidRPr="00ED7434" w:rsidRDefault="000833E1" w:rsidP="00ED7434">
      <w:pPr>
        <w:jc w:val="both"/>
        <w:rPr>
          <w:rFonts w:ascii="Verdana" w:hAnsi="Verdana"/>
          <w:b/>
          <w:lang w:val="en-GB"/>
        </w:rPr>
      </w:pPr>
    </w:p>
    <w:p w:rsidR="000833E1" w:rsidRPr="00ED7434" w:rsidRDefault="000833E1" w:rsidP="00ED7434">
      <w:pPr>
        <w:jc w:val="both"/>
        <w:rPr>
          <w:rFonts w:ascii="Verdana" w:hAnsi="Verdana"/>
          <w:lang w:val="en-GB"/>
        </w:rPr>
      </w:pPr>
      <w:r w:rsidRPr="00ED7434">
        <w:rPr>
          <w:rFonts w:ascii="Verdana" w:hAnsi="Verdana"/>
          <w:b/>
          <w:lang w:val="en-GB"/>
        </w:rPr>
        <w:t>Slide 25:</w:t>
      </w:r>
      <w:r w:rsidRPr="00ED7434">
        <w:rPr>
          <w:rFonts w:ascii="Verdana" w:hAnsi="Verdana"/>
          <w:lang w:val="en-GB"/>
        </w:rPr>
        <w:t xml:space="preserve"> The activity consists of three parts: </w:t>
      </w:r>
    </w:p>
    <w:p w:rsidR="000833E1" w:rsidRPr="00ED7434" w:rsidRDefault="000833E1" w:rsidP="00ED7434">
      <w:pPr>
        <w:jc w:val="both"/>
        <w:rPr>
          <w:rFonts w:ascii="Verdana" w:hAnsi="Verdana"/>
          <w:lang w:val="en-GB"/>
        </w:rPr>
      </w:pPr>
    </w:p>
    <w:p w:rsidR="000833E1" w:rsidRPr="00ED7434" w:rsidRDefault="000833E1" w:rsidP="00ED7434">
      <w:pPr>
        <w:pStyle w:val="Prrafodelista1"/>
        <w:numPr>
          <w:ilvl w:val="0"/>
          <w:numId w:val="10"/>
        </w:numPr>
        <w:jc w:val="both"/>
        <w:rPr>
          <w:rFonts w:ascii="Verdana" w:hAnsi="Verdana"/>
          <w:b/>
          <w:lang w:val="en-GB"/>
        </w:rPr>
      </w:pPr>
      <w:r w:rsidRPr="00ED7434">
        <w:rPr>
          <w:rFonts w:ascii="Verdana" w:hAnsi="Verdana"/>
          <w:b/>
          <w:lang w:val="en-GB"/>
        </w:rPr>
        <w:t>Presentation of the methodology.</w:t>
      </w:r>
    </w:p>
    <w:p w:rsidR="000833E1" w:rsidRPr="00ED7434" w:rsidRDefault="000833E1" w:rsidP="00ED7434">
      <w:pPr>
        <w:pStyle w:val="Prrafodelista1"/>
        <w:jc w:val="both"/>
        <w:rPr>
          <w:rFonts w:ascii="Verdana" w:hAnsi="Verdana"/>
          <w:b/>
          <w:lang w:val="en-GB"/>
        </w:rPr>
      </w:pPr>
    </w:p>
    <w:p w:rsidR="000833E1" w:rsidRPr="00ED7434" w:rsidRDefault="000833E1" w:rsidP="00ED7434">
      <w:pPr>
        <w:pStyle w:val="Prrafodelista1"/>
        <w:numPr>
          <w:ilvl w:val="0"/>
          <w:numId w:val="10"/>
        </w:numPr>
        <w:jc w:val="both"/>
        <w:rPr>
          <w:rFonts w:ascii="Verdana" w:hAnsi="Verdana"/>
          <w:u w:val="single"/>
          <w:lang w:val="en-US"/>
        </w:rPr>
      </w:pPr>
      <w:r w:rsidRPr="00ED7434">
        <w:rPr>
          <w:rFonts w:ascii="Verdana" w:hAnsi="Verdana"/>
          <w:b/>
          <w:lang w:val="en-GB"/>
        </w:rPr>
        <w:t>Video Screening</w:t>
      </w:r>
      <w:r w:rsidRPr="00ED7434">
        <w:rPr>
          <w:rFonts w:ascii="Verdana" w:hAnsi="Verdana"/>
          <w:lang w:val="en-GB"/>
        </w:rPr>
        <w:t xml:space="preserve"> </w:t>
      </w:r>
      <w:r w:rsidRPr="00ED7434">
        <w:rPr>
          <w:rFonts w:ascii="Verdana" w:hAnsi="Verdana"/>
          <w:i/>
          <w:lang w:val="en-GB"/>
        </w:rPr>
        <w:t>“Confronting Hate Crimes against Roma”,</w:t>
      </w:r>
      <w:r w:rsidRPr="00ED7434">
        <w:rPr>
          <w:rFonts w:ascii="Verdana" w:hAnsi="Verdana"/>
          <w:lang w:val="en-GB"/>
        </w:rPr>
        <w:t xml:space="preserve"> Human Rights First, 2010</w:t>
      </w:r>
      <w:r w:rsidRPr="00ED7434">
        <w:rPr>
          <w:rFonts w:ascii="Verdana" w:hAnsi="Verdana"/>
          <w:i/>
          <w:color w:val="008080"/>
          <w:lang w:val="en-GB"/>
        </w:rPr>
        <w:t xml:space="preserve"> (2:29 min). </w:t>
      </w:r>
    </w:p>
    <w:p w:rsidR="000833E1" w:rsidRPr="00ED7434" w:rsidRDefault="000833E1" w:rsidP="00ED7434">
      <w:pPr>
        <w:pStyle w:val="Prrafodelista1"/>
        <w:rPr>
          <w:rFonts w:ascii="Verdana" w:hAnsi="Verdana"/>
          <w:lang w:val="en-US"/>
        </w:rPr>
      </w:pPr>
      <w:hyperlink r:id="rId11" w:history="1">
        <w:r w:rsidRPr="00ED7434">
          <w:rPr>
            <w:rStyle w:val="Hyperlink"/>
            <w:rFonts w:ascii="Verdana" w:hAnsi="Verdana"/>
            <w:lang w:val="en-US"/>
          </w:rPr>
          <w:t>https://www.youtube.com/watch?v=fvJv61xlXTE</w:t>
        </w:r>
      </w:hyperlink>
      <w:r w:rsidRPr="00ED7434">
        <w:rPr>
          <w:rFonts w:ascii="Verdana" w:hAnsi="Verdana"/>
          <w:lang w:val="en-US"/>
        </w:rPr>
        <w:t xml:space="preserve"> </w:t>
      </w:r>
    </w:p>
    <w:p w:rsidR="000833E1" w:rsidRPr="00ED7434" w:rsidRDefault="000833E1" w:rsidP="00ED7434">
      <w:pPr>
        <w:pStyle w:val="Prrafodelista1"/>
        <w:ind w:left="360"/>
        <w:jc w:val="both"/>
        <w:rPr>
          <w:rFonts w:ascii="Verdana" w:hAnsi="Verdana"/>
          <w:lang w:val="en-US"/>
        </w:rPr>
      </w:pPr>
    </w:p>
    <w:p w:rsidR="000833E1" w:rsidRPr="00ED7434" w:rsidRDefault="000833E1" w:rsidP="00ED7434">
      <w:pPr>
        <w:pStyle w:val="Prrafodelista1"/>
        <w:numPr>
          <w:ilvl w:val="0"/>
          <w:numId w:val="10"/>
        </w:numPr>
        <w:jc w:val="both"/>
        <w:rPr>
          <w:rFonts w:ascii="Verdana" w:hAnsi="Verdana"/>
          <w:lang w:val="en-GB"/>
        </w:rPr>
      </w:pPr>
      <w:r w:rsidRPr="00ED7434">
        <w:rPr>
          <w:rFonts w:ascii="Verdana" w:hAnsi="Verdana"/>
          <w:lang w:val="en-GB"/>
        </w:rPr>
        <w:t>Group discussion on the contents of the video (in plenary), including the following questions:</w:t>
      </w:r>
    </w:p>
    <w:p w:rsidR="000833E1" w:rsidRPr="00ED7434" w:rsidRDefault="000833E1" w:rsidP="00ED7434">
      <w:pPr>
        <w:pStyle w:val="Prrafodelista1"/>
        <w:jc w:val="both"/>
        <w:rPr>
          <w:rFonts w:ascii="Verdana" w:hAnsi="Verdana"/>
          <w:lang w:val="en-GB"/>
        </w:rPr>
      </w:pPr>
    </w:p>
    <w:p w:rsidR="000833E1" w:rsidRPr="00ED7434" w:rsidRDefault="000833E1" w:rsidP="00ED7434">
      <w:pPr>
        <w:numPr>
          <w:ilvl w:val="0"/>
          <w:numId w:val="6"/>
        </w:numPr>
        <w:jc w:val="both"/>
        <w:rPr>
          <w:rFonts w:ascii="Verdana" w:hAnsi="Verdana"/>
          <w:lang w:val="en-GB"/>
        </w:rPr>
      </w:pPr>
      <w:r w:rsidRPr="00ED7434">
        <w:rPr>
          <w:rFonts w:ascii="Verdana" w:hAnsi="Verdana"/>
          <w:lang w:val="en-GB"/>
        </w:rPr>
        <w:t>Do you think this situation could happen in your own country / regional context?</w:t>
      </w:r>
    </w:p>
    <w:p w:rsidR="000833E1" w:rsidRPr="00ED7434" w:rsidRDefault="000833E1" w:rsidP="00ED7434">
      <w:pPr>
        <w:numPr>
          <w:ilvl w:val="0"/>
          <w:numId w:val="6"/>
        </w:numPr>
        <w:jc w:val="both"/>
        <w:rPr>
          <w:rFonts w:ascii="Verdana" w:hAnsi="Verdana"/>
          <w:lang w:val="en-GB"/>
        </w:rPr>
      </w:pPr>
      <w:r w:rsidRPr="00ED7434">
        <w:rPr>
          <w:rFonts w:ascii="Verdana" w:hAnsi="Verdana"/>
          <w:lang w:val="en-GB"/>
        </w:rPr>
        <w:t>What are the most important aspects of discrimination and hate crimes described in the video?</w:t>
      </w:r>
    </w:p>
    <w:p w:rsidR="000833E1" w:rsidRPr="00ED7434" w:rsidRDefault="000833E1" w:rsidP="00ED7434">
      <w:pPr>
        <w:numPr>
          <w:ilvl w:val="0"/>
          <w:numId w:val="6"/>
        </w:numPr>
        <w:jc w:val="both"/>
        <w:rPr>
          <w:rFonts w:ascii="Verdana" w:hAnsi="Verdana"/>
          <w:lang w:val="en-GB"/>
        </w:rPr>
      </w:pPr>
      <w:r w:rsidRPr="00ED7434">
        <w:rPr>
          <w:rFonts w:ascii="Verdana" w:hAnsi="Verdana"/>
          <w:lang w:val="en-GB"/>
        </w:rPr>
        <w:t>What strategies could be developed to avoid discrimination and hate crimes, and to improve Human Rights protection?</w:t>
      </w:r>
    </w:p>
    <w:p w:rsidR="000833E1" w:rsidRPr="00ED7434" w:rsidRDefault="000833E1" w:rsidP="00ED7434">
      <w:pPr>
        <w:numPr>
          <w:ilvl w:val="0"/>
          <w:numId w:val="6"/>
        </w:numPr>
        <w:jc w:val="both"/>
        <w:rPr>
          <w:rFonts w:ascii="Verdana" w:hAnsi="Verdana"/>
          <w:lang w:val="en-GB"/>
        </w:rPr>
      </w:pPr>
      <w:r w:rsidRPr="00ED7434">
        <w:rPr>
          <w:rFonts w:ascii="Verdana" w:hAnsi="Verdana"/>
          <w:lang w:val="en-GB"/>
        </w:rPr>
        <w:t>What do you think is the role of health professionals for reducing discrimination?</w:t>
      </w:r>
    </w:p>
    <w:p w:rsidR="000833E1" w:rsidRPr="00ED7434" w:rsidRDefault="000833E1" w:rsidP="00ED7434">
      <w:pPr>
        <w:jc w:val="both"/>
        <w:rPr>
          <w:rFonts w:ascii="Verdana" w:hAnsi="Verdana"/>
          <w:b/>
          <w:lang w:val="en-GB"/>
        </w:rPr>
      </w:pPr>
    </w:p>
    <w:p w:rsidR="000833E1" w:rsidRPr="00ED7434" w:rsidRDefault="000833E1" w:rsidP="00ED7434">
      <w:pPr>
        <w:jc w:val="both"/>
        <w:rPr>
          <w:rFonts w:ascii="Verdana" w:hAnsi="Verdana"/>
          <w:b/>
          <w:color w:val="000080"/>
          <w:sz w:val="28"/>
          <w:lang w:val="en-GB"/>
        </w:rPr>
      </w:pPr>
      <w:r w:rsidRPr="00ED7434">
        <w:rPr>
          <w:rFonts w:ascii="Verdana" w:hAnsi="Verdana"/>
          <w:b/>
          <w:color w:val="000080"/>
          <w:sz w:val="28"/>
          <w:lang w:val="en-GB"/>
        </w:rPr>
        <w:t xml:space="preserve">6. Presentation </w:t>
      </w:r>
    </w:p>
    <w:p w:rsidR="000833E1" w:rsidRPr="00ED7434" w:rsidRDefault="000833E1" w:rsidP="00ED7434">
      <w:pPr>
        <w:jc w:val="both"/>
        <w:rPr>
          <w:rFonts w:ascii="Verdana" w:hAnsi="Verdana"/>
          <w:b/>
          <w:color w:val="000080"/>
          <w:sz w:val="28"/>
          <w:lang w:val="en-GB"/>
        </w:rPr>
      </w:pPr>
    </w:p>
    <w:p w:rsidR="000833E1" w:rsidRPr="00ED7434" w:rsidRDefault="000833E1" w:rsidP="00ED7434">
      <w:pPr>
        <w:jc w:val="both"/>
        <w:rPr>
          <w:rFonts w:ascii="Verdana" w:hAnsi="Verdana"/>
          <w:szCs w:val="22"/>
          <w:lang w:val="en-GB"/>
        </w:rPr>
      </w:pPr>
      <w:r w:rsidRPr="00ED7434">
        <w:rPr>
          <w:rFonts w:ascii="Verdana" w:hAnsi="Verdana"/>
          <w:b/>
          <w:szCs w:val="22"/>
          <w:lang w:val="en-GB"/>
        </w:rPr>
        <w:t xml:space="preserve">Slide 26: </w:t>
      </w:r>
      <w:r w:rsidRPr="00ED7434">
        <w:rPr>
          <w:rFonts w:ascii="Verdana" w:hAnsi="Verdana"/>
          <w:szCs w:val="22"/>
          <w:lang w:val="en-GB"/>
        </w:rPr>
        <w:t xml:space="preserve">As mentioned in Unit 1, a general </w:t>
      </w:r>
      <w:r w:rsidRPr="00ED7434">
        <w:rPr>
          <w:rFonts w:ascii="Verdana" w:hAnsi="Verdana"/>
          <w:b/>
          <w:szCs w:val="22"/>
          <w:lang w:val="en-GB"/>
        </w:rPr>
        <w:t xml:space="preserve">shift </w:t>
      </w:r>
      <w:r w:rsidRPr="00ED7434">
        <w:rPr>
          <w:rFonts w:ascii="Verdana" w:hAnsi="Verdana"/>
          <w:szCs w:val="22"/>
          <w:lang w:val="en-GB"/>
        </w:rPr>
        <w:t xml:space="preserve">can be observed, from a </w:t>
      </w:r>
      <w:r w:rsidRPr="00ED7434">
        <w:rPr>
          <w:rFonts w:ascii="Verdana" w:hAnsi="Verdana"/>
          <w:b/>
          <w:szCs w:val="22"/>
          <w:lang w:val="en-GB"/>
        </w:rPr>
        <w:t>framework of cultural competence and population group-specific health care services</w:t>
      </w:r>
      <w:r w:rsidRPr="00ED7434">
        <w:rPr>
          <w:rFonts w:ascii="Verdana" w:hAnsi="Verdana"/>
          <w:szCs w:val="22"/>
          <w:lang w:val="en-GB"/>
        </w:rPr>
        <w:t xml:space="preserve"> towards a </w:t>
      </w:r>
      <w:r w:rsidRPr="00ED7434">
        <w:rPr>
          <w:rFonts w:ascii="Verdana" w:hAnsi="Verdana"/>
          <w:b/>
          <w:szCs w:val="22"/>
          <w:lang w:val="en-GB"/>
        </w:rPr>
        <w:t>framework of sensitivity to diversity and focus on social inequalities and social determinants of health</w:t>
      </w:r>
      <w:r w:rsidRPr="00ED7434">
        <w:rPr>
          <w:rFonts w:ascii="Verdana" w:hAnsi="Verdana"/>
          <w:szCs w:val="22"/>
          <w:lang w:val="en-GB"/>
        </w:rPr>
        <w:t xml:space="preserve"> in general health care. This conceptual change is relevant for the </w:t>
      </w:r>
      <w:r w:rsidRPr="00ED7434">
        <w:rPr>
          <w:rFonts w:ascii="Verdana" w:hAnsi="Verdana"/>
          <w:b/>
          <w:szCs w:val="22"/>
          <w:lang w:val="en-GB"/>
        </w:rPr>
        <w:t>service organization and change management</w:t>
      </w:r>
      <w:r w:rsidRPr="00ED7434">
        <w:rPr>
          <w:rFonts w:ascii="Verdana" w:hAnsi="Verdana"/>
          <w:szCs w:val="22"/>
          <w:lang w:val="en-GB"/>
        </w:rPr>
        <w:t xml:space="preserve"> related to the health care for migrants and ethnic minorities</w:t>
      </w:r>
      <w:r w:rsidRPr="00ED7434">
        <w:rPr>
          <w:rStyle w:val="FootnoteReference"/>
          <w:rFonts w:ascii="Verdana" w:hAnsi="Verdana"/>
          <w:szCs w:val="22"/>
          <w:lang w:val="en-GB"/>
        </w:rPr>
        <w:footnoteReference w:id="120"/>
      </w:r>
      <w:r w:rsidRPr="00ED7434">
        <w:rPr>
          <w:rFonts w:ascii="Verdana" w:hAnsi="Verdana"/>
          <w:szCs w:val="22"/>
          <w:lang w:val="en-GB"/>
        </w:rPr>
        <w:t xml:space="preserve">. </w:t>
      </w:r>
    </w:p>
    <w:p w:rsidR="000833E1" w:rsidRPr="00ED7434" w:rsidRDefault="000833E1" w:rsidP="00ED7434">
      <w:pPr>
        <w:jc w:val="both"/>
        <w:rPr>
          <w:rFonts w:ascii="Verdana" w:hAnsi="Verdana"/>
          <w:szCs w:val="22"/>
          <w:lang w:val="en-GB"/>
        </w:rPr>
      </w:pPr>
    </w:p>
    <w:p w:rsidR="000833E1" w:rsidRPr="00ED7434" w:rsidRDefault="000833E1" w:rsidP="00ED7434">
      <w:pPr>
        <w:jc w:val="both"/>
        <w:rPr>
          <w:rFonts w:ascii="Verdana" w:hAnsi="Verdana"/>
          <w:szCs w:val="22"/>
          <w:lang w:val="en-GB"/>
        </w:rPr>
      </w:pPr>
      <w:r w:rsidRPr="00ED7434">
        <w:rPr>
          <w:rFonts w:ascii="Verdana" w:hAnsi="Verdana"/>
          <w:b/>
          <w:szCs w:val="22"/>
          <w:lang w:val="en-GB"/>
        </w:rPr>
        <w:t xml:space="preserve">Slide 27: </w:t>
      </w:r>
      <w:r w:rsidRPr="00ED7434">
        <w:rPr>
          <w:rFonts w:ascii="Verdana" w:hAnsi="Verdana"/>
          <w:szCs w:val="22"/>
          <w:lang w:val="en-GB"/>
        </w:rPr>
        <w:t>The reviewed studies and reports</w:t>
      </w:r>
      <w:r w:rsidRPr="00ED7434">
        <w:rPr>
          <w:rStyle w:val="FootnoteReference"/>
          <w:rFonts w:ascii="Verdana" w:hAnsi="Verdana"/>
          <w:szCs w:val="22"/>
          <w:lang w:val="en-GB"/>
        </w:rPr>
        <w:footnoteReference w:id="121"/>
      </w:r>
      <w:r w:rsidRPr="00ED7434">
        <w:rPr>
          <w:rFonts w:ascii="Verdana" w:hAnsi="Verdana"/>
          <w:szCs w:val="22"/>
          <w:vertAlign w:val="superscript"/>
          <w:lang w:val="en-GB"/>
        </w:rPr>
        <w:t>,</w:t>
      </w:r>
      <w:r w:rsidRPr="00ED7434">
        <w:rPr>
          <w:rStyle w:val="FootnoteReference"/>
          <w:rFonts w:ascii="Verdana" w:hAnsi="Verdana"/>
          <w:szCs w:val="22"/>
          <w:lang w:val="en-GB"/>
        </w:rPr>
        <w:footnoteReference w:id="122"/>
      </w:r>
      <w:r w:rsidRPr="00ED7434">
        <w:rPr>
          <w:rFonts w:ascii="Verdana" w:hAnsi="Verdana"/>
          <w:szCs w:val="22"/>
          <w:lang w:val="en-GB"/>
        </w:rPr>
        <w:t xml:space="preserve"> stress the relevance of a disposition for an </w:t>
      </w:r>
      <w:r w:rsidRPr="00ED7434">
        <w:rPr>
          <w:rFonts w:ascii="Verdana" w:hAnsi="Verdana"/>
          <w:b/>
          <w:szCs w:val="22"/>
          <w:lang w:val="en-GB"/>
        </w:rPr>
        <w:t>organizational change</w:t>
      </w:r>
      <w:r w:rsidRPr="00ED7434">
        <w:rPr>
          <w:rFonts w:ascii="Verdana" w:hAnsi="Verdana"/>
          <w:szCs w:val="22"/>
          <w:lang w:val="en-GB"/>
        </w:rPr>
        <w:t xml:space="preserve"> in order to promote </w:t>
      </w:r>
      <w:r w:rsidRPr="00ED7434">
        <w:rPr>
          <w:rFonts w:ascii="Verdana" w:hAnsi="Verdana"/>
          <w:b/>
          <w:szCs w:val="22"/>
          <w:lang w:val="en-GB"/>
        </w:rPr>
        <w:t>professional change</w:t>
      </w:r>
      <w:r w:rsidRPr="00ED7434">
        <w:rPr>
          <w:rFonts w:ascii="Verdana" w:hAnsi="Verdana"/>
          <w:szCs w:val="22"/>
          <w:lang w:val="en-GB"/>
        </w:rPr>
        <w:t xml:space="preserve">, including a commitment and active engagement of health managers and politicians. The interest of a periodical </w:t>
      </w:r>
      <w:r w:rsidRPr="00ED7434">
        <w:rPr>
          <w:rFonts w:ascii="Verdana" w:hAnsi="Verdana"/>
          <w:b/>
          <w:szCs w:val="22"/>
          <w:lang w:val="en-GB"/>
        </w:rPr>
        <w:t>analysis of needs,</w:t>
      </w:r>
      <w:r w:rsidRPr="00ED7434">
        <w:rPr>
          <w:rFonts w:ascii="Verdana" w:hAnsi="Verdana"/>
          <w:szCs w:val="22"/>
          <w:lang w:val="en-GB"/>
        </w:rPr>
        <w:t xml:space="preserve"> </w:t>
      </w:r>
      <w:r w:rsidRPr="00ED7434">
        <w:rPr>
          <w:rFonts w:ascii="Verdana" w:hAnsi="Verdana"/>
          <w:b/>
          <w:szCs w:val="22"/>
          <w:lang w:val="en-GB"/>
        </w:rPr>
        <w:t>participative approaches</w:t>
      </w:r>
      <w:r w:rsidRPr="00ED7434">
        <w:rPr>
          <w:rFonts w:ascii="Verdana" w:hAnsi="Verdana"/>
          <w:szCs w:val="22"/>
          <w:lang w:val="en-GB"/>
        </w:rPr>
        <w:t xml:space="preserve">, as well as </w:t>
      </w:r>
      <w:r w:rsidRPr="00ED7434">
        <w:rPr>
          <w:rFonts w:ascii="Verdana" w:hAnsi="Verdana"/>
          <w:b/>
          <w:szCs w:val="22"/>
          <w:lang w:val="en-GB"/>
        </w:rPr>
        <w:t>multidisciplinary, multilevel and multisectoral collaborations,</w:t>
      </w:r>
      <w:r w:rsidRPr="00ED7434">
        <w:rPr>
          <w:rFonts w:ascii="Verdana" w:hAnsi="Verdana"/>
          <w:szCs w:val="22"/>
          <w:lang w:val="en-GB"/>
        </w:rPr>
        <w:t xml:space="preserve"> is highlighted. Furthermore, the reviewed reports recommend the elaboration of </w:t>
      </w:r>
      <w:r w:rsidRPr="00ED7434">
        <w:rPr>
          <w:rFonts w:ascii="Verdana" w:hAnsi="Verdana"/>
          <w:b/>
          <w:szCs w:val="22"/>
          <w:lang w:val="en-GB"/>
        </w:rPr>
        <w:t>action plans</w:t>
      </w:r>
      <w:r w:rsidRPr="00ED7434">
        <w:rPr>
          <w:rFonts w:ascii="Verdana" w:hAnsi="Verdana"/>
          <w:szCs w:val="22"/>
          <w:lang w:val="en-GB"/>
        </w:rPr>
        <w:t xml:space="preserve"> for change management, as well as the </w:t>
      </w:r>
      <w:r w:rsidRPr="00ED7434">
        <w:rPr>
          <w:rFonts w:ascii="Verdana" w:hAnsi="Verdana"/>
          <w:b/>
          <w:szCs w:val="22"/>
          <w:lang w:val="en-GB"/>
        </w:rPr>
        <w:t>monitoring and assessment</w:t>
      </w:r>
      <w:r w:rsidRPr="00ED7434">
        <w:rPr>
          <w:rFonts w:ascii="Verdana" w:hAnsi="Verdana"/>
          <w:szCs w:val="22"/>
          <w:lang w:val="en-GB"/>
        </w:rPr>
        <w:t xml:space="preserve"> of the process. Finally, the relevance of </w:t>
      </w:r>
      <w:r w:rsidRPr="00ED7434">
        <w:rPr>
          <w:rFonts w:ascii="Verdana" w:hAnsi="Verdana"/>
          <w:b/>
          <w:szCs w:val="22"/>
          <w:lang w:val="en-GB"/>
        </w:rPr>
        <w:t>continued professional training</w:t>
      </w:r>
      <w:r w:rsidRPr="00ED7434">
        <w:rPr>
          <w:rFonts w:ascii="Verdana" w:hAnsi="Verdana"/>
          <w:szCs w:val="22"/>
          <w:lang w:val="en-GB"/>
        </w:rPr>
        <w:t xml:space="preserve"> in cultural and ethnic diversity is mentioned.  </w:t>
      </w:r>
    </w:p>
    <w:p w:rsidR="000833E1" w:rsidRPr="00ED7434" w:rsidRDefault="000833E1" w:rsidP="00ED7434">
      <w:pPr>
        <w:jc w:val="both"/>
        <w:rPr>
          <w:rFonts w:ascii="Verdana" w:hAnsi="Verdana"/>
          <w:szCs w:val="22"/>
          <w:lang w:val="en-GB"/>
        </w:rPr>
      </w:pPr>
    </w:p>
    <w:p w:rsidR="000833E1" w:rsidRPr="00ED7434" w:rsidRDefault="000833E1" w:rsidP="00ED7434">
      <w:pPr>
        <w:jc w:val="both"/>
        <w:rPr>
          <w:rFonts w:ascii="Verdana" w:hAnsi="Verdana"/>
          <w:szCs w:val="22"/>
          <w:lang w:val="en-GB"/>
        </w:rPr>
      </w:pPr>
      <w:r w:rsidRPr="00ED7434">
        <w:rPr>
          <w:rFonts w:ascii="Verdana" w:hAnsi="Verdana"/>
          <w:b/>
          <w:szCs w:val="22"/>
          <w:lang w:val="en-GB"/>
        </w:rPr>
        <w:t xml:space="preserve">Slide 28: </w:t>
      </w:r>
      <w:r w:rsidRPr="00ED7434">
        <w:rPr>
          <w:rFonts w:ascii="Verdana" w:hAnsi="Verdana"/>
          <w:szCs w:val="22"/>
          <w:lang w:val="en-GB"/>
        </w:rPr>
        <w:t xml:space="preserve">As an example of a project related to service organization and change management in health care oriented towards cultural and ethnic diversity, the </w:t>
      </w:r>
      <w:r w:rsidRPr="00ED7434">
        <w:rPr>
          <w:rFonts w:ascii="Verdana" w:hAnsi="Verdana"/>
          <w:b/>
          <w:szCs w:val="22"/>
          <w:lang w:val="en-GB"/>
        </w:rPr>
        <w:t>European Project Migrant-Friendly Hospitals</w:t>
      </w:r>
      <w:r w:rsidRPr="00ED7434">
        <w:rPr>
          <w:rFonts w:ascii="Verdana" w:hAnsi="Verdana"/>
          <w:szCs w:val="22"/>
          <w:lang w:val="en-GB"/>
        </w:rPr>
        <w:t xml:space="preserve"> can be named. </w:t>
      </w:r>
    </w:p>
    <w:p w:rsidR="000833E1" w:rsidRPr="00ED7434" w:rsidRDefault="000833E1" w:rsidP="00ED7434">
      <w:pPr>
        <w:jc w:val="both"/>
        <w:rPr>
          <w:rFonts w:ascii="Verdana" w:hAnsi="Verdana"/>
          <w:szCs w:val="22"/>
          <w:lang w:val="en-GB"/>
        </w:rPr>
      </w:pPr>
    </w:p>
    <w:p w:rsidR="000833E1" w:rsidRPr="00ED7434" w:rsidRDefault="000833E1" w:rsidP="00ED7434">
      <w:pPr>
        <w:jc w:val="both"/>
        <w:rPr>
          <w:rFonts w:ascii="Verdana" w:hAnsi="Verdana"/>
          <w:szCs w:val="22"/>
          <w:lang w:val="en-GB"/>
        </w:rPr>
      </w:pPr>
      <w:r w:rsidRPr="00ED7434">
        <w:rPr>
          <w:rFonts w:ascii="Verdana" w:hAnsi="Verdana"/>
          <w:szCs w:val="22"/>
          <w:lang w:val="en-GB"/>
        </w:rPr>
        <w:t>The project</w:t>
      </w:r>
      <w:r w:rsidRPr="00ED7434">
        <w:rPr>
          <w:rStyle w:val="FootnoteReference"/>
          <w:rFonts w:ascii="Verdana" w:hAnsi="Verdana"/>
          <w:szCs w:val="22"/>
          <w:lang w:val="en-GB"/>
        </w:rPr>
        <w:footnoteReference w:id="123"/>
      </w:r>
      <w:r w:rsidRPr="00ED7434">
        <w:rPr>
          <w:rFonts w:ascii="Verdana" w:hAnsi="Verdana"/>
          <w:szCs w:val="22"/>
          <w:lang w:val="en-GB"/>
        </w:rPr>
        <w:t xml:space="preserve"> received funding by the European Commission, DG Sanco, and counted on the participation of Hospitals in 12 member states. The project was based on the objective of </w:t>
      </w:r>
      <w:r w:rsidRPr="00ED7434">
        <w:rPr>
          <w:rFonts w:ascii="Verdana" w:hAnsi="Verdana"/>
          <w:b/>
          <w:szCs w:val="22"/>
          <w:lang w:val="en-GB"/>
        </w:rPr>
        <w:t>promoting migrant-friendly, culturally competent health care</w:t>
      </w:r>
      <w:r w:rsidRPr="00ED7434">
        <w:rPr>
          <w:rFonts w:ascii="Verdana" w:hAnsi="Verdana"/>
          <w:szCs w:val="22"/>
          <w:lang w:val="en-GB"/>
        </w:rPr>
        <w:t xml:space="preserve"> and </w:t>
      </w:r>
      <w:r w:rsidRPr="00ED7434">
        <w:rPr>
          <w:rFonts w:ascii="Verdana" w:hAnsi="Verdana"/>
          <w:b/>
          <w:szCs w:val="22"/>
          <w:lang w:val="en-GB"/>
        </w:rPr>
        <w:t>health promotion</w:t>
      </w:r>
      <w:r w:rsidRPr="00ED7434">
        <w:rPr>
          <w:rFonts w:ascii="Verdana" w:hAnsi="Verdana"/>
          <w:szCs w:val="22"/>
          <w:lang w:val="en-GB"/>
        </w:rPr>
        <w:t xml:space="preserve">, as well as compiling </w:t>
      </w:r>
      <w:r w:rsidRPr="00ED7434">
        <w:rPr>
          <w:rFonts w:ascii="Verdana" w:hAnsi="Verdana"/>
          <w:b/>
          <w:szCs w:val="22"/>
          <w:lang w:val="en-GB"/>
        </w:rPr>
        <w:t>practical knowledge and instruments</w:t>
      </w:r>
      <w:r w:rsidRPr="00ED7434">
        <w:rPr>
          <w:rFonts w:ascii="Verdana" w:hAnsi="Verdana"/>
          <w:szCs w:val="22"/>
          <w:lang w:val="en-GB"/>
        </w:rPr>
        <w:t xml:space="preserve"> on the topic. In three subprojects, a </w:t>
      </w:r>
      <w:r w:rsidRPr="00ED7434">
        <w:rPr>
          <w:rFonts w:ascii="Verdana" w:hAnsi="Verdana"/>
          <w:b/>
          <w:szCs w:val="22"/>
          <w:lang w:val="en-GB"/>
        </w:rPr>
        <w:t>migrant-friendly and culturally competent organization</w:t>
      </w:r>
      <w:r w:rsidRPr="00ED7434">
        <w:rPr>
          <w:rFonts w:ascii="Verdana" w:hAnsi="Verdana"/>
          <w:szCs w:val="22"/>
          <w:lang w:val="en-GB"/>
        </w:rPr>
        <w:t xml:space="preserve"> was implemented and evaluated. The recommendations of the project were published by means of the </w:t>
      </w:r>
      <w:r w:rsidRPr="00ED7434">
        <w:rPr>
          <w:rFonts w:ascii="Verdana" w:hAnsi="Verdana"/>
          <w:i/>
          <w:szCs w:val="22"/>
          <w:lang w:val="en-GB"/>
        </w:rPr>
        <w:t>“Amsterdam Declaration towards Migrant-Friendly Hospitals in an ethno-culturally diverse Europe”</w:t>
      </w:r>
      <w:r w:rsidRPr="00ED7434">
        <w:rPr>
          <w:rStyle w:val="FootnoteReference"/>
          <w:rFonts w:ascii="Verdana" w:hAnsi="Verdana"/>
          <w:i/>
          <w:szCs w:val="22"/>
          <w:lang w:val="en-GB"/>
        </w:rPr>
        <w:footnoteReference w:id="124"/>
      </w:r>
      <w:r w:rsidRPr="00ED7434">
        <w:rPr>
          <w:rFonts w:ascii="Verdana" w:hAnsi="Verdana"/>
          <w:i/>
          <w:szCs w:val="22"/>
          <w:lang w:val="en-GB"/>
        </w:rPr>
        <w:t>.</w:t>
      </w:r>
      <w:r w:rsidRPr="00ED7434">
        <w:rPr>
          <w:rFonts w:ascii="Verdana" w:hAnsi="Verdana"/>
          <w:szCs w:val="22"/>
          <w:lang w:val="en-GB"/>
        </w:rPr>
        <w:t xml:space="preserve"> The sustainability of the project was facilitated by the establishment of a Task Force on Migrant-Friendly Hospitals that forms part of the WHO Network on Health Promoting Hospitals. </w:t>
      </w:r>
    </w:p>
    <w:p w:rsidR="000833E1" w:rsidRPr="00ED7434" w:rsidRDefault="000833E1" w:rsidP="00ED7434">
      <w:pPr>
        <w:jc w:val="both"/>
        <w:rPr>
          <w:rFonts w:ascii="Verdana" w:hAnsi="Verdana"/>
          <w:b/>
          <w:szCs w:val="22"/>
          <w:lang w:val="en-GB"/>
        </w:rPr>
      </w:pPr>
    </w:p>
    <w:p w:rsidR="000833E1" w:rsidRPr="00ED7434" w:rsidRDefault="000833E1" w:rsidP="00ED7434">
      <w:pPr>
        <w:jc w:val="both"/>
        <w:rPr>
          <w:rFonts w:ascii="Verdana" w:hAnsi="Verdana"/>
          <w:i/>
          <w:color w:val="008080"/>
          <w:lang w:val="en-GB"/>
        </w:rPr>
      </w:pPr>
      <w:r w:rsidRPr="00ED7434">
        <w:rPr>
          <w:rFonts w:ascii="Verdana" w:hAnsi="Verdana"/>
          <w:i/>
          <w:color w:val="008080"/>
          <w:lang w:val="en-GB"/>
        </w:rPr>
        <w:t>For consulting other European projects, see M4_U2_Additional_Material.</w:t>
      </w:r>
    </w:p>
    <w:p w:rsidR="000833E1" w:rsidRPr="00ED7434" w:rsidRDefault="000833E1" w:rsidP="00ED7434">
      <w:pPr>
        <w:jc w:val="both"/>
        <w:rPr>
          <w:rFonts w:ascii="Verdana" w:hAnsi="Verdana"/>
          <w:b/>
          <w:szCs w:val="22"/>
          <w:lang w:val="en-GB"/>
        </w:rPr>
      </w:pPr>
    </w:p>
    <w:p w:rsidR="000833E1" w:rsidRPr="00ED7434" w:rsidRDefault="000833E1" w:rsidP="00ED7434">
      <w:pPr>
        <w:jc w:val="both"/>
        <w:rPr>
          <w:rFonts w:ascii="Verdana" w:hAnsi="Verdana"/>
          <w:b/>
          <w:color w:val="000080"/>
          <w:sz w:val="28"/>
          <w:lang w:val="en-GB"/>
        </w:rPr>
      </w:pPr>
      <w:r w:rsidRPr="00ED7434">
        <w:rPr>
          <w:rFonts w:ascii="Verdana" w:hAnsi="Verdana"/>
          <w:b/>
          <w:color w:val="000080"/>
          <w:sz w:val="28"/>
          <w:lang w:val="en-GB"/>
        </w:rPr>
        <w:t>7. Activity 3</w:t>
      </w:r>
    </w:p>
    <w:p w:rsidR="000833E1" w:rsidRPr="00ED7434" w:rsidRDefault="000833E1" w:rsidP="00ED7434">
      <w:pPr>
        <w:jc w:val="both"/>
        <w:rPr>
          <w:rFonts w:ascii="Verdana" w:hAnsi="Verdana"/>
          <w:b/>
          <w:color w:val="000080"/>
          <w:sz w:val="28"/>
          <w:lang w:val="en-GB"/>
        </w:rPr>
      </w:pPr>
    </w:p>
    <w:p w:rsidR="000833E1" w:rsidRPr="00ED7434" w:rsidRDefault="000833E1" w:rsidP="00ED7434">
      <w:pPr>
        <w:jc w:val="both"/>
        <w:rPr>
          <w:rFonts w:ascii="Verdana" w:hAnsi="Verdana"/>
          <w:b/>
          <w:lang w:val="en-GB"/>
        </w:rPr>
      </w:pPr>
      <w:r w:rsidRPr="00ED7434">
        <w:rPr>
          <w:rFonts w:ascii="Verdana" w:hAnsi="Verdana"/>
          <w:b/>
          <w:lang w:val="en-GB"/>
        </w:rPr>
        <w:t>Activity 3: Service Organization and Change Management</w:t>
      </w:r>
    </w:p>
    <w:p w:rsidR="000833E1" w:rsidRPr="00ED7434" w:rsidRDefault="000833E1" w:rsidP="00ED7434">
      <w:pPr>
        <w:jc w:val="both"/>
        <w:rPr>
          <w:rFonts w:ascii="Verdana" w:hAnsi="Verdana"/>
          <w:b/>
          <w:color w:val="000080"/>
          <w:sz w:val="28"/>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29: </w:t>
      </w:r>
      <w:r w:rsidRPr="00ED7434">
        <w:rPr>
          <w:rFonts w:ascii="Verdana" w:hAnsi="Verdana"/>
          <w:lang w:val="en-GB"/>
        </w:rPr>
        <w:t xml:space="preserve">The activity consists of three parts: </w:t>
      </w:r>
    </w:p>
    <w:p w:rsidR="000833E1" w:rsidRPr="00ED7434" w:rsidRDefault="000833E1" w:rsidP="00ED7434">
      <w:pPr>
        <w:pStyle w:val="Prrafodelista1"/>
        <w:numPr>
          <w:ilvl w:val="0"/>
          <w:numId w:val="11"/>
        </w:numPr>
        <w:jc w:val="both"/>
        <w:rPr>
          <w:rFonts w:ascii="Verdana" w:hAnsi="Verdana"/>
          <w:b/>
          <w:lang w:val="en-GB"/>
        </w:rPr>
      </w:pPr>
      <w:r w:rsidRPr="00ED7434">
        <w:rPr>
          <w:rFonts w:ascii="Verdana" w:hAnsi="Verdana"/>
          <w:b/>
          <w:lang w:val="en-GB"/>
        </w:rPr>
        <w:t>Presentation of the methodology</w:t>
      </w:r>
    </w:p>
    <w:p w:rsidR="000833E1" w:rsidRPr="00ED7434" w:rsidRDefault="000833E1" w:rsidP="00ED7434">
      <w:pPr>
        <w:pStyle w:val="Prrafodelista1"/>
        <w:jc w:val="both"/>
        <w:rPr>
          <w:rFonts w:ascii="Verdana" w:hAnsi="Verdana"/>
          <w:b/>
          <w:lang w:val="en-GB"/>
        </w:rPr>
      </w:pPr>
    </w:p>
    <w:p w:rsidR="000833E1" w:rsidRPr="00ED7434" w:rsidRDefault="000833E1" w:rsidP="00ED7434">
      <w:pPr>
        <w:pStyle w:val="Prrafodelista1"/>
        <w:numPr>
          <w:ilvl w:val="0"/>
          <w:numId w:val="11"/>
        </w:numPr>
        <w:jc w:val="both"/>
        <w:rPr>
          <w:rFonts w:ascii="Verdana" w:hAnsi="Verdana"/>
          <w:b/>
          <w:lang w:val="en-GB"/>
        </w:rPr>
      </w:pPr>
      <w:r w:rsidRPr="00ED7434">
        <w:rPr>
          <w:rFonts w:ascii="Verdana" w:hAnsi="Verdana"/>
          <w:b/>
          <w:lang w:val="en-GB"/>
        </w:rPr>
        <w:t>Individual activity:</w:t>
      </w:r>
    </w:p>
    <w:p w:rsidR="000833E1" w:rsidRPr="00ED7434" w:rsidRDefault="000833E1" w:rsidP="00ED7434">
      <w:pPr>
        <w:jc w:val="both"/>
        <w:rPr>
          <w:rFonts w:ascii="Verdana" w:hAnsi="Verdana" w:cs="Arial"/>
          <w:color w:val="000000"/>
          <w:szCs w:val="22"/>
          <w:lang w:val="en-GB" w:eastAsia="de-DE"/>
        </w:rPr>
      </w:pPr>
    </w:p>
    <w:p w:rsidR="000833E1" w:rsidRPr="00ED7434" w:rsidRDefault="000833E1" w:rsidP="00ED7434">
      <w:pPr>
        <w:pStyle w:val="Prrafodelista1"/>
        <w:numPr>
          <w:ilvl w:val="0"/>
          <w:numId w:val="12"/>
        </w:numPr>
        <w:jc w:val="both"/>
        <w:rPr>
          <w:rFonts w:ascii="Verdana" w:hAnsi="Verdana"/>
          <w:lang w:val="en-GB"/>
        </w:rPr>
      </w:pPr>
      <w:r w:rsidRPr="00ED7434">
        <w:rPr>
          <w:rFonts w:ascii="Verdana" w:hAnsi="Verdana" w:cs="Arial"/>
          <w:color w:val="000000"/>
          <w:szCs w:val="22"/>
          <w:lang w:val="en-GB" w:eastAsia="de-DE"/>
        </w:rPr>
        <w:t>Please</w:t>
      </w:r>
      <w:r>
        <w:rPr>
          <w:rFonts w:ascii="Verdana" w:hAnsi="Verdana" w:cs="Arial"/>
          <w:color w:val="000000"/>
          <w:szCs w:val="22"/>
          <w:lang w:val="en-GB" w:eastAsia="de-DE"/>
        </w:rPr>
        <w:t xml:space="preserve"> </w:t>
      </w:r>
      <w:r w:rsidRPr="00ED7434">
        <w:rPr>
          <w:rFonts w:ascii="Verdana" w:hAnsi="Verdana" w:cs="Arial"/>
          <w:color w:val="000000"/>
          <w:szCs w:val="22"/>
          <w:lang w:val="en-GB" w:eastAsia="de-DE"/>
        </w:rPr>
        <w:t>complete</w:t>
      </w:r>
      <w:r>
        <w:rPr>
          <w:rFonts w:ascii="Verdana" w:hAnsi="Verdana" w:cs="Arial"/>
          <w:color w:val="000000"/>
          <w:szCs w:val="22"/>
          <w:lang w:val="en-GB" w:eastAsia="de-DE"/>
        </w:rPr>
        <w:t xml:space="preserve"> </w:t>
      </w:r>
      <w:r w:rsidRPr="00ED7434">
        <w:rPr>
          <w:rFonts w:ascii="Verdana" w:hAnsi="Verdana" w:cs="Arial"/>
          <w:color w:val="000000"/>
          <w:szCs w:val="22"/>
          <w:lang w:val="en-GB" w:eastAsia="de-DE"/>
        </w:rPr>
        <w:t>the</w:t>
      </w:r>
      <w:r>
        <w:rPr>
          <w:rFonts w:ascii="Verdana" w:hAnsi="Verdana" w:cs="Arial"/>
          <w:color w:val="000000"/>
          <w:szCs w:val="22"/>
          <w:lang w:val="en-GB" w:eastAsia="de-DE"/>
        </w:rPr>
        <w:t xml:space="preserve"> </w:t>
      </w:r>
      <w:r w:rsidRPr="00ED7434">
        <w:rPr>
          <w:rFonts w:ascii="Verdana" w:hAnsi="Verdana" w:cs="Arial"/>
          <w:color w:val="000000"/>
          <w:szCs w:val="22"/>
          <w:lang w:val="en-GB" w:eastAsia="de-DE"/>
        </w:rPr>
        <w:t xml:space="preserve">template (M4_U2 Template Activity 3 Organizational Change), responding to the following answers: </w:t>
      </w:r>
    </w:p>
    <w:p w:rsidR="000833E1" w:rsidRPr="00ED7434" w:rsidRDefault="000833E1" w:rsidP="00ED7434">
      <w:pPr>
        <w:pStyle w:val="Prrafodelista1"/>
        <w:numPr>
          <w:ilvl w:val="1"/>
          <w:numId w:val="12"/>
        </w:numPr>
        <w:jc w:val="both"/>
        <w:rPr>
          <w:rFonts w:ascii="Verdana" w:hAnsi="Verdana"/>
          <w:lang w:val="en-GB"/>
        </w:rPr>
      </w:pPr>
      <w:r w:rsidRPr="00ED7434">
        <w:rPr>
          <w:rFonts w:ascii="Verdana" w:hAnsi="Verdana"/>
          <w:lang w:val="en-GB"/>
        </w:rPr>
        <w:t xml:space="preserve">List reasons for taking cultural diversity into account in your own institutional context. </w:t>
      </w:r>
    </w:p>
    <w:p w:rsidR="000833E1" w:rsidRPr="00ED7434" w:rsidRDefault="000833E1" w:rsidP="00ED7434">
      <w:pPr>
        <w:pStyle w:val="Prrafodelista1"/>
        <w:numPr>
          <w:ilvl w:val="1"/>
          <w:numId w:val="12"/>
        </w:numPr>
        <w:jc w:val="both"/>
        <w:rPr>
          <w:rFonts w:ascii="Verdana" w:hAnsi="Verdana"/>
          <w:lang w:val="en-GB"/>
        </w:rPr>
      </w:pPr>
      <w:r w:rsidRPr="00ED7434">
        <w:rPr>
          <w:rFonts w:ascii="Verdana" w:hAnsi="Verdana"/>
          <w:lang w:val="en-GB"/>
        </w:rPr>
        <w:t>Identify relevant stakeholders.</w:t>
      </w:r>
    </w:p>
    <w:p w:rsidR="000833E1" w:rsidRPr="00ED7434" w:rsidRDefault="000833E1" w:rsidP="00ED7434">
      <w:pPr>
        <w:pStyle w:val="Prrafodelista1"/>
        <w:numPr>
          <w:ilvl w:val="1"/>
          <w:numId w:val="12"/>
        </w:numPr>
        <w:jc w:val="both"/>
        <w:rPr>
          <w:rFonts w:ascii="Verdana" w:hAnsi="Verdana"/>
          <w:lang w:val="en-GB"/>
        </w:rPr>
      </w:pPr>
      <w:r w:rsidRPr="00ED7434">
        <w:rPr>
          <w:rFonts w:ascii="Verdana" w:hAnsi="Verdana"/>
          <w:lang w:val="en-GB"/>
        </w:rPr>
        <w:t>List potential barriers for the implementation of management changes.</w:t>
      </w:r>
    </w:p>
    <w:p w:rsidR="000833E1" w:rsidRPr="00ED7434" w:rsidRDefault="000833E1" w:rsidP="00ED7434">
      <w:pPr>
        <w:pStyle w:val="Prrafodelista1"/>
        <w:numPr>
          <w:ilvl w:val="1"/>
          <w:numId w:val="12"/>
        </w:numPr>
        <w:jc w:val="both"/>
        <w:rPr>
          <w:rFonts w:ascii="Verdana" w:hAnsi="Verdana"/>
          <w:lang w:val="en-GB"/>
        </w:rPr>
      </w:pPr>
      <w:r w:rsidRPr="00ED7434">
        <w:rPr>
          <w:rFonts w:ascii="Verdana" w:hAnsi="Verdana"/>
          <w:lang w:val="en-GB"/>
        </w:rPr>
        <w:t xml:space="preserve">Identify strategies for introducing a service organization oriented towards cultural and ethnic diversity in your institution. </w:t>
      </w:r>
    </w:p>
    <w:p w:rsidR="000833E1" w:rsidRPr="00ED7434" w:rsidRDefault="000833E1" w:rsidP="00ED7434">
      <w:pPr>
        <w:pStyle w:val="Prrafodelista1"/>
        <w:jc w:val="both"/>
        <w:rPr>
          <w:rFonts w:ascii="Verdana" w:hAnsi="Verdana"/>
          <w:lang w:val="en-GB"/>
        </w:rPr>
      </w:pPr>
    </w:p>
    <w:p w:rsidR="000833E1" w:rsidRPr="00ED7434" w:rsidRDefault="000833E1" w:rsidP="00ED7434">
      <w:pPr>
        <w:numPr>
          <w:ilvl w:val="0"/>
          <w:numId w:val="7"/>
        </w:numPr>
        <w:jc w:val="both"/>
        <w:textAlignment w:val="baseline"/>
        <w:rPr>
          <w:rFonts w:ascii="Verdana" w:hAnsi="Verdana" w:cs="Arial"/>
          <w:b/>
          <w:color w:val="222222"/>
          <w:szCs w:val="22"/>
          <w:lang w:val="en-GB" w:eastAsia="de-DE"/>
        </w:rPr>
      </w:pPr>
      <w:r w:rsidRPr="00ED7434">
        <w:rPr>
          <w:rFonts w:ascii="Verdana" w:hAnsi="Verdana" w:cs="Arial"/>
          <w:b/>
          <w:color w:val="000000"/>
          <w:szCs w:val="22"/>
          <w:lang w:val="en-GB" w:eastAsia="de-DE"/>
        </w:rPr>
        <w:t>In</w:t>
      </w:r>
      <w:r>
        <w:rPr>
          <w:rFonts w:ascii="Verdana" w:hAnsi="Verdana" w:cs="Arial"/>
          <w:b/>
          <w:color w:val="000000"/>
          <w:szCs w:val="22"/>
          <w:lang w:val="en-GB" w:eastAsia="de-DE"/>
        </w:rPr>
        <w:t xml:space="preserve"> </w:t>
      </w:r>
      <w:r w:rsidRPr="00ED7434">
        <w:rPr>
          <w:rFonts w:ascii="Verdana" w:hAnsi="Verdana" w:cs="Arial"/>
          <w:b/>
          <w:color w:val="000000"/>
          <w:szCs w:val="22"/>
          <w:lang w:val="en-GB" w:eastAsia="de-DE"/>
        </w:rPr>
        <w:t>pairs:</w:t>
      </w:r>
    </w:p>
    <w:p w:rsidR="000833E1" w:rsidRPr="00ED7434" w:rsidRDefault="000833E1" w:rsidP="00ED7434">
      <w:pPr>
        <w:numPr>
          <w:ilvl w:val="1"/>
          <w:numId w:val="7"/>
        </w:numPr>
        <w:jc w:val="both"/>
        <w:textAlignment w:val="baseline"/>
        <w:rPr>
          <w:rFonts w:ascii="Verdana" w:hAnsi="Verdana" w:cs="Arial"/>
          <w:color w:val="222222"/>
          <w:szCs w:val="22"/>
          <w:lang w:val="en-GB" w:eastAsia="de-DE"/>
        </w:rPr>
      </w:pPr>
      <w:r w:rsidRPr="00ED7434">
        <w:rPr>
          <w:rFonts w:ascii="Verdana" w:hAnsi="Verdana" w:cs="Arial"/>
          <w:color w:val="000000"/>
          <w:szCs w:val="22"/>
          <w:lang w:val="en-GB" w:eastAsia="de-DE"/>
        </w:rPr>
        <w:t>Exchange</w:t>
      </w:r>
      <w:r>
        <w:rPr>
          <w:rFonts w:ascii="Verdana" w:hAnsi="Verdana" w:cs="Arial"/>
          <w:color w:val="000000"/>
          <w:szCs w:val="22"/>
          <w:lang w:val="en-GB" w:eastAsia="de-DE"/>
        </w:rPr>
        <w:t xml:space="preserve"> </w:t>
      </w:r>
      <w:r w:rsidRPr="00ED7434">
        <w:rPr>
          <w:rFonts w:ascii="Verdana" w:hAnsi="Verdana" w:cs="Arial"/>
          <w:color w:val="000000"/>
          <w:szCs w:val="22"/>
          <w:lang w:val="en-GB" w:eastAsia="de-DE"/>
        </w:rPr>
        <w:t>your</w:t>
      </w:r>
      <w:r>
        <w:rPr>
          <w:rFonts w:ascii="Verdana" w:hAnsi="Verdana" w:cs="Arial"/>
          <w:color w:val="000000"/>
          <w:szCs w:val="22"/>
          <w:lang w:val="en-GB" w:eastAsia="de-DE"/>
        </w:rPr>
        <w:t xml:space="preserve"> </w:t>
      </w:r>
      <w:r w:rsidRPr="00ED7434">
        <w:rPr>
          <w:rFonts w:ascii="Verdana" w:hAnsi="Verdana" w:cs="Arial"/>
          <w:color w:val="000000"/>
          <w:szCs w:val="22"/>
          <w:lang w:val="en-GB" w:eastAsia="de-DE"/>
        </w:rPr>
        <w:t>experiences</w:t>
      </w:r>
      <w:r>
        <w:rPr>
          <w:rFonts w:ascii="Verdana" w:hAnsi="Verdana" w:cs="Arial"/>
          <w:color w:val="000000"/>
          <w:szCs w:val="22"/>
          <w:lang w:val="en-GB" w:eastAsia="de-DE"/>
        </w:rPr>
        <w:t xml:space="preserve"> </w:t>
      </w:r>
      <w:r w:rsidRPr="00ED7434">
        <w:rPr>
          <w:rFonts w:ascii="Verdana" w:hAnsi="Verdana" w:cs="Arial"/>
          <w:color w:val="000000"/>
          <w:szCs w:val="22"/>
          <w:lang w:val="en-GB" w:eastAsia="de-DE"/>
        </w:rPr>
        <w:t>and</w:t>
      </w:r>
      <w:r>
        <w:rPr>
          <w:rFonts w:ascii="Verdana" w:hAnsi="Verdana" w:cs="Arial"/>
          <w:color w:val="000000"/>
          <w:szCs w:val="22"/>
          <w:lang w:val="en-GB" w:eastAsia="de-DE"/>
        </w:rPr>
        <w:t xml:space="preserve"> strategies with </w:t>
      </w:r>
      <w:r w:rsidRPr="00ED7434">
        <w:rPr>
          <w:rFonts w:ascii="Verdana" w:hAnsi="Verdana" w:cs="Arial"/>
          <w:color w:val="000000"/>
          <w:szCs w:val="22"/>
          <w:lang w:val="en-GB" w:eastAsia="de-DE"/>
        </w:rPr>
        <w:t>the</w:t>
      </w:r>
      <w:r>
        <w:rPr>
          <w:rFonts w:ascii="Verdana" w:hAnsi="Verdana" w:cs="Arial"/>
          <w:color w:val="000000"/>
          <w:szCs w:val="22"/>
          <w:lang w:val="en-GB" w:eastAsia="de-DE"/>
        </w:rPr>
        <w:t xml:space="preserve"> </w:t>
      </w:r>
      <w:r w:rsidRPr="00ED7434">
        <w:rPr>
          <w:rFonts w:ascii="Verdana" w:hAnsi="Verdana" w:cs="Arial"/>
          <w:color w:val="000000"/>
          <w:szCs w:val="22"/>
          <w:lang w:val="en-GB" w:eastAsia="de-DE"/>
        </w:rPr>
        <w:t>person</w:t>
      </w:r>
      <w:r>
        <w:rPr>
          <w:rFonts w:ascii="Verdana" w:hAnsi="Verdana" w:cs="Arial"/>
          <w:color w:val="000000"/>
          <w:szCs w:val="22"/>
          <w:lang w:val="en-GB" w:eastAsia="de-DE"/>
        </w:rPr>
        <w:t xml:space="preserve"> </w:t>
      </w:r>
      <w:r w:rsidRPr="00ED7434">
        <w:rPr>
          <w:rFonts w:ascii="Verdana" w:hAnsi="Verdana" w:cs="Arial"/>
          <w:color w:val="000000"/>
          <w:szCs w:val="22"/>
          <w:lang w:val="en-GB" w:eastAsia="de-DE"/>
        </w:rPr>
        <w:t>on</w:t>
      </w:r>
      <w:r>
        <w:rPr>
          <w:rFonts w:ascii="Verdana" w:hAnsi="Verdana" w:cs="Arial"/>
          <w:color w:val="000000"/>
          <w:szCs w:val="22"/>
          <w:lang w:val="en-GB" w:eastAsia="de-DE"/>
        </w:rPr>
        <w:t xml:space="preserve"> </w:t>
      </w:r>
      <w:r w:rsidRPr="00ED7434">
        <w:rPr>
          <w:rFonts w:ascii="Verdana" w:hAnsi="Verdana" w:cs="Arial"/>
          <w:color w:val="000000"/>
          <w:szCs w:val="22"/>
          <w:lang w:val="en-GB" w:eastAsia="de-DE"/>
        </w:rPr>
        <w:t>your</w:t>
      </w:r>
      <w:r>
        <w:rPr>
          <w:rFonts w:ascii="Verdana" w:hAnsi="Verdana" w:cs="Arial"/>
          <w:color w:val="000000"/>
          <w:szCs w:val="22"/>
          <w:lang w:val="en-GB" w:eastAsia="de-DE"/>
        </w:rPr>
        <w:t xml:space="preserve"> </w:t>
      </w:r>
      <w:r w:rsidRPr="00ED7434">
        <w:rPr>
          <w:rFonts w:ascii="Verdana" w:hAnsi="Verdana" w:cs="Arial"/>
          <w:color w:val="000000"/>
          <w:szCs w:val="22"/>
          <w:lang w:val="en-GB" w:eastAsia="de-DE"/>
        </w:rPr>
        <w:t>left.</w:t>
      </w:r>
    </w:p>
    <w:p w:rsidR="000833E1" w:rsidRPr="00ED7434" w:rsidRDefault="000833E1" w:rsidP="00ED7434">
      <w:pPr>
        <w:jc w:val="both"/>
        <w:rPr>
          <w:rFonts w:ascii="Verdana" w:hAnsi="Verdana"/>
          <w:b/>
          <w:szCs w:val="22"/>
          <w:lang w:val="en-GB"/>
        </w:rPr>
      </w:pPr>
    </w:p>
    <w:p w:rsidR="000833E1" w:rsidRPr="00ED7434" w:rsidRDefault="000833E1" w:rsidP="00ED7434">
      <w:pPr>
        <w:jc w:val="both"/>
        <w:rPr>
          <w:rFonts w:ascii="Verdana" w:hAnsi="Verdana"/>
          <w:b/>
          <w:szCs w:val="22"/>
          <w:lang w:val="en-GB"/>
        </w:rPr>
      </w:pPr>
    </w:p>
    <w:p w:rsidR="000833E1" w:rsidRPr="00ED7434" w:rsidRDefault="000833E1" w:rsidP="00ED7434">
      <w:pPr>
        <w:jc w:val="both"/>
        <w:rPr>
          <w:rFonts w:ascii="Verdana" w:hAnsi="Verdana"/>
          <w:b/>
          <w:color w:val="000080"/>
          <w:sz w:val="28"/>
          <w:lang w:val="en-GB"/>
        </w:rPr>
      </w:pPr>
      <w:r w:rsidRPr="00ED7434">
        <w:rPr>
          <w:rFonts w:ascii="Verdana" w:hAnsi="Verdana"/>
          <w:b/>
          <w:color w:val="000080"/>
          <w:sz w:val="28"/>
          <w:lang w:val="en-GB"/>
        </w:rPr>
        <w:t xml:space="preserve">8. Presentation </w:t>
      </w:r>
    </w:p>
    <w:p w:rsidR="000833E1" w:rsidRPr="00ED7434" w:rsidRDefault="000833E1" w:rsidP="00ED7434">
      <w:pPr>
        <w:jc w:val="both"/>
        <w:rPr>
          <w:rFonts w:ascii="Verdana" w:hAnsi="Verdana"/>
          <w:b/>
          <w:color w:val="000080"/>
          <w:sz w:val="28"/>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30: </w:t>
      </w:r>
      <w:r w:rsidRPr="00ED7434">
        <w:rPr>
          <w:rFonts w:ascii="Verdana" w:hAnsi="Verdana"/>
          <w:lang w:val="en-GB"/>
        </w:rPr>
        <w:t>Recent studies and reports</w:t>
      </w:r>
      <w:r w:rsidRPr="00ED7434">
        <w:rPr>
          <w:rStyle w:val="FootnoteReference"/>
          <w:rFonts w:ascii="Verdana" w:hAnsi="Verdana"/>
          <w:lang w:val="en-GB"/>
        </w:rPr>
        <w:footnoteReference w:id="125"/>
      </w:r>
      <w:r w:rsidRPr="00ED7434">
        <w:rPr>
          <w:rFonts w:ascii="Verdana" w:hAnsi="Verdana"/>
          <w:szCs w:val="22"/>
          <w:vertAlign w:val="superscript"/>
          <w:lang w:val="en-GB"/>
        </w:rPr>
        <w:t>,</w:t>
      </w:r>
      <w:r w:rsidRPr="00ED7434">
        <w:rPr>
          <w:rStyle w:val="FootnoteReference"/>
          <w:rFonts w:ascii="Verdana" w:hAnsi="Verdana"/>
          <w:szCs w:val="22"/>
          <w:lang w:val="en-GB"/>
        </w:rPr>
        <w:footnoteReference w:id="126"/>
      </w:r>
      <w:r w:rsidRPr="00ED7434">
        <w:rPr>
          <w:rFonts w:ascii="Verdana" w:hAnsi="Verdana"/>
          <w:szCs w:val="22"/>
          <w:vertAlign w:val="superscript"/>
          <w:lang w:val="en-GB"/>
        </w:rPr>
        <w:t>,</w:t>
      </w:r>
      <w:r w:rsidRPr="00ED7434">
        <w:rPr>
          <w:rStyle w:val="FootnoteReference"/>
          <w:rFonts w:ascii="Verdana" w:hAnsi="Verdana"/>
          <w:szCs w:val="22"/>
          <w:lang w:val="en-GB"/>
        </w:rPr>
        <w:footnoteReference w:id="127"/>
      </w:r>
      <w:r w:rsidRPr="00ED7434">
        <w:rPr>
          <w:rFonts w:ascii="Verdana" w:hAnsi="Verdana"/>
          <w:szCs w:val="22"/>
          <w:vertAlign w:val="superscript"/>
          <w:lang w:val="en-GB"/>
        </w:rPr>
        <w:t>,</w:t>
      </w:r>
      <w:r w:rsidRPr="00ED7434">
        <w:rPr>
          <w:rStyle w:val="FootnoteReference"/>
          <w:rFonts w:ascii="Verdana" w:hAnsi="Verdana"/>
          <w:szCs w:val="22"/>
          <w:lang w:val="en-GB"/>
        </w:rPr>
        <w:footnoteReference w:id="128"/>
      </w:r>
      <w:r w:rsidRPr="00ED7434">
        <w:rPr>
          <w:rFonts w:ascii="Verdana" w:hAnsi="Verdana"/>
          <w:lang w:val="en-GB"/>
        </w:rPr>
        <w:t xml:space="preserve"> observe an underrepresentation of migrants and ethnic minorities in </w:t>
      </w:r>
      <w:r w:rsidRPr="00ED7434">
        <w:rPr>
          <w:rFonts w:ascii="Verdana" w:hAnsi="Verdana"/>
          <w:b/>
          <w:lang w:val="en-GB"/>
        </w:rPr>
        <w:t>participatory projects</w:t>
      </w:r>
      <w:r w:rsidRPr="00ED7434">
        <w:rPr>
          <w:rFonts w:ascii="Verdana" w:hAnsi="Verdana"/>
          <w:lang w:val="en-GB"/>
        </w:rPr>
        <w:t xml:space="preserve"> in the European context. They highlight the interest of introducing and promoting participative approaches in diversity-focused health care, alleging as reasons the improved orientation towards the needs of migrants and ethnic minorities regarding health care, an improvement of cultural acceptability, an increase of legitimacy due to the recognition of civil society organizations by their communities, a better protection of the users’ rights, an effect of empowerment and social inclusion, the opportunity for a dialogue between different stakeholders, as well as co-responsibilization for health care expenses, and improved consideration of ethical aspects.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31: </w:t>
      </w:r>
      <w:r w:rsidRPr="00ED7434">
        <w:rPr>
          <w:rFonts w:ascii="Verdana" w:hAnsi="Verdana"/>
          <w:lang w:val="en-GB"/>
        </w:rPr>
        <w:t xml:space="preserve">Different </w:t>
      </w:r>
      <w:r w:rsidRPr="00ED7434">
        <w:rPr>
          <w:rFonts w:ascii="Verdana" w:hAnsi="Verdana"/>
          <w:b/>
          <w:lang w:val="en-GB"/>
        </w:rPr>
        <w:t>forms and levels of participation</w:t>
      </w:r>
      <w:r w:rsidRPr="00ED7434">
        <w:rPr>
          <w:rFonts w:ascii="Verdana" w:hAnsi="Verdana"/>
          <w:lang w:val="en-GB"/>
        </w:rPr>
        <w:t xml:space="preserve"> can be observed, among them the participation in health care delivery, e.g. as intercultural mediators or informal interpreters, the participation of migrants and ethnic minorities in service planning and health policies, the participation in research projects, in teaching activities, as well as in the assessment phase.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lang w:val="en-GB"/>
        </w:rPr>
        <w:t xml:space="preserve">Furthermore, different </w:t>
      </w:r>
      <w:r w:rsidRPr="00ED7434">
        <w:rPr>
          <w:rFonts w:ascii="Verdana" w:hAnsi="Verdana"/>
          <w:b/>
          <w:lang w:val="en-GB"/>
        </w:rPr>
        <w:t>participative methodologies</w:t>
      </w:r>
      <w:r w:rsidRPr="00ED7434">
        <w:rPr>
          <w:rFonts w:ascii="Verdana" w:hAnsi="Verdana"/>
          <w:lang w:val="en-GB"/>
        </w:rPr>
        <w:t xml:space="preserve"> can be identified, including consultation of opinions, participation in commissions and working groups, participatory action research or collaborative research, community mobilization and advocacy, community health promotion programmes, stakeholder coalitions, contribution of training materials, as well as participative assessment techniques.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32: </w:t>
      </w:r>
      <w:r w:rsidRPr="00ED7434">
        <w:rPr>
          <w:rFonts w:ascii="Verdana" w:hAnsi="Verdana"/>
          <w:lang w:val="en-GB"/>
        </w:rPr>
        <w:t xml:space="preserve">The reviewed studies identify </w:t>
      </w:r>
      <w:r w:rsidRPr="00ED7434">
        <w:rPr>
          <w:rFonts w:ascii="Verdana" w:hAnsi="Verdana"/>
          <w:b/>
          <w:lang w:val="en-GB"/>
        </w:rPr>
        <w:t>different challenges and limitations</w:t>
      </w:r>
      <w:r w:rsidRPr="00ED7434">
        <w:rPr>
          <w:rFonts w:ascii="Verdana" w:hAnsi="Verdana"/>
          <w:lang w:val="en-GB"/>
        </w:rPr>
        <w:t xml:space="preserve"> for </w:t>
      </w:r>
      <w:r w:rsidRPr="00ED7434">
        <w:rPr>
          <w:rFonts w:ascii="Verdana" w:hAnsi="Verdana"/>
          <w:b/>
          <w:lang w:val="en-GB"/>
        </w:rPr>
        <w:t>civil society participation in health policies</w:t>
      </w:r>
      <w:r w:rsidRPr="00ED7434">
        <w:rPr>
          <w:rFonts w:ascii="Verdana" w:hAnsi="Verdana"/>
          <w:lang w:val="en-GB"/>
        </w:rPr>
        <w:t xml:space="preserve">, among them a lack of communication between civil society organizations and institutional stakeholders, attitudes of prejudice and discrimination, an insufficient consideration of cultural values and behaviours, a lack of inclusion of the civil society’s proposals for health policies, converting the participatory process into a </w:t>
      </w:r>
      <w:r w:rsidRPr="00ED7434">
        <w:rPr>
          <w:rFonts w:ascii="Verdana" w:hAnsi="Verdana"/>
          <w:i/>
          <w:lang w:val="en-GB"/>
        </w:rPr>
        <w:t>“pseudo-consultation”,</w:t>
      </w:r>
      <w:r w:rsidRPr="00ED7434">
        <w:rPr>
          <w:rFonts w:ascii="Verdana" w:hAnsi="Verdana"/>
          <w:lang w:val="en-GB"/>
        </w:rPr>
        <w:t xml:space="preserve"> the exclusion of civil society organizations from decision making and assessment processes, as well as the lack of financial resources to implement the developed policy strategies.</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i/>
          <w:color w:val="008080"/>
          <w:lang w:val="en-GB"/>
        </w:rPr>
      </w:pPr>
      <w:r w:rsidRPr="00ED7434">
        <w:rPr>
          <w:rFonts w:ascii="Verdana" w:hAnsi="Verdana"/>
          <w:i/>
          <w:color w:val="008080"/>
          <w:lang w:val="en-GB"/>
        </w:rPr>
        <w:t xml:space="preserve">In Module 4, Unit 5, different examples of projects focusing on participation in health care and health policies oriented towards migrants and ethnic minorities will be presented.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Slide 33</w:t>
      </w:r>
      <w:r w:rsidRPr="00ED7434">
        <w:rPr>
          <w:rFonts w:ascii="Verdana" w:hAnsi="Verdana"/>
          <w:lang w:val="en-GB"/>
        </w:rPr>
        <w:t>: Recent reports</w:t>
      </w:r>
      <w:r w:rsidRPr="00ED7434">
        <w:rPr>
          <w:rStyle w:val="FootnoteReference"/>
          <w:rFonts w:ascii="Verdana" w:hAnsi="Verdana"/>
          <w:lang w:val="en-GB"/>
        </w:rPr>
        <w:footnoteReference w:id="129"/>
      </w:r>
      <w:r w:rsidRPr="00ED7434">
        <w:rPr>
          <w:rFonts w:ascii="Verdana" w:hAnsi="Verdana"/>
          <w:vertAlign w:val="superscript"/>
          <w:lang w:val="en-GB"/>
        </w:rPr>
        <w:t>,</w:t>
      </w:r>
      <w:r w:rsidRPr="00ED7434">
        <w:rPr>
          <w:rStyle w:val="FootnoteReference"/>
          <w:rFonts w:ascii="Verdana" w:hAnsi="Verdana"/>
          <w:lang w:val="en-GB"/>
        </w:rPr>
        <w:footnoteReference w:id="130"/>
      </w:r>
      <w:r w:rsidRPr="00ED7434">
        <w:rPr>
          <w:rFonts w:ascii="Verdana" w:hAnsi="Verdana"/>
          <w:vertAlign w:val="superscript"/>
          <w:lang w:val="en-GB"/>
        </w:rPr>
        <w:t>,</w:t>
      </w:r>
      <w:r w:rsidRPr="00ED7434">
        <w:rPr>
          <w:rStyle w:val="FootnoteReference"/>
          <w:rFonts w:ascii="Verdana" w:hAnsi="Verdana"/>
          <w:lang w:val="en-GB"/>
        </w:rPr>
        <w:footnoteReference w:id="131"/>
      </w:r>
      <w:r w:rsidRPr="00ED7434">
        <w:rPr>
          <w:rFonts w:ascii="Verdana" w:hAnsi="Verdana"/>
          <w:lang w:val="en-GB"/>
        </w:rPr>
        <w:t xml:space="preserve"> agree in terms of highlighting the relevance of </w:t>
      </w:r>
      <w:r w:rsidRPr="00ED7434">
        <w:rPr>
          <w:rFonts w:ascii="Verdana" w:hAnsi="Verdana"/>
          <w:b/>
          <w:lang w:val="en-GB"/>
        </w:rPr>
        <w:t>training formats that address the promotion of health care oriented toward cultural and ethnic diversity,</w:t>
      </w:r>
      <w:r w:rsidRPr="00ED7434">
        <w:rPr>
          <w:rFonts w:ascii="Verdana" w:hAnsi="Verdana"/>
          <w:lang w:val="en-GB"/>
        </w:rPr>
        <w:t xml:space="preserve"> including training addressed to health professionals and professionals working in the social sectors, as well as training formats focused on migrants and ethnic minorities.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lang w:val="en-GB"/>
        </w:rPr>
        <w:t xml:space="preserve">The most common </w:t>
      </w:r>
      <w:r w:rsidRPr="00ED7434">
        <w:rPr>
          <w:rFonts w:ascii="Verdana" w:hAnsi="Verdana"/>
          <w:b/>
          <w:lang w:val="en-GB"/>
        </w:rPr>
        <w:t>training formats</w:t>
      </w:r>
      <w:r w:rsidRPr="00ED7434">
        <w:rPr>
          <w:rFonts w:ascii="Verdana" w:hAnsi="Verdana"/>
          <w:lang w:val="en-GB"/>
        </w:rPr>
        <w:t xml:space="preserve"> include face-to-face training, virtual training, as well as blended formats.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i/>
          <w:color w:val="008080"/>
          <w:lang w:val="en-GB"/>
        </w:rPr>
      </w:pPr>
      <w:r w:rsidRPr="00ED7434">
        <w:rPr>
          <w:rFonts w:ascii="Verdana" w:hAnsi="Verdana"/>
          <w:i/>
          <w:color w:val="008080"/>
          <w:lang w:val="en-GB"/>
        </w:rPr>
        <w:t>For consulting European projects related to training, see M4_U2_Additional_Material.</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b/>
          <w:color w:val="000080"/>
          <w:sz w:val="28"/>
          <w:lang w:val="en-GB"/>
        </w:rPr>
      </w:pPr>
      <w:r w:rsidRPr="00ED7434">
        <w:rPr>
          <w:rFonts w:ascii="Verdana" w:hAnsi="Verdana"/>
          <w:b/>
          <w:color w:val="000080"/>
          <w:sz w:val="28"/>
          <w:lang w:val="en-GB"/>
        </w:rPr>
        <w:t>9. Activity 4</w:t>
      </w:r>
    </w:p>
    <w:p w:rsidR="000833E1" w:rsidRPr="00ED7434" w:rsidRDefault="000833E1" w:rsidP="00ED7434">
      <w:pPr>
        <w:jc w:val="both"/>
        <w:rPr>
          <w:rFonts w:ascii="Verdana" w:hAnsi="Verdana"/>
          <w:b/>
          <w:lang w:val="en-GB"/>
        </w:rPr>
      </w:pPr>
    </w:p>
    <w:p w:rsidR="000833E1" w:rsidRPr="00ED7434" w:rsidRDefault="000833E1" w:rsidP="00ED7434">
      <w:pPr>
        <w:jc w:val="both"/>
        <w:rPr>
          <w:rFonts w:ascii="Verdana" w:hAnsi="Verdana"/>
          <w:b/>
          <w:lang w:val="en-GB"/>
        </w:rPr>
      </w:pPr>
      <w:r w:rsidRPr="00ED7434">
        <w:rPr>
          <w:rFonts w:ascii="Verdana" w:hAnsi="Verdana"/>
          <w:b/>
          <w:lang w:val="en-GB"/>
        </w:rPr>
        <w:t>Activity 4: Case Studies</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i/>
          <w:lang w:val="en-GB"/>
        </w:rPr>
      </w:pPr>
      <w:r w:rsidRPr="00ED7434">
        <w:rPr>
          <w:rFonts w:ascii="Verdana" w:hAnsi="Verdana"/>
          <w:i/>
          <w:lang w:val="en-GB"/>
        </w:rPr>
        <w:t>Source: Council of Europe, 2011</w:t>
      </w:r>
      <w:r w:rsidRPr="00ED7434">
        <w:rPr>
          <w:rStyle w:val="FootnoteReference"/>
          <w:rFonts w:ascii="Verdana" w:hAnsi="Verdana"/>
          <w:i/>
          <w:lang w:val="en-GB"/>
        </w:rPr>
        <w:footnoteReference w:id="132"/>
      </w:r>
      <w:r w:rsidRPr="00ED7434">
        <w:rPr>
          <w:rFonts w:ascii="Verdana" w:hAnsi="Verdana"/>
          <w:i/>
          <w:lang w:val="en-GB"/>
        </w:rPr>
        <w:t xml:space="preserve">.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34: </w:t>
      </w:r>
      <w:r w:rsidRPr="00ED7434">
        <w:rPr>
          <w:rFonts w:ascii="Verdana" w:hAnsi="Verdana"/>
          <w:lang w:val="en-GB"/>
        </w:rPr>
        <w:t xml:space="preserve">The activity consists of three parts: </w:t>
      </w:r>
    </w:p>
    <w:p w:rsidR="000833E1" w:rsidRPr="00ED7434" w:rsidRDefault="000833E1" w:rsidP="00ED7434">
      <w:pPr>
        <w:jc w:val="both"/>
        <w:rPr>
          <w:rFonts w:ascii="Verdana" w:hAnsi="Verdana"/>
          <w:lang w:val="en-GB"/>
        </w:rPr>
      </w:pPr>
    </w:p>
    <w:p w:rsidR="000833E1" w:rsidRPr="00ED7434" w:rsidRDefault="000833E1" w:rsidP="00ED7434">
      <w:pPr>
        <w:pStyle w:val="Prrafodelista1"/>
        <w:numPr>
          <w:ilvl w:val="0"/>
          <w:numId w:val="13"/>
        </w:numPr>
        <w:jc w:val="both"/>
        <w:rPr>
          <w:rFonts w:ascii="Verdana" w:hAnsi="Verdana"/>
          <w:b/>
          <w:lang w:val="en-GB"/>
        </w:rPr>
      </w:pPr>
      <w:r w:rsidRPr="00ED7434">
        <w:rPr>
          <w:rFonts w:ascii="Verdana" w:hAnsi="Verdana"/>
          <w:b/>
          <w:lang w:val="en-GB"/>
        </w:rPr>
        <w:t>Presentation of the methodology.</w:t>
      </w:r>
    </w:p>
    <w:p w:rsidR="000833E1" w:rsidRPr="00ED7434" w:rsidRDefault="000833E1" w:rsidP="00ED7434">
      <w:pPr>
        <w:pStyle w:val="Prrafodelista1"/>
        <w:numPr>
          <w:ilvl w:val="0"/>
          <w:numId w:val="13"/>
        </w:numPr>
        <w:jc w:val="both"/>
        <w:rPr>
          <w:rFonts w:ascii="Verdana" w:hAnsi="Verdana"/>
          <w:lang w:val="en-GB"/>
        </w:rPr>
      </w:pPr>
      <w:r w:rsidRPr="00ED7434">
        <w:rPr>
          <w:rFonts w:ascii="Verdana" w:hAnsi="Verdana"/>
          <w:b/>
          <w:lang w:val="en-GB"/>
        </w:rPr>
        <w:t xml:space="preserve">In small groups: </w:t>
      </w:r>
      <w:r w:rsidRPr="00ED7434">
        <w:rPr>
          <w:rFonts w:ascii="Verdana" w:hAnsi="Verdana"/>
          <w:lang w:val="en-GB"/>
        </w:rPr>
        <w:t>Lecture of the case studies (see M4_U2 Activity 4 Case Studies) and identification of strategies for dealing with the situation.</w:t>
      </w:r>
    </w:p>
    <w:p w:rsidR="000833E1" w:rsidRDefault="000833E1" w:rsidP="00ED7434">
      <w:pPr>
        <w:pStyle w:val="Prrafodelista1"/>
        <w:numPr>
          <w:ilvl w:val="0"/>
          <w:numId w:val="13"/>
        </w:numPr>
        <w:jc w:val="both"/>
        <w:rPr>
          <w:rFonts w:ascii="Verdana" w:hAnsi="Verdana"/>
          <w:lang w:val="en-GB"/>
        </w:rPr>
      </w:pPr>
      <w:r w:rsidRPr="00ED7434">
        <w:rPr>
          <w:rFonts w:ascii="Verdana" w:hAnsi="Verdana"/>
          <w:b/>
          <w:lang w:val="en-GB"/>
        </w:rPr>
        <w:t xml:space="preserve"> In the plenary:</w:t>
      </w:r>
      <w:r w:rsidRPr="00ED7434">
        <w:rPr>
          <w:rFonts w:ascii="Verdana" w:hAnsi="Verdana"/>
          <w:lang w:val="en-GB"/>
        </w:rPr>
        <w:t xml:space="preserve"> Summary of the small group results and discussion. </w:t>
      </w:r>
    </w:p>
    <w:p w:rsidR="000833E1" w:rsidRDefault="000833E1" w:rsidP="009458A8">
      <w:pPr>
        <w:pStyle w:val="Prrafodelista1"/>
        <w:jc w:val="both"/>
        <w:rPr>
          <w:rFonts w:ascii="Verdana" w:hAnsi="Verdana"/>
          <w:lang w:val="en-GB"/>
        </w:rPr>
      </w:pPr>
    </w:p>
    <w:p w:rsidR="000833E1" w:rsidRPr="00ED7434" w:rsidRDefault="000833E1" w:rsidP="00ED7434">
      <w:pPr>
        <w:jc w:val="both"/>
        <w:rPr>
          <w:rFonts w:ascii="Verdana" w:hAnsi="Verdana"/>
          <w:b/>
          <w:color w:val="000080"/>
          <w:sz w:val="28"/>
          <w:lang w:val="en-GB"/>
        </w:rPr>
      </w:pPr>
      <w:r w:rsidRPr="00ED7434">
        <w:rPr>
          <w:rFonts w:ascii="Verdana" w:hAnsi="Verdana"/>
          <w:b/>
          <w:color w:val="000080"/>
          <w:sz w:val="28"/>
          <w:lang w:val="en-GB"/>
        </w:rPr>
        <w:t>10. Activity 5</w:t>
      </w:r>
    </w:p>
    <w:p w:rsidR="000833E1" w:rsidRPr="00ED7434" w:rsidRDefault="000833E1" w:rsidP="00ED7434">
      <w:pPr>
        <w:jc w:val="both"/>
        <w:rPr>
          <w:rFonts w:ascii="Verdana" w:hAnsi="Verdana"/>
          <w:b/>
          <w:lang w:val="en-GB"/>
        </w:rPr>
      </w:pPr>
    </w:p>
    <w:p w:rsidR="000833E1" w:rsidRPr="00ED7434" w:rsidRDefault="000833E1" w:rsidP="00ED7434">
      <w:pPr>
        <w:jc w:val="both"/>
        <w:rPr>
          <w:rFonts w:ascii="Verdana" w:hAnsi="Verdana"/>
          <w:b/>
          <w:lang w:val="en-GB"/>
        </w:rPr>
      </w:pPr>
      <w:r w:rsidRPr="00ED7434">
        <w:rPr>
          <w:rFonts w:ascii="Verdana" w:hAnsi="Verdana"/>
          <w:b/>
          <w:lang w:val="en-GB"/>
        </w:rPr>
        <w:t>Slide 35: Activity 5: Identifying audiovisual material</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i/>
          <w:color w:val="008080"/>
          <w:lang w:val="en-GB"/>
        </w:rPr>
      </w:pPr>
      <w:r w:rsidRPr="00ED7434">
        <w:rPr>
          <w:rFonts w:ascii="Verdana" w:hAnsi="Verdana"/>
          <w:i/>
          <w:color w:val="008080"/>
          <w:lang w:val="en-GB"/>
        </w:rPr>
        <w:t>The methodology of the activity is explained in the training session related to Module 4. As a task at home, the participants are invited to identify and select a short video (approx. 3-5 min), and present it during the last training session.</w:t>
      </w:r>
    </w:p>
    <w:p w:rsidR="000833E1" w:rsidRPr="00ED7434" w:rsidRDefault="000833E1" w:rsidP="00ED7434">
      <w:pPr>
        <w:jc w:val="both"/>
        <w:rPr>
          <w:rFonts w:ascii="Verdana" w:hAnsi="Verdana"/>
          <w:lang w:val="en-GB"/>
        </w:rPr>
      </w:pPr>
    </w:p>
    <w:p w:rsidR="000833E1" w:rsidRPr="00ED7434" w:rsidRDefault="000833E1" w:rsidP="00ED7434">
      <w:pPr>
        <w:numPr>
          <w:ilvl w:val="0"/>
          <w:numId w:val="31"/>
        </w:numPr>
        <w:jc w:val="both"/>
        <w:rPr>
          <w:rFonts w:ascii="Verdana" w:hAnsi="Verdana"/>
          <w:b/>
          <w:color w:val="008080"/>
          <w:lang w:val="en-GB"/>
        </w:rPr>
      </w:pPr>
      <w:r w:rsidRPr="00ED7434">
        <w:rPr>
          <w:rFonts w:ascii="Verdana" w:hAnsi="Verdana"/>
          <w:b/>
          <w:lang w:val="en-GB"/>
        </w:rPr>
        <w:t>Presentation of the methodology</w:t>
      </w:r>
      <w:r w:rsidRPr="00ED7434">
        <w:rPr>
          <w:rFonts w:ascii="Verdana" w:hAnsi="Verdana"/>
          <w:i/>
          <w:lang w:val="en-GB"/>
        </w:rPr>
        <w:t xml:space="preserve"> </w:t>
      </w:r>
      <w:r w:rsidRPr="00ED7434">
        <w:rPr>
          <w:rFonts w:ascii="Verdana" w:hAnsi="Verdana"/>
          <w:i/>
          <w:color w:val="008080"/>
          <w:lang w:val="en-GB"/>
        </w:rPr>
        <w:t>(in the plenary, during the Module 4 session)</w:t>
      </w:r>
    </w:p>
    <w:p w:rsidR="000833E1" w:rsidRPr="00ED7434" w:rsidRDefault="000833E1" w:rsidP="00ED7434">
      <w:pPr>
        <w:ind w:left="360"/>
        <w:jc w:val="both"/>
        <w:rPr>
          <w:rFonts w:ascii="Verdana" w:hAnsi="Verdana"/>
          <w:b/>
          <w:color w:val="008080"/>
          <w:lang w:val="en-GB"/>
        </w:rPr>
      </w:pPr>
    </w:p>
    <w:p w:rsidR="000833E1" w:rsidRPr="00ED7434" w:rsidRDefault="000833E1" w:rsidP="00ED7434">
      <w:pPr>
        <w:numPr>
          <w:ilvl w:val="0"/>
          <w:numId w:val="31"/>
        </w:numPr>
        <w:jc w:val="both"/>
        <w:rPr>
          <w:rFonts w:ascii="Verdana" w:hAnsi="Verdana"/>
          <w:b/>
          <w:color w:val="008080"/>
          <w:lang w:val="en-GB"/>
        </w:rPr>
      </w:pPr>
      <w:r w:rsidRPr="00ED7434">
        <w:rPr>
          <w:rFonts w:ascii="Verdana" w:hAnsi="Verdana"/>
          <w:b/>
          <w:lang w:val="en-GB"/>
        </w:rPr>
        <w:t>Individual task at home:</w:t>
      </w:r>
    </w:p>
    <w:p w:rsidR="000833E1" w:rsidRPr="00ED7434" w:rsidRDefault="000833E1" w:rsidP="00ED7434">
      <w:pPr>
        <w:numPr>
          <w:ilvl w:val="1"/>
          <w:numId w:val="32"/>
        </w:numPr>
        <w:jc w:val="both"/>
        <w:rPr>
          <w:rFonts w:ascii="Verdana" w:hAnsi="Verdana"/>
          <w:lang w:val="en-US"/>
        </w:rPr>
      </w:pPr>
      <w:r w:rsidRPr="00ED7434">
        <w:rPr>
          <w:rFonts w:ascii="Verdana" w:hAnsi="Verdana"/>
          <w:lang w:val="en-US"/>
        </w:rPr>
        <w:t xml:space="preserve">Identify and select short a short video (approx. 0-5 min) on strategies for implementing health care oriented towards cultural and ethnic diversity, in relation to one of the following aspects: </w:t>
      </w:r>
    </w:p>
    <w:p w:rsidR="000833E1" w:rsidRPr="00ED7434" w:rsidRDefault="000833E1" w:rsidP="00ED7434">
      <w:pPr>
        <w:numPr>
          <w:ilvl w:val="2"/>
          <w:numId w:val="33"/>
        </w:numPr>
        <w:jc w:val="both"/>
        <w:rPr>
          <w:rFonts w:ascii="Verdana" w:hAnsi="Verdana"/>
        </w:rPr>
      </w:pPr>
      <w:r w:rsidRPr="00ED7434">
        <w:rPr>
          <w:rFonts w:ascii="Verdana" w:hAnsi="Verdana"/>
        </w:rPr>
        <w:t>Access to health care</w:t>
      </w:r>
    </w:p>
    <w:p w:rsidR="000833E1" w:rsidRPr="00ED7434" w:rsidRDefault="000833E1" w:rsidP="00ED7434">
      <w:pPr>
        <w:numPr>
          <w:ilvl w:val="2"/>
          <w:numId w:val="33"/>
        </w:numPr>
        <w:jc w:val="both"/>
        <w:rPr>
          <w:rFonts w:ascii="Verdana" w:hAnsi="Verdana"/>
        </w:rPr>
      </w:pPr>
      <w:r w:rsidRPr="00ED7434">
        <w:rPr>
          <w:rFonts w:ascii="Verdana" w:hAnsi="Verdana"/>
        </w:rPr>
        <w:t>Continuity of care</w:t>
      </w:r>
    </w:p>
    <w:p w:rsidR="000833E1" w:rsidRPr="00ED7434" w:rsidRDefault="000833E1" w:rsidP="00ED7434">
      <w:pPr>
        <w:numPr>
          <w:ilvl w:val="2"/>
          <w:numId w:val="33"/>
        </w:numPr>
        <w:jc w:val="both"/>
        <w:rPr>
          <w:rFonts w:ascii="Verdana" w:hAnsi="Verdana"/>
        </w:rPr>
      </w:pPr>
      <w:r w:rsidRPr="00ED7434">
        <w:rPr>
          <w:rFonts w:ascii="Verdana" w:hAnsi="Verdana"/>
        </w:rPr>
        <w:t>Translation and interpretation</w:t>
      </w:r>
    </w:p>
    <w:p w:rsidR="000833E1" w:rsidRPr="00ED7434" w:rsidRDefault="000833E1" w:rsidP="00ED7434">
      <w:pPr>
        <w:numPr>
          <w:ilvl w:val="2"/>
          <w:numId w:val="33"/>
        </w:numPr>
        <w:jc w:val="both"/>
        <w:rPr>
          <w:rFonts w:ascii="Verdana" w:hAnsi="Verdana"/>
        </w:rPr>
      </w:pPr>
      <w:r w:rsidRPr="00ED7434">
        <w:rPr>
          <w:rFonts w:ascii="Verdana" w:hAnsi="Verdana"/>
        </w:rPr>
        <w:t>Intercultural mediation</w:t>
      </w:r>
    </w:p>
    <w:p w:rsidR="000833E1" w:rsidRPr="00ED7434" w:rsidRDefault="000833E1" w:rsidP="00ED7434">
      <w:pPr>
        <w:numPr>
          <w:ilvl w:val="2"/>
          <w:numId w:val="33"/>
        </w:numPr>
        <w:jc w:val="both"/>
        <w:rPr>
          <w:rFonts w:ascii="Verdana" w:hAnsi="Verdana"/>
        </w:rPr>
      </w:pPr>
      <w:r w:rsidRPr="00ED7434">
        <w:rPr>
          <w:rFonts w:ascii="Verdana" w:hAnsi="Verdana"/>
        </w:rPr>
        <w:t>Protection against discrimination</w:t>
      </w:r>
    </w:p>
    <w:p w:rsidR="000833E1" w:rsidRPr="00ED7434" w:rsidRDefault="000833E1" w:rsidP="00ED7434">
      <w:pPr>
        <w:numPr>
          <w:ilvl w:val="2"/>
          <w:numId w:val="33"/>
        </w:numPr>
        <w:jc w:val="both"/>
        <w:rPr>
          <w:rFonts w:ascii="Verdana" w:hAnsi="Verdana"/>
        </w:rPr>
      </w:pPr>
      <w:r w:rsidRPr="00ED7434">
        <w:rPr>
          <w:rFonts w:ascii="Verdana" w:hAnsi="Verdana"/>
        </w:rPr>
        <w:t>Service organization and change management</w:t>
      </w:r>
    </w:p>
    <w:p w:rsidR="000833E1" w:rsidRPr="00ED7434" w:rsidRDefault="000833E1" w:rsidP="00ED7434">
      <w:pPr>
        <w:numPr>
          <w:ilvl w:val="2"/>
          <w:numId w:val="33"/>
        </w:numPr>
        <w:jc w:val="both"/>
        <w:rPr>
          <w:rFonts w:ascii="Verdana" w:hAnsi="Verdana"/>
        </w:rPr>
      </w:pPr>
      <w:r w:rsidRPr="00ED7434">
        <w:rPr>
          <w:rFonts w:ascii="Verdana" w:hAnsi="Verdana"/>
        </w:rPr>
        <w:t>Participation</w:t>
      </w:r>
    </w:p>
    <w:p w:rsidR="000833E1" w:rsidRPr="00ED7434" w:rsidRDefault="000833E1" w:rsidP="00ED7434">
      <w:pPr>
        <w:numPr>
          <w:ilvl w:val="2"/>
          <w:numId w:val="33"/>
        </w:numPr>
        <w:jc w:val="both"/>
        <w:rPr>
          <w:rFonts w:ascii="Verdana" w:hAnsi="Verdana"/>
        </w:rPr>
      </w:pPr>
      <w:r w:rsidRPr="00ED7434">
        <w:rPr>
          <w:rFonts w:ascii="Verdana" w:hAnsi="Verdana"/>
        </w:rPr>
        <w:t xml:space="preserve">Training </w:t>
      </w:r>
    </w:p>
    <w:p w:rsidR="000833E1" w:rsidRPr="00ED7434" w:rsidRDefault="000833E1" w:rsidP="00ED7434">
      <w:pPr>
        <w:jc w:val="both"/>
        <w:rPr>
          <w:rFonts w:ascii="Verdana" w:hAnsi="Verdana"/>
          <w:lang w:val="en-US"/>
        </w:rPr>
      </w:pPr>
    </w:p>
    <w:p w:rsidR="000833E1" w:rsidRPr="00ED7434" w:rsidRDefault="000833E1" w:rsidP="00ED7434">
      <w:pPr>
        <w:numPr>
          <w:ilvl w:val="0"/>
          <w:numId w:val="31"/>
        </w:numPr>
        <w:jc w:val="both"/>
        <w:rPr>
          <w:rFonts w:ascii="Verdana" w:hAnsi="Verdana"/>
          <w:i/>
          <w:color w:val="008080"/>
          <w:lang w:val="en-US"/>
        </w:rPr>
      </w:pPr>
      <w:r w:rsidRPr="00ED7434">
        <w:rPr>
          <w:rFonts w:ascii="Verdana" w:hAnsi="Verdana"/>
          <w:b/>
          <w:lang w:val="en-US"/>
        </w:rPr>
        <w:t>Video presentation and discussion In the plenary</w:t>
      </w:r>
      <w:r w:rsidRPr="00ED7434">
        <w:rPr>
          <w:rFonts w:ascii="Verdana" w:hAnsi="Verdana"/>
          <w:i/>
          <w:color w:val="008080"/>
          <w:lang w:val="en-US"/>
        </w:rPr>
        <w:t xml:space="preserve"> (on the last day of the Training Sessions)</w:t>
      </w:r>
    </w:p>
    <w:p w:rsidR="000833E1" w:rsidRPr="00ED7434" w:rsidRDefault="000833E1" w:rsidP="00ED7434">
      <w:pPr>
        <w:numPr>
          <w:ilvl w:val="1"/>
          <w:numId w:val="30"/>
        </w:numPr>
        <w:jc w:val="both"/>
        <w:rPr>
          <w:rFonts w:ascii="Verdana" w:hAnsi="Verdana"/>
          <w:lang w:val="en-US"/>
        </w:rPr>
      </w:pPr>
      <w:r w:rsidRPr="00ED7434">
        <w:rPr>
          <w:rFonts w:ascii="Verdana" w:hAnsi="Verdana"/>
          <w:lang w:val="en-US"/>
        </w:rPr>
        <w:t>3-4 participants are invited to present the audiovisual material and provide arguments for their selection.</w:t>
      </w:r>
    </w:p>
    <w:p w:rsidR="000833E1" w:rsidRPr="00ED7434" w:rsidRDefault="000833E1" w:rsidP="00ED7434">
      <w:pPr>
        <w:numPr>
          <w:ilvl w:val="1"/>
          <w:numId w:val="30"/>
        </w:numPr>
        <w:jc w:val="both"/>
        <w:rPr>
          <w:rFonts w:ascii="Verdana" w:hAnsi="Verdana"/>
        </w:rPr>
      </w:pPr>
      <w:r w:rsidRPr="00ED7434">
        <w:rPr>
          <w:rFonts w:ascii="Verdana" w:hAnsi="Verdana"/>
          <w:lang w:val="en-US"/>
        </w:rPr>
        <w:t>Discussion.</w:t>
      </w:r>
    </w:p>
    <w:p w:rsidR="000833E1" w:rsidRPr="00ED7434" w:rsidRDefault="000833E1" w:rsidP="00ED7434">
      <w:pPr>
        <w:numPr>
          <w:ilvl w:val="1"/>
          <w:numId w:val="30"/>
        </w:numPr>
        <w:jc w:val="both"/>
        <w:rPr>
          <w:rFonts w:ascii="Verdana" w:hAnsi="Verdana"/>
          <w:lang w:val="en-GB"/>
        </w:rPr>
      </w:pPr>
      <w:r w:rsidRPr="00ED7434">
        <w:rPr>
          <w:rFonts w:ascii="Verdana" w:hAnsi="Verdana"/>
          <w:lang w:val="en-US"/>
        </w:rPr>
        <w:t xml:space="preserve">The participants are invited to share the videos in the virtual campus. </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b/>
          <w:lang w:val="en-GB"/>
        </w:rPr>
      </w:pPr>
      <w:r w:rsidRPr="00ED7434">
        <w:rPr>
          <w:rFonts w:ascii="Verdana" w:hAnsi="Verdana"/>
          <w:b/>
          <w:lang w:val="en-GB"/>
        </w:rPr>
        <w:t>Slide 36:</w:t>
      </w:r>
      <w:r w:rsidRPr="00ED7434">
        <w:rPr>
          <w:rFonts w:ascii="Verdana" w:hAnsi="Verdana"/>
          <w:lang w:val="en-GB"/>
        </w:rPr>
        <w:t xml:space="preserve"> Thank you and questions.</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37-43: </w:t>
      </w:r>
      <w:r w:rsidRPr="00ED7434">
        <w:rPr>
          <w:rFonts w:ascii="Verdana" w:hAnsi="Verdana"/>
          <w:lang w:val="en-GB"/>
        </w:rPr>
        <w:t>References.</w:t>
      </w:r>
    </w:p>
    <w:p w:rsidR="000833E1" w:rsidRPr="00ED7434"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r w:rsidRPr="00ED7434">
        <w:rPr>
          <w:rFonts w:ascii="Verdana" w:hAnsi="Verdana"/>
          <w:b/>
          <w:lang w:val="en-GB"/>
        </w:rPr>
        <w:t xml:space="preserve">Slide 44: </w:t>
      </w:r>
      <w:r w:rsidRPr="00ED7434">
        <w:rPr>
          <w:rFonts w:ascii="Verdana" w:hAnsi="Verdana"/>
          <w:lang w:val="en-GB"/>
        </w:rPr>
        <w:t>European Commission</w:t>
      </w:r>
      <w:r w:rsidRPr="00ED7434">
        <w:rPr>
          <w:rFonts w:ascii="Verdana" w:hAnsi="Verdana"/>
          <w:b/>
          <w:lang w:val="en-GB"/>
        </w:rPr>
        <w:t xml:space="preserve"> </w:t>
      </w:r>
      <w:r w:rsidRPr="00ED7434">
        <w:rPr>
          <w:rFonts w:ascii="Verdana" w:hAnsi="Verdana"/>
          <w:lang w:val="en-GB"/>
        </w:rPr>
        <w:t>Disclaimer.</w:t>
      </w:r>
    </w:p>
    <w:p w:rsidR="000833E1" w:rsidRPr="00ED7434" w:rsidRDefault="000833E1" w:rsidP="00ED7434">
      <w:pPr>
        <w:jc w:val="both"/>
        <w:rPr>
          <w:rFonts w:ascii="Verdana" w:hAnsi="Verdana"/>
          <w:lang w:val="en-GB"/>
        </w:rPr>
      </w:pPr>
    </w:p>
    <w:p w:rsidR="000833E1" w:rsidRDefault="000833E1" w:rsidP="00ED7434">
      <w:pPr>
        <w:jc w:val="both"/>
        <w:rPr>
          <w:rFonts w:ascii="Verdana" w:hAnsi="Verdana"/>
          <w:lang w:val="en-GB"/>
        </w:rPr>
      </w:pPr>
    </w:p>
    <w:p w:rsidR="000833E1" w:rsidRDefault="000833E1" w:rsidP="00ED7434">
      <w:pPr>
        <w:jc w:val="both"/>
        <w:rPr>
          <w:rFonts w:ascii="Verdana" w:hAnsi="Verdana"/>
          <w:lang w:val="en-GB"/>
        </w:rPr>
      </w:pPr>
    </w:p>
    <w:p w:rsidR="000833E1" w:rsidRDefault="000833E1" w:rsidP="00ED7434">
      <w:pPr>
        <w:jc w:val="both"/>
        <w:rPr>
          <w:rFonts w:ascii="Verdana" w:hAnsi="Verdana"/>
          <w:lang w:val="en-GB"/>
        </w:rPr>
      </w:pPr>
    </w:p>
    <w:p w:rsidR="000833E1" w:rsidRDefault="000833E1" w:rsidP="00ED7434">
      <w:pPr>
        <w:jc w:val="both"/>
        <w:rPr>
          <w:rFonts w:ascii="Verdana" w:hAnsi="Verdana"/>
          <w:lang w:val="en-GB"/>
        </w:rPr>
      </w:pPr>
    </w:p>
    <w:p w:rsidR="000833E1" w:rsidRDefault="000833E1" w:rsidP="00ED7434">
      <w:pPr>
        <w:jc w:val="both"/>
        <w:rPr>
          <w:rFonts w:ascii="Verdana" w:hAnsi="Verdana"/>
          <w:lang w:val="en-GB"/>
        </w:rPr>
      </w:pPr>
    </w:p>
    <w:p w:rsidR="000833E1" w:rsidRDefault="000833E1" w:rsidP="00ED7434">
      <w:pPr>
        <w:jc w:val="both"/>
        <w:rPr>
          <w:rFonts w:ascii="Verdana" w:hAnsi="Verdana"/>
          <w:lang w:val="en-GB"/>
        </w:rPr>
      </w:pPr>
    </w:p>
    <w:p w:rsidR="000833E1" w:rsidRDefault="000833E1" w:rsidP="00ED7434">
      <w:pPr>
        <w:jc w:val="both"/>
        <w:rPr>
          <w:rFonts w:ascii="Verdana" w:hAnsi="Verdana"/>
          <w:lang w:val="en-GB"/>
        </w:rPr>
      </w:pPr>
    </w:p>
    <w:p w:rsidR="000833E1" w:rsidRDefault="000833E1" w:rsidP="00ED7434">
      <w:pPr>
        <w:jc w:val="both"/>
        <w:rPr>
          <w:rFonts w:ascii="Verdana" w:hAnsi="Verdana"/>
          <w:lang w:val="en-GB"/>
        </w:rPr>
      </w:pPr>
    </w:p>
    <w:p w:rsidR="000833E1" w:rsidRDefault="000833E1" w:rsidP="00ED7434">
      <w:pPr>
        <w:jc w:val="both"/>
        <w:rPr>
          <w:rFonts w:ascii="Verdana" w:hAnsi="Verdana"/>
          <w:lang w:val="en-GB"/>
        </w:rPr>
      </w:pPr>
    </w:p>
    <w:p w:rsidR="000833E1" w:rsidRDefault="000833E1" w:rsidP="00ED7434">
      <w:pPr>
        <w:jc w:val="both"/>
        <w:rPr>
          <w:rFonts w:ascii="Verdana" w:hAnsi="Verdana"/>
          <w:lang w:val="en-GB"/>
        </w:rPr>
      </w:pPr>
    </w:p>
    <w:p w:rsidR="000833E1" w:rsidRPr="00ED7434" w:rsidRDefault="000833E1" w:rsidP="00ED7434">
      <w:pPr>
        <w:jc w:val="both"/>
        <w:rPr>
          <w:rFonts w:ascii="Verdana" w:hAnsi="Verdana"/>
          <w:lang w:val="en-GB"/>
        </w:rPr>
      </w:pPr>
    </w:p>
    <w:p w:rsidR="000833E1" w:rsidRPr="00ED7434" w:rsidRDefault="000833E1" w:rsidP="00ED7434">
      <w:pPr>
        <w:rPr>
          <w:rFonts w:ascii="Verdana" w:hAnsi="Verdana"/>
          <w:b/>
          <w:color w:val="000080"/>
          <w:sz w:val="28"/>
          <w:szCs w:val="28"/>
          <w:lang w:val="en-GB"/>
        </w:rPr>
      </w:pPr>
      <w:r w:rsidRPr="00ED7434">
        <w:rPr>
          <w:rFonts w:ascii="Verdana" w:hAnsi="Verdana"/>
          <w:b/>
          <w:color w:val="000080"/>
          <w:sz w:val="28"/>
          <w:szCs w:val="28"/>
          <w:lang w:val="en-GB"/>
        </w:rPr>
        <w:t>11. Readings</w:t>
      </w:r>
    </w:p>
    <w:p w:rsidR="000833E1" w:rsidRPr="00ED7434" w:rsidRDefault="000833E1" w:rsidP="00ED7434">
      <w:pPr>
        <w:rPr>
          <w:rFonts w:ascii="Verdana" w:hAnsi="Verdana"/>
          <w:color w:val="000080"/>
          <w:sz w:val="28"/>
          <w:szCs w:val="28"/>
          <w:lang w:val="en-GB"/>
        </w:rPr>
      </w:pPr>
    </w:p>
    <w:p w:rsidR="000833E1" w:rsidRPr="00ED7434" w:rsidRDefault="000833E1" w:rsidP="00ED7434">
      <w:pPr>
        <w:rPr>
          <w:rFonts w:ascii="Verdana" w:hAnsi="Verdana"/>
          <w:b/>
          <w:sz w:val="24"/>
          <w:lang w:val="en-GB"/>
        </w:rPr>
      </w:pPr>
      <w:r w:rsidRPr="00ED7434">
        <w:rPr>
          <w:rFonts w:ascii="Verdana" w:hAnsi="Verdana"/>
          <w:b/>
          <w:sz w:val="24"/>
          <w:lang w:val="en-GB"/>
        </w:rPr>
        <w:t>Recommended readings:</w:t>
      </w:r>
    </w:p>
    <w:p w:rsidR="000833E1" w:rsidRPr="00ED7434" w:rsidRDefault="000833E1" w:rsidP="009458A8">
      <w:pPr>
        <w:pStyle w:val="FootnoteText"/>
        <w:numPr>
          <w:ilvl w:val="0"/>
          <w:numId w:val="41"/>
        </w:numPr>
        <w:rPr>
          <w:rFonts w:ascii="Verdana" w:hAnsi="Verdana"/>
          <w:lang w:val="en-GB"/>
        </w:rPr>
      </w:pPr>
      <w:r w:rsidRPr="00ED7434">
        <w:rPr>
          <w:rFonts w:ascii="Verdana" w:hAnsi="Verdana"/>
          <w:lang w:val="en-GB"/>
        </w:rPr>
        <w:t xml:space="preserve">Council of Europe, Commissioner for Human Rights. Human rights of Roma and Travellers in Europe. Strasbourg: Council of Europe, 2012. </w:t>
      </w:r>
      <w:r>
        <w:rPr>
          <w:rFonts w:ascii="Verdana" w:hAnsi="Verdana"/>
          <w:lang w:val="en-GB"/>
        </w:rPr>
        <w:t xml:space="preserve"> </w:t>
      </w:r>
      <w:hyperlink r:id="rId12" w:history="1">
        <w:r w:rsidRPr="00ED7434">
          <w:rPr>
            <w:rStyle w:val="Hyperlink"/>
            <w:rFonts w:ascii="Verdana" w:hAnsi="Verdana"/>
            <w:lang w:val="en-GB"/>
          </w:rPr>
          <w:t>http://www.coe.int/t/commissioner/source/prems/prems79611_GBR_CouvHumanRightsOfRoma_WEB.pdf</w:t>
        </w:r>
      </w:hyperlink>
      <w:r w:rsidRPr="00ED7434">
        <w:rPr>
          <w:rFonts w:ascii="Verdana" w:hAnsi="Verdana"/>
          <w:lang w:val="en-GB"/>
        </w:rPr>
        <w:t xml:space="preserve"> (retrieved: March 5, 2015). </w:t>
      </w:r>
    </w:p>
    <w:p w:rsidR="000833E1" w:rsidRPr="00ED7434" w:rsidRDefault="000833E1" w:rsidP="009458A8">
      <w:pPr>
        <w:pStyle w:val="FootnoteText"/>
        <w:numPr>
          <w:ilvl w:val="0"/>
          <w:numId w:val="41"/>
        </w:numPr>
        <w:rPr>
          <w:rFonts w:ascii="Verdana" w:hAnsi="Verdana"/>
          <w:lang w:val="en-GB"/>
        </w:rPr>
      </w:pPr>
      <w:r w:rsidRPr="00ED7434">
        <w:rPr>
          <w:rFonts w:ascii="Verdana" w:hAnsi="Verdana"/>
          <w:lang w:val="en-GB"/>
        </w:rPr>
        <w:t xml:space="preserve">FRA, European Union Agency for Fundamental Rights. Fundamental Rights of Migrants in an Irregular Situation in the European Union. Luxembourg: Publications Office of the European Union, 2011a. </w:t>
      </w:r>
      <w:r>
        <w:rPr>
          <w:rFonts w:ascii="Verdana" w:hAnsi="Verdana"/>
          <w:lang w:val="en-GB"/>
        </w:rPr>
        <w:t xml:space="preserve"> </w:t>
      </w:r>
      <w:hyperlink r:id="rId13" w:history="1">
        <w:r w:rsidRPr="00ED7434">
          <w:rPr>
            <w:rStyle w:val="Hyperlink"/>
            <w:rFonts w:ascii="Verdana" w:hAnsi="Verdana"/>
            <w:lang w:val="en-GB"/>
          </w:rPr>
          <w:t>http://fra.europa.eu/sites/default/files/fra_uploads/1827-FRA_2011_Migrants_in_an_irregular_situation_EN.pdf</w:t>
        </w:r>
      </w:hyperlink>
      <w:r w:rsidRPr="00ED7434">
        <w:rPr>
          <w:rFonts w:ascii="Verdana" w:hAnsi="Verdana"/>
          <w:lang w:val="en-GB"/>
        </w:rPr>
        <w:t xml:space="preserve"> (retrieved: March 5, 2015). </w:t>
      </w:r>
    </w:p>
    <w:p w:rsidR="000833E1" w:rsidRPr="00ED7434" w:rsidRDefault="000833E1" w:rsidP="009458A8">
      <w:pPr>
        <w:pStyle w:val="FootnoteText"/>
        <w:numPr>
          <w:ilvl w:val="0"/>
          <w:numId w:val="41"/>
        </w:numPr>
        <w:rPr>
          <w:rFonts w:ascii="Verdana" w:hAnsi="Verdana"/>
          <w:lang w:val="en-GB"/>
        </w:rPr>
      </w:pPr>
      <w:r w:rsidRPr="00ED7434">
        <w:rPr>
          <w:rFonts w:ascii="Verdana" w:hAnsi="Verdana"/>
          <w:lang w:val="en-GB"/>
        </w:rPr>
        <w:t xml:space="preserve">FRA, European Union Fundamental Rights Agency, UNDP, United Nations Development Programme. The situation of Roma in 11 EU Member States. Survey results at a glance. Luxembourg: Publications Office of the European Union, 2012. </w:t>
      </w:r>
      <w:hyperlink r:id="rId14" w:history="1">
        <w:r w:rsidRPr="00ED7434">
          <w:rPr>
            <w:rStyle w:val="Hyperlink"/>
            <w:rFonts w:ascii="Verdana" w:hAnsi="Verdana"/>
            <w:lang w:val="en-GB"/>
          </w:rPr>
          <w:t>http://fra.europa.eu/sites/default/files/fra_uploads/2099-FRA-2012-Roma-at-a-glance_EN.pdf</w:t>
        </w:r>
      </w:hyperlink>
      <w:r w:rsidRPr="00ED7434">
        <w:rPr>
          <w:rFonts w:ascii="Verdana" w:hAnsi="Verdana"/>
          <w:lang w:val="en-GB"/>
        </w:rPr>
        <w:t xml:space="preserve"> (retrieved: March 5, 2015). </w:t>
      </w:r>
    </w:p>
    <w:p w:rsidR="000833E1" w:rsidRPr="00ED7434" w:rsidRDefault="000833E1" w:rsidP="009458A8">
      <w:pPr>
        <w:widowControl w:val="0"/>
        <w:numPr>
          <w:ilvl w:val="0"/>
          <w:numId w:val="41"/>
        </w:numPr>
        <w:autoSpaceDE w:val="0"/>
        <w:autoSpaceDN w:val="0"/>
        <w:adjustRightInd w:val="0"/>
        <w:rPr>
          <w:rFonts w:ascii="Verdana" w:hAnsi="Verdana"/>
          <w:sz w:val="20"/>
          <w:szCs w:val="20"/>
          <w:lang w:val="fr-FR"/>
        </w:rPr>
      </w:pPr>
      <w:r w:rsidRPr="00ED7434">
        <w:rPr>
          <w:rFonts w:ascii="Verdana" w:hAnsi="Verdana"/>
          <w:sz w:val="20"/>
          <w:szCs w:val="20"/>
          <w:lang w:val="en-GB"/>
        </w:rPr>
        <w:t xml:space="preserve">Médicins du Monde (Doctors of the World), Chauvin D, Simonnot N, Vanbiervliet F, et al. Access to Health Care in Europe in Times of Crisis and Rising Xenophobia: An Overview of the Situation of People Excluded from Health Care Systems. </w:t>
      </w:r>
      <w:r w:rsidRPr="00ED7434">
        <w:rPr>
          <w:rFonts w:ascii="Verdana" w:hAnsi="Verdana"/>
          <w:sz w:val="20"/>
          <w:szCs w:val="20"/>
          <w:lang w:val="fr-FR"/>
        </w:rPr>
        <w:t xml:space="preserve">Paris: Médicins du Monde, 2013. </w:t>
      </w:r>
      <w:hyperlink r:id="rId15" w:history="1">
        <w:r w:rsidRPr="00ED7434">
          <w:rPr>
            <w:rStyle w:val="Hyperlink"/>
            <w:rFonts w:ascii="Verdana" w:hAnsi="Verdana"/>
            <w:sz w:val="20"/>
            <w:szCs w:val="20"/>
            <w:lang w:val="fr-FR"/>
          </w:rPr>
          <w:t>http://b.3cdn.net/droftheworld/d137240498b91ca33e_jhm62yjg1.pdf</w:t>
        </w:r>
      </w:hyperlink>
      <w:r w:rsidRPr="00ED7434">
        <w:rPr>
          <w:rFonts w:ascii="Verdana" w:hAnsi="Verdana"/>
          <w:sz w:val="20"/>
          <w:szCs w:val="20"/>
          <w:lang w:val="fr-FR"/>
        </w:rPr>
        <w:t xml:space="preserve"> </w:t>
      </w:r>
      <w:r w:rsidRPr="00ED7434">
        <w:rPr>
          <w:rFonts w:ascii="Verdana" w:hAnsi="Verdana"/>
          <w:bCs/>
          <w:sz w:val="20"/>
          <w:szCs w:val="20"/>
          <w:lang w:val="fr-FR"/>
        </w:rPr>
        <w:t>(retrieved: March 5, 2015).</w:t>
      </w:r>
    </w:p>
    <w:p w:rsidR="000833E1" w:rsidRPr="00ED7434" w:rsidRDefault="000833E1" w:rsidP="00ED7434">
      <w:pPr>
        <w:rPr>
          <w:rFonts w:ascii="Verdana" w:hAnsi="Verdana"/>
          <w:b/>
          <w:sz w:val="20"/>
          <w:szCs w:val="20"/>
          <w:lang w:val="fr-FR"/>
        </w:rPr>
      </w:pPr>
    </w:p>
    <w:p w:rsidR="000833E1" w:rsidRPr="00ED7434" w:rsidRDefault="000833E1" w:rsidP="00ED7434">
      <w:pPr>
        <w:rPr>
          <w:rFonts w:ascii="Verdana" w:hAnsi="Verdana"/>
          <w:b/>
          <w:sz w:val="20"/>
          <w:szCs w:val="20"/>
          <w:lang w:val="fr-FR"/>
        </w:rPr>
      </w:pPr>
      <w:r w:rsidRPr="00ED7434">
        <w:rPr>
          <w:rFonts w:ascii="Verdana" w:hAnsi="Verdana"/>
          <w:b/>
          <w:sz w:val="20"/>
          <w:szCs w:val="20"/>
          <w:lang w:val="fr-FR"/>
        </w:rPr>
        <w:t>Recommended audiovisual material:</w:t>
      </w:r>
    </w:p>
    <w:p w:rsidR="000833E1" w:rsidRPr="00ED7434" w:rsidRDefault="000833E1" w:rsidP="009458A8">
      <w:pPr>
        <w:numPr>
          <w:ilvl w:val="0"/>
          <w:numId w:val="42"/>
        </w:numPr>
        <w:rPr>
          <w:rFonts w:ascii="Verdana" w:hAnsi="Verdana"/>
          <w:sz w:val="20"/>
          <w:szCs w:val="20"/>
          <w:lang w:val="en-GB"/>
        </w:rPr>
      </w:pPr>
      <w:r w:rsidRPr="00ED7434">
        <w:rPr>
          <w:rFonts w:ascii="Verdana" w:hAnsi="Verdana"/>
          <w:sz w:val="20"/>
          <w:szCs w:val="20"/>
          <w:lang w:val="fr-FR"/>
        </w:rPr>
        <w:t xml:space="preserve">Médicins du Monde: Médiaton de santé auprès des Roms à Nantes. </w:t>
      </w:r>
      <w:hyperlink r:id="rId16" w:tgtFrame="_parent" w:history="1">
        <w:r w:rsidRPr="00ED7434">
          <w:rPr>
            <w:rStyle w:val="Hyperlink"/>
            <w:rFonts w:ascii="Verdana" w:hAnsi="Verdana"/>
            <w:sz w:val="20"/>
            <w:szCs w:val="20"/>
            <w:lang w:val="en-GB"/>
          </w:rPr>
          <w:t>https://www.youtube.com/watch?v=0mPnMdQ8e-M</w:t>
        </w:r>
      </w:hyperlink>
      <w:r w:rsidRPr="00ED7434">
        <w:rPr>
          <w:rFonts w:ascii="Verdana" w:hAnsi="Verdana"/>
          <w:sz w:val="20"/>
          <w:szCs w:val="20"/>
          <w:lang w:val="en-GB"/>
        </w:rPr>
        <w:t xml:space="preserve">  </w:t>
      </w:r>
      <w:r w:rsidRPr="00ED7434">
        <w:rPr>
          <w:rFonts w:ascii="Verdana" w:hAnsi="Verdana"/>
          <w:bCs/>
          <w:sz w:val="20"/>
          <w:szCs w:val="20"/>
          <w:lang w:val="en-GB"/>
        </w:rPr>
        <w:t>(retrieved: March 5, 2015).</w:t>
      </w:r>
    </w:p>
    <w:p w:rsidR="000833E1" w:rsidRPr="00ED7434" w:rsidRDefault="000833E1" w:rsidP="00ED7434">
      <w:pPr>
        <w:rPr>
          <w:rFonts w:ascii="Verdana" w:hAnsi="Verdana"/>
          <w:b/>
          <w:sz w:val="24"/>
          <w:lang w:val="en-GB"/>
        </w:rPr>
      </w:pPr>
    </w:p>
    <w:p w:rsidR="000833E1" w:rsidRPr="00ED7434" w:rsidRDefault="000833E1" w:rsidP="00ED7434">
      <w:pPr>
        <w:rPr>
          <w:rFonts w:ascii="Verdana" w:hAnsi="Verdana"/>
          <w:b/>
          <w:sz w:val="24"/>
        </w:rPr>
      </w:pPr>
      <w:r w:rsidRPr="00ED7434">
        <w:rPr>
          <w:rFonts w:ascii="Verdana" w:hAnsi="Verdana"/>
          <w:b/>
          <w:sz w:val="24"/>
        </w:rPr>
        <w:t>Complementary readings:</w:t>
      </w:r>
    </w:p>
    <w:p w:rsidR="000833E1" w:rsidRPr="009458A8" w:rsidRDefault="000833E1" w:rsidP="009458A8">
      <w:pPr>
        <w:pStyle w:val="FootnoteText"/>
        <w:numPr>
          <w:ilvl w:val="0"/>
          <w:numId w:val="42"/>
        </w:numPr>
        <w:rPr>
          <w:rFonts w:ascii="Verdana" w:hAnsi="Verdana"/>
          <w:lang w:val="en-GB"/>
        </w:rPr>
      </w:pPr>
      <w:r w:rsidRPr="009458A8">
        <w:rPr>
          <w:rFonts w:ascii="Verdana" w:hAnsi="Verdana"/>
        </w:rPr>
        <w:t xml:space="preserve">ACCEM. Guía de Mediación Intercultural. </w:t>
      </w:r>
      <w:r w:rsidRPr="009458A8">
        <w:rPr>
          <w:rFonts w:ascii="Verdana" w:hAnsi="Verdana"/>
          <w:lang w:val="en-GB"/>
        </w:rPr>
        <w:t xml:space="preserve">Madrid: ACCEM, s.a. </w:t>
      </w:r>
      <w:hyperlink r:id="rId17" w:tgtFrame="_parent" w:history="1">
        <w:r w:rsidRPr="009458A8">
          <w:rPr>
            <w:rStyle w:val="Hyperlink"/>
            <w:rFonts w:ascii="Verdana" w:hAnsi="Verdana"/>
            <w:lang w:val="en-GB"/>
          </w:rPr>
          <w:t>http://www.accem.es/ficheros/documentos/pdf_publicaciones/guia_mediacion.pdf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Angelelli CV. Medical Interpreting and Cross-Cultural Communication. Cambridge: Cambridge University Press, 2004.</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Ani E, Baylav A, Bergmann M, Cesaroni F, Coltorti S, Dereboy I, et al. “If you don’t understand what I mean…” Interpreting in health and social care. International Handbook of Good Practice. European TRICC Project “Training in Intercultural and bilingual Competencies in health and social care”. Utrecht: Centre for Social Policy and Intervention Studies, 2011. </w:t>
      </w:r>
      <w:hyperlink r:id="rId18" w:tgtFrame="_parent" w:history="1">
        <w:r w:rsidRPr="009458A8">
          <w:rPr>
            <w:rStyle w:val="Hyperlink"/>
            <w:rFonts w:ascii="Verdana" w:hAnsi="Verdana"/>
            <w:lang w:val="en-GB"/>
          </w:rPr>
          <w:t>http://www.tricc-eu.net/download/International_handbook_tricc.pdf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Baraldi C, Gavioli L. Dialogue Interpreting as Intercultural Mediation. Grein M, Wigand E (eds).  </w:t>
      </w:r>
      <w:r w:rsidRPr="009458A8">
        <w:rPr>
          <w:rFonts w:ascii="Verdana" w:hAnsi="Verdana"/>
          <w:iCs/>
          <w:lang w:val="en-GB"/>
        </w:rPr>
        <w:t>Dialogue and Culture, p. 155-175</w:t>
      </w:r>
      <w:r w:rsidRPr="009458A8">
        <w:rPr>
          <w:rFonts w:ascii="Verdana" w:hAnsi="Verdana"/>
          <w:lang w:val="en-GB"/>
        </w:rPr>
        <w:t xml:space="preserve">. Amsterdam/Philadelphia: John Benjamins, 2007.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Biswas D, Toebes B, Hjern A, Ascher H, Norredam M. Access to health care for undocumented migrants from a human rights perspective: a comparative study of Denmark, Sweden, and the Netherlands. Health and Human Rights 2012;14:2:49-60.</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Brisset C, Leanza Y, Laforest K. Working with interpreters in health care: A systematic review and meta-ethnography of qualitative studies. Patient Education and c-ounseling 2013;91:131-140.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Bughra D, Gupta S, Schouler-Ocak M, Graeff-Calliess I, Deakin NA, Qureshi A, et al. EPA Guidance mental health of migrants. European Psychiatry 2014;29:107-115.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CHAFEA, Consumers, Health and Food Executive Agency, European Commission. Action on health inequalities in the European Union. Final version. The EU Health Programmes’s contribution to fostering solidarity in health and reducing health inequalities in the European Union. Luxembourg: European Union, 2014. </w:t>
      </w:r>
      <w:hyperlink r:id="rId19" w:tgtFrame="_parent" w:history="1">
        <w:r w:rsidRPr="009458A8">
          <w:rPr>
            <w:rStyle w:val="Hyperlink"/>
            <w:rFonts w:ascii="Verdana" w:hAnsi="Verdana"/>
            <w:lang w:val="en-GB"/>
          </w:rPr>
          <w:t>http://ec.europa.eu/chafea/documents/health/health-inequality-brochure_en.pdf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Chiarenza A. Developments in the concept of 'cultural competence'. In: Ingleby D, et al. (eds). Inequalities in health care for migrants and ethnic minorities, Vol. 2, p. 66-81. COST Series on Health and Diversity. Antwerp: Garant Publishers, 2012.</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Council of Europe, Commissioner for Human Rights. Human rights of Roma and Travellers in Europe. Strasbourg: Council of Europe, 2012. </w:t>
      </w:r>
      <w:hyperlink r:id="rId20" w:tgtFrame="_parent" w:history="1">
        <w:r w:rsidRPr="009458A8">
          <w:rPr>
            <w:rStyle w:val="Hyperlink"/>
            <w:rFonts w:ascii="Verdana" w:hAnsi="Verdana"/>
            <w:lang w:val="en-GB"/>
          </w:rPr>
          <w:t>http://www.coe.int/t/commissioner/source/prems/prems79611_GBR_CouvHumanRightsOfRoma_WEB.pdf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Council of Europe. Constructing an inclusive institutional culture – Intercultural competences in social services. Strasbourg: Council of Europe, 2011. </w:t>
      </w:r>
      <w:hyperlink r:id="rId21" w:tgtFrame="_parent" w:history="1">
        <w:r w:rsidRPr="009458A8">
          <w:rPr>
            <w:rStyle w:val="Hyperlink"/>
            <w:rFonts w:ascii="Verdana" w:hAnsi="Verdana"/>
            <w:lang w:val="en-GB"/>
          </w:rPr>
          <w:t>http://cdn.basw.co.uk/upload/basw_100713-4.pdf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Cowgill J, Bolek J.  Symbol Usage in Health Care Settings for People with Limited English Proficiency. Scottsdale, Arizona: Robert Wood Johnson Foundation, 2003. </w:t>
      </w:r>
      <w:hyperlink r:id="rId22" w:tgtFrame="_parent" w:history="1">
        <w:r w:rsidRPr="009458A8">
          <w:rPr>
            <w:rStyle w:val="Hyperlink"/>
            <w:rFonts w:ascii="Verdana" w:hAnsi="Verdana"/>
            <w:lang w:val="en-GB"/>
          </w:rPr>
          <w:t>http://www.hablamosjuntos.org/signage/PDF/pt1evaluation.pdf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Cuadra BC. Right of access to health care for undocumented migrants in EU: a comparative study of national policies. Eur J Public Health 2011;22:267–271.</w:t>
      </w:r>
    </w:p>
    <w:p w:rsidR="000833E1" w:rsidRPr="009458A8" w:rsidRDefault="000833E1" w:rsidP="009458A8">
      <w:pPr>
        <w:pStyle w:val="FootnoteText"/>
        <w:numPr>
          <w:ilvl w:val="0"/>
          <w:numId w:val="42"/>
        </w:numPr>
        <w:rPr>
          <w:rFonts w:ascii="Verdana" w:hAnsi="Verdana"/>
          <w:lang w:val="pt-BR"/>
        </w:rPr>
      </w:pPr>
      <w:r w:rsidRPr="009458A8">
        <w:rPr>
          <w:rFonts w:ascii="Verdana" w:hAnsi="Verdana"/>
          <w:lang w:val="en-GB"/>
        </w:rPr>
        <w:t xml:space="preserve">Dauvrin M, Lorant V, Sandhu S, et al. Health care for irregular migrants: pragmatism across Europe. </w:t>
      </w:r>
      <w:r w:rsidRPr="009458A8">
        <w:rPr>
          <w:rFonts w:ascii="Verdana" w:hAnsi="Verdana"/>
          <w:lang w:val="pt-BR"/>
        </w:rPr>
        <w:t>A qualitative study. BMC Res Notes 2012;5:99.</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pt-BR"/>
        </w:rPr>
        <w:t xml:space="preserve">De Freitas C, García-Ramirez M, Aambø A, Guttigieg SC. </w:t>
      </w:r>
      <w:r w:rsidRPr="009458A8">
        <w:rPr>
          <w:rFonts w:ascii="Verdana" w:hAnsi="Verdana"/>
          <w:lang w:val="en-GB"/>
        </w:rPr>
        <w:t xml:space="preserve">Transforming health policies through migrant user involvement: Lessons learnt from three European countries. Psychosocial Intervention 2014;23:105-113.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DHSSPS, Department of Health, Social Services and Public Safety. DHSSPS equality and Human Rights Strategy and Action Plan. Section 3. Ethnicity, Equality &amp; Human Rights: Access to Health and Social Services in Northern Ireland. 2007. </w:t>
      </w:r>
      <w:hyperlink r:id="rId23" w:tgtFrame="_parent" w:history="1">
        <w:r w:rsidRPr="009458A8">
          <w:rPr>
            <w:rStyle w:val="Hyperlink"/>
            <w:rFonts w:ascii="Verdana" w:hAnsi="Verdana"/>
            <w:lang w:val="en-GB"/>
          </w:rPr>
          <w:t>http://www.dhsspsni.gov.uk/ehr-sect3.pdf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Domnich A, Panatto D, Gasparini R, Amiciyia D. The “healthy immigrant” effect: does it exist in Europe today? IJPH 2012;9(3):e7523-1 – e7523-7.</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Dusi P, Messetti G, Steinbach M. Skills, Attitudes, Relational Abilities &amp; Reflexivity: Competences for a Multicultural Society. </w:t>
      </w:r>
      <w:r w:rsidRPr="009458A8">
        <w:rPr>
          <w:rFonts w:ascii="Verdana" w:hAnsi="Verdana"/>
          <w:lang w:val="it-IT"/>
        </w:rPr>
        <w:t xml:space="preserve">Social and Behavioral Science 2014;112:538-547.Potenza R, Guermani A, Grosso M, Fossarello L, Fontaneto C, Casciola A, Donadio PP. </w:t>
      </w:r>
      <w:r w:rsidRPr="009458A8">
        <w:rPr>
          <w:rFonts w:ascii="Verdana" w:hAnsi="Verdana"/>
          <w:lang w:val="en-GB"/>
        </w:rPr>
        <w:t>Organ and Tissue Donation in Migrants: Advanced Course for Cross-Cultural Mediators. Transplantation Proceedings 2013;45:2584-2586.</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24" w:history="1">
        <w:r w:rsidRPr="009458A8">
          <w:rPr>
            <w:rStyle w:val="Hyperlink"/>
            <w:rFonts w:ascii="Verdana" w:hAnsi="Verdana"/>
            <w:lang w:val="en-GB"/>
          </w:rPr>
          <w:t>http://irregular-migration.net/typo3_upload/groups/31/4.Background_Information/4.1.Methodology/EthicalIssuesIrregularMigration_Clandestino_Report_Nov09.pdf</w:t>
        </w:r>
      </w:hyperlink>
      <w:r w:rsidRPr="009458A8">
        <w:rPr>
          <w:rFonts w:ascii="Verdana" w:hAnsi="Verdana"/>
          <w:lang w:val="en-GB"/>
        </w:rPr>
        <w:t xml:space="preserve"> (retrieved: March 5, 2015).</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ENAR, European Network Against Racism. About Us, 2014a. </w:t>
      </w:r>
      <w:hyperlink r:id="rId25" w:history="1">
        <w:r w:rsidRPr="009458A8">
          <w:rPr>
            <w:rStyle w:val="Hyperlink"/>
            <w:rFonts w:ascii="Verdana" w:hAnsi="Verdana"/>
            <w:lang w:val="en-GB"/>
          </w:rPr>
          <w:t>http://www.enar-eu.org/About-us</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ENAR, European Network Against Racism. Our Work, 2014b. </w:t>
      </w:r>
      <w:hyperlink r:id="rId26" w:history="1">
        <w:r w:rsidRPr="009458A8">
          <w:rPr>
            <w:rStyle w:val="Hyperlink"/>
            <w:rFonts w:ascii="Verdana" w:hAnsi="Verdana"/>
            <w:lang w:val="en-GB"/>
          </w:rPr>
          <w:t>http://www.enar-eu.org/Our-work</w:t>
        </w:r>
      </w:hyperlink>
      <w:r w:rsidRPr="009458A8">
        <w:rPr>
          <w:rFonts w:ascii="Verdana" w:hAnsi="Verdana"/>
          <w:lang w:val="en-GB"/>
        </w:rPr>
        <w:t xml:space="preserve"> (retrieved: March 5, 2015).</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Evans N, Meñaca A, Andrew EVW, Koffman J, Harding R, Higginson IJ, Pool R, Gysels M, on behalf of PRISMA. Systematic Review of the Primary Research on Minority Ethnic Groups and End-of-Life Care from the United Kingdom. Journal of Pain and Symptom Management 2012;43(2):261-286.</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Fennelly K. The healthy migrant effect. University of Minnesota, Healthy Generations Newsletter 2005:5:3. </w:t>
      </w:r>
      <w:hyperlink r:id="rId27" w:history="1">
        <w:r w:rsidRPr="009458A8">
          <w:rPr>
            <w:rStyle w:val="Hyperlink"/>
            <w:rFonts w:ascii="Verdana" w:hAnsi="Verdana"/>
            <w:lang w:val="en-GB"/>
          </w:rPr>
          <w:t>http://www.epi.umn.edu/mch/resources/hg/hg_immi.pdf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Fésüs G, </w:t>
      </w:r>
      <w:r w:rsidRPr="009458A8">
        <w:rPr>
          <w:rStyle w:val="apple-converted-space"/>
          <w:rFonts w:ascii="Verdana" w:hAnsi="Verdana" w:cs="Arial"/>
          <w:color w:val="000000"/>
          <w:shd w:val="clear" w:color="auto" w:fill="FFFFFF"/>
          <w:lang w:val="en-GB"/>
        </w:rPr>
        <w:t> </w:t>
      </w:r>
      <w:r w:rsidRPr="009458A8">
        <w:rPr>
          <w:rFonts w:ascii="Verdana" w:hAnsi="Verdana" w:cs="Arial"/>
          <w:shd w:val="clear" w:color="auto" w:fill="FFFFFF"/>
          <w:lang w:val="en-GB"/>
        </w:rPr>
        <w:t>Östlin P</w:t>
      </w:r>
      <w:r w:rsidRPr="009458A8">
        <w:rPr>
          <w:rFonts w:ascii="Verdana" w:hAnsi="Verdana" w:cs="Arial"/>
          <w:color w:val="000000"/>
          <w:shd w:val="clear" w:color="auto" w:fill="FFFFFF"/>
          <w:lang w:val="en-GB"/>
        </w:rPr>
        <w:t>,</w:t>
      </w:r>
      <w:r w:rsidRPr="009458A8">
        <w:rPr>
          <w:rStyle w:val="apple-converted-space"/>
          <w:rFonts w:ascii="Verdana" w:hAnsi="Verdana" w:cs="Arial"/>
          <w:color w:val="000000"/>
          <w:shd w:val="clear" w:color="auto" w:fill="FFFFFF"/>
          <w:lang w:val="en-GB"/>
        </w:rPr>
        <w:t> </w:t>
      </w:r>
      <w:r w:rsidRPr="009458A8">
        <w:rPr>
          <w:rFonts w:ascii="Verdana" w:hAnsi="Verdana" w:cs="Arial"/>
          <w:shd w:val="clear" w:color="auto" w:fill="FFFFFF"/>
          <w:lang w:val="en-GB"/>
        </w:rPr>
        <w:t>McKee M</w:t>
      </w:r>
      <w:r w:rsidRPr="009458A8">
        <w:rPr>
          <w:rFonts w:ascii="Verdana" w:hAnsi="Verdana" w:cs="Arial"/>
          <w:color w:val="000000"/>
          <w:shd w:val="clear" w:color="auto" w:fill="FFFFFF"/>
          <w:lang w:val="en-GB"/>
        </w:rPr>
        <w:t>,</w:t>
      </w:r>
      <w:r w:rsidRPr="009458A8">
        <w:rPr>
          <w:rStyle w:val="apple-converted-space"/>
          <w:rFonts w:ascii="Verdana" w:hAnsi="Verdana" w:cs="Arial"/>
          <w:color w:val="000000"/>
          <w:shd w:val="clear" w:color="auto" w:fill="FFFFFF"/>
          <w:lang w:val="en-GB"/>
        </w:rPr>
        <w:t> </w:t>
      </w:r>
      <w:r w:rsidRPr="009458A8">
        <w:rPr>
          <w:rFonts w:ascii="Verdana" w:hAnsi="Verdana" w:cs="Arial"/>
          <w:shd w:val="clear" w:color="auto" w:fill="FFFFFF"/>
          <w:lang w:val="en-GB"/>
        </w:rPr>
        <w:t>Ádány R</w:t>
      </w:r>
      <w:r w:rsidRPr="009458A8">
        <w:rPr>
          <w:rFonts w:ascii="Verdana" w:hAnsi="Verdana"/>
          <w:lang w:val="en-GB"/>
        </w:rPr>
        <w:t xml:space="preserve">. Policies to improve the health and well-being of Roma people: The European experience. </w:t>
      </w:r>
      <w:r w:rsidRPr="009458A8">
        <w:rPr>
          <w:rFonts w:ascii="Verdana" w:hAnsi="Verdana"/>
          <w:iCs/>
          <w:lang w:val="en-GB"/>
        </w:rPr>
        <w:t>Health Policy 2012</w:t>
      </w:r>
      <w:r w:rsidRPr="009458A8">
        <w:rPr>
          <w:rFonts w:ascii="Verdana" w:hAnsi="Verdana"/>
          <w:i/>
          <w:iCs/>
          <w:lang w:val="en-GB"/>
        </w:rPr>
        <w:t>;</w:t>
      </w:r>
      <w:r w:rsidRPr="009458A8">
        <w:rPr>
          <w:rFonts w:ascii="Verdana" w:hAnsi="Verdana"/>
          <w:lang w:val="en-GB"/>
        </w:rPr>
        <w:t xml:space="preserve">105: 25-32.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FRA, European Union Agency for Fundamental Rights. Migrants in an Irregular Situation: Access to Health Care in 10 European Union Member States. Luxembourg: Publications Office of the European Union, 2011b. </w:t>
      </w:r>
      <w:hyperlink r:id="rId28" w:history="1">
        <w:r w:rsidRPr="009458A8">
          <w:rPr>
            <w:rStyle w:val="Hyperlink"/>
            <w:rFonts w:ascii="Verdana" w:hAnsi="Verdana"/>
            <w:lang w:val="en-GB"/>
          </w:rPr>
          <w:t>http://fra.europa.eu/sites/default/files/fra_uploads/1771-FRA-2011-fundamental-rights-for-irregular-migrants-healthcare_EN.pdf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FRA, European Union Agency for Fundamental Rights. Migrants in an Irregular Situation: Access to Health Care in 10 European Union Member States. Luxembourg: Publications Office of the European Union, 2011. </w:t>
      </w:r>
      <w:hyperlink r:id="rId29" w:history="1">
        <w:r w:rsidRPr="009458A8">
          <w:rPr>
            <w:rStyle w:val="Hyperlink"/>
            <w:rFonts w:ascii="Verdana" w:hAnsi="Verdana"/>
            <w:lang w:val="en-GB"/>
          </w:rPr>
          <w:t>http://fra.europa.eu/sites/default/files/fra_uploads/1771-FRA-2011-fundamental-rights-for-irregular-migrants-healthcare_EN.pdf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Gimeno-Feliu LA, Calderón-Larrañaga A, Diaz E, Poblador-Plou B, Macipe-Costa R. Prados-Torres A. The healthy migrant effect in primary care. Gaceta Sanitaria 2015;29(1):15-20.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Gimeno-Feliu LA, Macipe-Costa RM, Dolsac I, Magallón-Botaya, Luzón L, Prados-Torres A, García-Campayo J. Frequence of attending primary care clinics by the immigrant versus autochthonous population. Aten Primaria 2011;43(10):544-550.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Hale S. Community Interpreting. London, New York: Palgrave Macmillan, 2007.</w:t>
      </w:r>
    </w:p>
    <w:p w:rsidR="000833E1" w:rsidRPr="009458A8" w:rsidRDefault="000833E1" w:rsidP="009458A8">
      <w:pPr>
        <w:widowControl w:val="0"/>
        <w:numPr>
          <w:ilvl w:val="0"/>
          <w:numId w:val="42"/>
        </w:numPr>
        <w:autoSpaceDE w:val="0"/>
        <w:autoSpaceDN w:val="0"/>
        <w:adjustRightInd w:val="0"/>
        <w:rPr>
          <w:rFonts w:ascii="Verdana" w:hAnsi="Verdana"/>
          <w:sz w:val="20"/>
          <w:szCs w:val="20"/>
          <w:lang w:val="en-GB"/>
        </w:rPr>
      </w:pPr>
      <w:r w:rsidRPr="009458A8">
        <w:rPr>
          <w:rFonts w:ascii="Verdana" w:hAnsi="Verdana"/>
          <w:sz w:val="20"/>
          <w:szCs w:val="20"/>
          <w:lang w:val="en-GB"/>
        </w:rPr>
        <w:t xml:space="preserve">HUMA Network, Health for Undocumented Migrants and Asylum Seekers, Collantes S. Are Undocumented Migrants and Asylum Seekers Entitled to Access Health Care in the EU? A Comparative Overview in 16 Countries. Paris, Brussels, Madrid: HUMA Network, 2010. </w:t>
      </w:r>
      <w:hyperlink r:id="rId30" w:history="1">
        <w:r w:rsidRPr="009458A8">
          <w:rPr>
            <w:rStyle w:val="Hyperlink"/>
            <w:rFonts w:ascii="Verdana" w:hAnsi="Verdana"/>
            <w:sz w:val="20"/>
            <w:szCs w:val="20"/>
            <w:lang w:val="en-GB"/>
          </w:rPr>
          <w:t>http://www.epim.info/wp-content/uploads/2011/02/HUMA-Publication-Comparative-Overview-16-Countries-2010.pdf</w:t>
        </w:r>
      </w:hyperlink>
      <w:r w:rsidRPr="009458A8">
        <w:rPr>
          <w:rFonts w:ascii="Verdana" w:hAnsi="Verdana"/>
          <w:sz w:val="20"/>
          <w:szCs w:val="20"/>
          <w:lang w:val="en-GB"/>
        </w:rPr>
        <w:t xml:space="preserve"> (retrieved: March 5, 2015).</w:t>
      </w:r>
    </w:p>
    <w:p w:rsidR="000833E1" w:rsidRPr="009458A8" w:rsidRDefault="000833E1" w:rsidP="009458A8">
      <w:pPr>
        <w:pStyle w:val="Heading1"/>
        <w:numPr>
          <w:ilvl w:val="0"/>
          <w:numId w:val="42"/>
        </w:numPr>
        <w:shd w:val="clear" w:color="auto" w:fill="FFFFFF"/>
        <w:spacing w:before="0" w:after="0"/>
        <w:rPr>
          <w:rFonts w:ascii="Verdana" w:hAnsi="Verdana"/>
          <w:sz w:val="20"/>
          <w:szCs w:val="20"/>
          <w:lang w:val="en-GB"/>
        </w:rPr>
      </w:pPr>
      <w:r w:rsidRPr="009458A8">
        <w:rPr>
          <w:rFonts w:ascii="Verdana" w:hAnsi="Verdana"/>
          <w:b w:val="0"/>
          <w:sz w:val="20"/>
          <w:szCs w:val="20"/>
          <w:lang w:val="it-IT"/>
        </w:rPr>
        <w:t xml:space="preserve">Ingleby D, Chiarenza A, Devillé W, Kotsioni I (eds). </w:t>
      </w:r>
      <w:r w:rsidRPr="009458A8">
        <w:rPr>
          <w:rFonts w:ascii="Verdana" w:hAnsi="Verdana"/>
          <w:b w:val="0"/>
          <w:sz w:val="20"/>
          <w:szCs w:val="20"/>
          <w:lang w:val="en-GB"/>
        </w:rPr>
        <w:t>Inequalities in Health Care for Migrants and Ethnic Minorities, Band 2. Cost Series on Health and Diversity. Antwerp, Appeldorn: Garant Publisher, 2012.</w:t>
      </w:r>
      <w:r w:rsidRPr="009458A8">
        <w:rPr>
          <w:rFonts w:ascii="Verdana" w:hAnsi="Verdana"/>
          <w:b w:val="0"/>
          <w:color w:val="333333"/>
          <w:sz w:val="20"/>
          <w:szCs w:val="20"/>
          <w:lang w:val="en-GB"/>
        </w:rPr>
        <w:t xml:space="preserve">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Ingleby D. Good practice in health service provision for migrants. In: Rechel B, Mladovsky P, Devillé W, Rijks B, Petrova-Benedict R, McKee M (eds). Migration and Health in the European Union. WHO, World Health Organization; European Observatory on Health Systems and Policies, p. 227.244. Bershire: Open University Press, 2011. </w:t>
      </w:r>
      <w:hyperlink r:id="rId31" w:history="1">
        <w:r w:rsidRPr="009458A8">
          <w:rPr>
            <w:rStyle w:val="Hyperlink"/>
            <w:rFonts w:ascii="Verdana" w:hAnsi="Verdana"/>
            <w:lang w:val="en-GB"/>
          </w:rPr>
          <w:t>http://www.euro.who.int/__data/assets/pdf_file/0019/161560/e96458.pdf</w:t>
        </w:r>
      </w:hyperlink>
      <w:r w:rsidRPr="009458A8">
        <w:rPr>
          <w:rFonts w:ascii="Verdana" w:hAnsi="Verdana"/>
          <w:lang w:val="en-GB"/>
        </w:rPr>
        <w:t xml:space="preserve"> (retrieved: March 5, 2015).</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International Medical Interpreters Association. IMIA Code of Ethics, 1987 [reviewed 2006]. </w:t>
      </w:r>
      <w:hyperlink r:id="rId32" w:history="1">
        <w:r w:rsidRPr="009458A8">
          <w:rPr>
            <w:rStyle w:val="Hyperlink"/>
            <w:rFonts w:ascii="Verdana" w:hAnsi="Verdana"/>
            <w:lang w:val="en-GB"/>
          </w:rPr>
          <w:t>http://www.imiaweb.org/code/</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IOM, International Organization for Migration, WHO, World Health Organization; UNHRC, United Nations Human Rights Office of the High Commissioner. International Migration, Health and Human Rights. Geneva: IOM, 2013. </w:t>
      </w:r>
      <w:hyperlink r:id="rId33" w:history="1">
        <w:r w:rsidRPr="009458A8">
          <w:rPr>
            <w:rStyle w:val="Hyperlink"/>
            <w:rFonts w:ascii="Verdana" w:hAnsi="Verdana"/>
            <w:lang w:val="en-GB"/>
          </w:rPr>
          <w:t>http://www.ohchr.org/Documents/Issues/Migration/WHO_IOM_UNOHCHRPublication.pdf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ITIA, Irish Translators’ and Interpreters’ Association. Code of Ethics for Community Interpreters, s.a. </w:t>
      </w:r>
      <w:hyperlink r:id="rId34" w:history="1">
        <w:r w:rsidRPr="009458A8">
          <w:rPr>
            <w:rStyle w:val="Hyperlink"/>
            <w:rFonts w:ascii="Verdana" w:hAnsi="Verdana"/>
            <w:lang w:val="en-GB"/>
          </w:rPr>
          <w:t>http://www.fit-europe.org/vault/ITIA_code_interpreters.pdf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rPr>
        <w:t xml:space="preserve">Junta de Andalucía, Consejería de Igualdad, Salud y Políticas Sociales. Materiales Publicados Para Inmigrantes. Sevilla:  Consejería de Igualdad, Salud y Políticas Sociales, 2014. </w:t>
      </w:r>
      <w:hyperlink r:id="rId35" w:history="1">
        <w:r w:rsidRPr="009458A8">
          <w:rPr>
            <w:rStyle w:val="Hyperlink"/>
            <w:rFonts w:ascii="Verdana" w:hAnsi="Verdana"/>
            <w:lang w:val="en-GB"/>
          </w:rPr>
          <w:t>http://www.juntadeandalucia.es/</w:t>
        </w:r>
      </w:hyperlink>
      <w:r w:rsidRPr="009458A8">
        <w:rPr>
          <w:rFonts w:ascii="Verdana" w:hAnsi="Verdana"/>
          <w:lang w:val="en-GB"/>
        </w:rPr>
        <w:t xml:space="preserve">  (retrieved: March 5, 2015). </w:t>
      </w:r>
    </w:p>
    <w:p w:rsidR="000833E1" w:rsidRPr="009458A8" w:rsidRDefault="000833E1" w:rsidP="009458A8">
      <w:pPr>
        <w:widowControl w:val="0"/>
        <w:numPr>
          <w:ilvl w:val="0"/>
          <w:numId w:val="42"/>
        </w:numPr>
        <w:autoSpaceDE w:val="0"/>
        <w:autoSpaceDN w:val="0"/>
        <w:adjustRightInd w:val="0"/>
        <w:rPr>
          <w:rFonts w:ascii="Verdana" w:hAnsi="Verdana"/>
          <w:sz w:val="20"/>
          <w:szCs w:val="20"/>
          <w:lang w:val="en-GB"/>
        </w:rPr>
      </w:pPr>
      <w:r w:rsidRPr="009458A8">
        <w:rPr>
          <w:rFonts w:ascii="Verdana" w:hAnsi="Verdana"/>
          <w:sz w:val="20"/>
          <w:szCs w:val="20"/>
          <w:lang w:val="en-GB"/>
        </w:rPr>
        <w:t>Karl-Trummer U, Novak-Zezula S. Health Care in Nowhereland, Improving Services for Undocumented Migrants in the EU. Vienna: Centre for Health and Migration, 2010.</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Kickbusch I, Pelikan JM, Apfel F, Tsouros AD. Health Literacy. The Solid Facts. WHO-Europe, World Health Organization Regional Office for Europe, 2013. </w:t>
      </w:r>
      <w:hyperlink r:id="rId36" w:history="1">
        <w:r w:rsidRPr="009458A8">
          <w:rPr>
            <w:rStyle w:val="Hyperlink"/>
            <w:rFonts w:ascii="Verdana" w:hAnsi="Verdana"/>
            <w:lang w:val="en-GB"/>
          </w:rPr>
          <w:t>http://www.euro.who.int/__data/assets/pdf_file/0008/190655/e96854.pdf</w:t>
        </w:r>
      </w:hyperlink>
      <w:r w:rsidRPr="009458A8">
        <w:rPr>
          <w:rFonts w:ascii="Verdana" w:hAnsi="Verdana"/>
          <w:lang w:val="en-GB"/>
        </w:rPr>
        <w:t xml:space="preserve"> (retrieved: March 5, 2015).</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Koller T (ed). Poverty and social exclusion in the WHO European Region: Health systems respond. Copenhagen: WHO-Europe, World Health Organization Office for Europe, 2010. </w:t>
      </w:r>
      <w:hyperlink r:id="rId37" w:history="1">
        <w:r w:rsidRPr="009458A8">
          <w:rPr>
            <w:rStyle w:val="Hyperlink"/>
            <w:rFonts w:ascii="Verdana" w:hAnsi="Verdana"/>
            <w:lang w:val="en-GB"/>
          </w:rPr>
          <w:t>http://www.euro.who.int/__data/assets/pdf_file/0006/115485/E94018.pdf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Lazar M, Paus V. Roma Civil Society, a Stakeholder Involvement in Public Policymaking. Procedia – Social and Behavioral Sciences 2013;81:259-263.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Masseria C, Mladovsky P, Hernández-Quevedo C. The socio-economic determinants of the health status of Roma in comparison with non-Roma in Bulgaria, Hungary and Romania. </w:t>
      </w:r>
      <w:r w:rsidRPr="009458A8">
        <w:rPr>
          <w:rFonts w:ascii="Verdana" w:hAnsi="Verdana"/>
          <w:iCs/>
          <w:lang w:val="en-GB"/>
        </w:rPr>
        <w:t>European Journal of Public Health 2009;20(5)</w:t>
      </w:r>
      <w:r w:rsidRPr="009458A8">
        <w:rPr>
          <w:rFonts w:ascii="Verdana" w:hAnsi="Verdana"/>
          <w:lang w:val="en-GB"/>
        </w:rPr>
        <w:t xml:space="preserve">: 549-554.  </w:t>
      </w:r>
    </w:p>
    <w:p w:rsidR="000833E1" w:rsidRPr="009458A8" w:rsidRDefault="000833E1" w:rsidP="009458A8">
      <w:pPr>
        <w:numPr>
          <w:ilvl w:val="0"/>
          <w:numId w:val="42"/>
        </w:numPr>
        <w:rPr>
          <w:rFonts w:ascii="Verdana" w:hAnsi="Verdana"/>
          <w:sz w:val="20"/>
          <w:szCs w:val="20"/>
          <w:lang w:val="en-GB"/>
        </w:rPr>
      </w:pPr>
      <w:r w:rsidRPr="009458A8">
        <w:rPr>
          <w:rFonts w:ascii="Verdana" w:hAnsi="Verdana"/>
          <w:sz w:val="20"/>
          <w:szCs w:val="20"/>
          <w:lang w:val="en-GB"/>
        </w:rPr>
        <w:t xml:space="preserve">Matrix. Roma Health Report. Health status of the Roma population. Data collection in the Member States of the European Union. Luxembourg: European Union, CHAFEA, 2014. </w:t>
      </w:r>
      <w:hyperlink r:id="rId38" w:history="1">
        <w:r w:rsidRPr="009458A8">
          <w:rPr>
            <w:rStyle w:val="Hyperlink"/>
            <w:rFonts w:ascii="Verdana" w:hAnsi="Verdana"/>
            <w:sz w:val="20"/>
            <w:szCs w:val="20"/>
            <w:lang w:val="en-GB"/>
          </w:rPr>
          <w:t>http://ec.europa.eu/health/social_determinants/docs/2014_roma_health_report_en.pdf</w:t>
        </w:r>
      </w:hyperlink>
      <w:r w:rsidRPr="009458A8">
        <w:rPr>
          <w:rFonts w:ascii="Verdana" w:hAnsi="Verdana"/>
          <w:sz w:val="20"/>
          <w:szCs w:val="20"/>
          <w:lang w:val="en-GB"/>
        </w:rPr>
        <w:t xml:space="preserve"> (retrieved: March 5, 2015). </w:t>
      </w:r>
    </w:p>
    <w:p w:rsidR="000833E1" w:rsidRPr="009458A8" w:rsidRDefault="000833E1" w:rsidP="009458A8">
      <w:pPr>
        <w:widowControl w:val="0"/>
        <w:numPr>
          <w:ilvl w:val="0"/>
          <w:numId w:val="42"/>
        </w:numPr>
        <w:autoSpaceDE w:val="0"/>
        <w:autoSpaceDN w:val="0"/>
        <w:adjustRightInd w:val="0"/>
        <w:rPr>
          <w:rFonts w:ascii="Verdana" w:hAnsi="Verdana"/>
          <w:sz w:val="20"/>
          <w:szCs w:val="20"/>
          <w:lang w:val="en-GB"/>
        </w:rPr>
      </w:pPr>
      <w:r w:rsidRPr="009458A8">
        <w:rPr>
          <w:rFonts w:ascii="Verdana" w:hAnsi="Verdana"/>
          <w:sz w:val="20"/>
          <w:szCs w:val="20"/>
          <w:lang w:val="en-GB"/>
        </w:rPr>
        <w:t xml:space="preserve">Médicins du Monde (Doctors of the World), Chauvin P, Mestre MC, Simonnot N. Access to Health Care for Vulnerable Groups in the European Union in 2012. An Overview of the Condition of Persons Excluded from Health Care Systems in the EU. </w:t>
      </w:r>
      <w:r w:rsidRPr="009458A8">
        <w:rPr>
          <w:rFonts w:ascii="Verdana" w:hAnsi="Verdana"/>
          <w:sz w:val="20"/>
          <w:szCs w:val="20"/>
          <w:lang w:val="fr-FR"/>
        </w:rPr>
        <w:t xml:space="preserve">Paris: Médicins du Monde, 2012. </w:t>
      </w:r>
      <w:hyperlink r:id="rId39" w:history="1">
        <w:r w:rsidRPr="009458A8">
          <w:rPr>
            <w:rStyle w:val="Hyperlink"/>
            <w:rFonts w:ascii="Verdana" w:hAnsi="Verdana"/>
            <w:sz w:val="20"/>
            <w:szCs w:val="20"/>
            <w:lang w:val="en-GB"/>
          </w:rPr>
          <w:t>http://www.doktersvandewereld.be/sites/www.doktersvandewereld.be/files/publicatie/attachments/eu_vulnerable_groups_2012_mdm.pdf</w:t>
        </w:r>
      </w:hyperlink>
      <w:r w:rsidRPr="009458A8">
        <w:rPr>
          <w:rFonts w:ascii="Verdana" w:hAnsi="Verdana"/>
          <w:sz w:val="20"/>
          <w:szCs w:val="20"/>
          <w:lang w:val="en-GB"/>
        </w:rPr>
        <w:t xml:space="preserve"> </w:t>
      </w:r>
      <w:r w:rsidRPr="009458A8">
        <w:rPr>
          <w:rFonts w:ascii="Verdana" w:hAnsi="Verdana"/>
          <w:bCs/>
          <w:sz w:val="20"/>
          <w:szCs w:val="20"/>
          <w:lang w:val="en-GB"/>
        </w:rPr>
        <w:t>(retrieved: March 5, 2015).</w:t>
      </w:r>
    </w:p>
    <w:p w:rsidR="000833E1" w:rsidRPr="009458A8" w:rsidRDefault="000833E1" w:rsidP="009458A8">
      <w:pPr>
        <w:widowControl w:val="0"/>
        <w:numPr>
          <w:ilvl w:val="0"/>
          <w:numId w:val="42"/>
        </w:numPr>
        <w:autoSpaceDE w:val="0"/>
        <w:autoSpaceDN w:val="0"/>
        <w:adjustRightInd w:val="0"/>
        <w:rPr>
          <w:rFonts w:ascii="Verdana" w:hAnsi="Verdana"/>
          <w:sz w:val="20"/>
          <w:szCs w:val="20"/>
          <w:lang w:val="fr-FR"/>
        </w:rPr>
      </w:pPr>
      <w:r w:rsidRPr="009458A8">
        <w:rPr>
          <w:rFonts w:ascii="Verdana" w:hAnsi="Verdana"/>
          <w:sz w:val="20"/>
          <w:szCs w:val="20"/>
          <w:lang w:val="en-GB"/>
        </w:rPr>
        <w:t xml:space="preserve">Médicins du Monde (Doctors of the World), European Observatory on Access to Health Care, Chauvin P, Parizot I, Simonnot N. Access to Health Care for Undocumented Migrants in 11 European Countries. </w:t>
      </w:r>
      <w:r w:rsidRPr="009458A8">
        <w:rPr>
          <w:rFonts w:ascii="Verdana" w:hAnsi="Verdana"/>
          <w:sz w:val="20"/>
          <w:szCs w:val="20"/>
          <w:lang w:val="fr-FR"/>
        </w:rPr>
        <w:t xml:space="preserve">Paris: Médicins du Monde, 2009. </w:t>
      </w:r>
      <w:hyperlink r:id="rId40" w:history="1">
        <w:r w:rsidRPr="009458A8">
          <w:rPr>
            <w:rStyle w:val="Hyperlink"/>
            <w:rFonts w:ascii="Verdana" w:hAnsi="Verdana"/>
            <w:sz w:val="20"/>
            <w:szCs w:val="20"/>
            <w:lang w:val="fr-FR"/>
          </w:rPr>
          <w:t>http://mdmgreece.gr/attachments/283_huma%20en.pdf</w:t>
        </w:r>
      </w:hyperlink>
      <w:r w:rsidRPr="009458A8">
        <w:rPr>
          <w:rFonts w:ascii="Verdana" w:hAnsi="Verdana"/>
          <w:sz w:val="20"/>
          <w:szCs w:val="20"/>
          <w:lang w:val="fr-FR"/>
        </w:rPr>
        <w:t xml:space="preserve"> </w:t>
      </w:r>
      <w:r w:rsidRPr="009458A8">
        <w:rPr>
          <w:rFonts w:ascii="Verdana" w:hAnsi="Verdana"/>
          <w:bCs/>
          <w:sz w:val="20"/>
          <w:szCs w:val="20"/>
          <w:lang w:val="fr-FR"/>
        </w:rPr>
        <w:t>(retrieved: March 5, 2015).</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MFH, Migrants-Friendly Hospitals. Amsterdam Declaration towards Migrant-Friendly Hospitals in an ethno-culturally diverse Europe, 2004. </w:t>
      </w:r>
      <w:hyperlink r:id="rId41" w:history="1">
        <w:r w:rsidRPr="009458A8">
          <w:rPr>
            <w:rStyle w:val="Hyperlink"/>
            <w:rFonts w:ascii="Verdana" w:hAnsi="Verdana"/>
            <w:lang w:val="en-GB"/>
          </w:rPr>
          <w:t>http://www.mfh-eu.net/public/files/european_recommendations/mfh_amsterdam_declaration_english.pdf</w:t>
        </w:r>
      </w:hyperlink>
      <w:r w:rsidRPr="009458A8">
        <w:rPr>
          <w:rFonts w:ascii="Verdana" w:hAnsi="Verdana"/>
          <w:lang w:val="en-GB"/>
        </w:rPr>
        <w:t xml:space="preserve"> (retrieved: March 5, 2015).</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MFH, Migrants-Friendly Hospitals. The Migrants-Friendly Hospitals Project – in a nutshell, s.a. </w:t>
      </w:r>
      <w:hyperlink r:id="rId42" w:history="1">
        <w:r w:rsidRPr="009458A8">
          <w:rPr>
            <w:rStyle w:val="Hyperlink"/>
            <w:rFonts w:ascii="Verdana" w:hAnsi="Verdana"/>
            <w:lang w:val="en-GB"/>
          </w:rPr>
          <w:t>http://www.mfh-eu.net/public/home.htm</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Morariu L. Intercultural mediation in Belgian hospitals. In: Council of Europe. Institutional accommodation and the citizen: legal and political interaction in a pluralist society, p. 263-274. Trends in Social Cohesion, No. 21. Strasbourg: Council of Europe Publishing, 2009.</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Mock-Muñoz de Luna C, Ingleby D, Graval E, Krasnik A. Synthesis Report. MEM-TP, Training packages for health professionals to improve access and quality of health services for migrants and ethnic minorities, including the Roma. Granada, Copenhagen: Andalusian School of Public Health, University of Copenhagen, 2015a. </w:t>
      </w:r>
      <w:hyperlink r:id="rId43" w:history="1">
        <w:r w:rsidRPr="009458A8">
          <w:rPr>
            <w:rStyle w:val="Hyperlink"/>
            <w:rFonts w:ascii="Verdana" w:eastAsia="MS ????" w:hAnsi="Verdana"/>
            <w:lang w:val="en-GB"/>
          </w:rPr>
          <w:t>http://www.mem-tp.org/pluginfile.php/619/mod_resource/content/1/MEM-TP_Synthesis_Report.pdf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 </w:t>
      </w:r>
      <w:hyperlink r:id="rId44" w:history="1">
        <w:r w:rsidRPr="009458A8">
          <w:rPr>
            <w:rStyle w:val="Hyperlink"/>
            <w:rFonts w:ascii="Verdana" w:eastAsia="MS ????" w:hAnsi="Verdana"/>
            <w:lang w:val="en-GB"/>
          </w:rPr>
          <w:t>http://www.mem-tp.org/pluginfile.php/620/mod_resource/content/1/MEM-TP_Synthesis_Report_Appendices_I-VI.pdf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Navarro M, Navaza B, Guionnet A, López Véley R. A multidisciplinary approach to engage VFR migrants in Madrid, Spain. Travel Medicine and Infectious Disease 2012;10:152-156. </w:t>
      </w:r>
    </w:p>
    <w:p w:rsidR="000833E1" w:rsidRPr="009458A8" w:rsidRDefault="000833E1" w:rsidP="009458A8">
      <w:pPr>
        <w:numPr>
          <w:ilvl w:val="0"/>
          <w:numId w:val="42"/>
        </w:numPr>
        <w:rPr>
          <w:rFonts w:ascii="Verdana" w:hAnsi="Verdana"/>
          <w:sz w:val="20"/>
          <w:szCs w:val="20"/>
          <w:lang w:val="en-GB"/>
        </w:rPr>
      </w:pPr>
      <w:r w:rsidRPr="009458A8">
        <w:rPr>
          <w:rFonts w:ascii="Verdana" w:hAnsi="Verdana"/>
          <w:sz w:val="20"/>
          <w:szCs w:val="20"/>
          <w:lang w:val="en-GB"/>
        </w:rPr>
        <w:t xml:space="preserve">OSF, Open Society Foundations. Mediating Romani Health: Policy and Program Opportunities. New York: OSF, 2005. </w:t>
      </w:r>
      <w:hyperlink r:id="rId45" w:history="1">
        <w:r w:rsidRPr="009458A8">
          <w:rPr>
            <w:rStyle w:val="Hyperlink"/>
            <w:rFonts w:ascii="Verdana" w:hAnsi="Verdana"/>
            <w:sz w:val="20"/>
            <w:szCs w:val="20"/>
            <w:lang w:val="en-GB"/>
          </w:rPr>
          <w:t>http://www.opensocietyfoundations.org/sites/default/files/roma_health_mediators.pdf</w:t>
        </w:r>
      </w:hyperlink>
      <w:r w:rsidRPr="009458A8">
        <w:rPr>
          <w:rFonts w:ascii="Verdana" w:hAnsi="Verdana"/>
          <w:sz w:val="20"/>
          <w:szCs w:val="20"/>
          <w:lang w:val="en-GB"/>
        </w:rPr>
        <w:t xml:space="preserve"> (retrieved: March 5, 2015). </w:t>
      </w:r>
    </w:p>
    <w:p w:rsidR="000833E1" w:rsidRPr="009458A8" w:rsidRDefault="000833E1" w:rsidP="009458A8">
      <w:pPr>
        <w:numPr>
          <w:ilvl w:val="0"/>
          <w:numId w:val="42"/>
        </w:numPr>
        <w:rPr>
          <w:rFonts w:ascii="Verdana" w:hAnsi="Verdana"/>
          <w:sz w:val="20"/>
          <w:szCs w:val="20"/>
          <w:lang w:val="en-GB"/>
        </w:rPr>
      </w:pPr>
      <w:r w:rsidRPr="009458A8">
        <w:rPr>
          <w:rFonts w:ascii="Verdana" w:hAnsi="Verdana"/>
          <w:sz w:val="20"/>
          <w:szCs w:val="20"/>
          <w:lang w:val="en-GB"/>
        </w:rPr>
        <w:t xml:space="preserve">OSF, Open Society Foundations. Roma Health Mediators. Successes and challenges. New York: OSF, 2011. </w:t>
      </w:r>
      <w:hyperlink r:id="rId46" w:history="1">
        <w:r w:rsidRPr="009458A8">
          <w:rPr>
            <w:rStyle w:val="Hyperlink"/>
            <w:rFonts w:ascii="Verdana" w:hAnsi="Verdana"/>
            <w:sz w:val="20"/>
            <w:szCs w:val="20"/>
            <w:lang w:val="en-GB"/>
          </w:rPr>
          <w:t>http://www.opensocietyfoundations.org/sites/default/files/roma-health-mediators-20111022.pdf</w:t>
        </w:r>
      </w:hyperlink>
      <w:r w:rsidRPr="009458A8">
        <w:rPr>
          <w:rFonts w:ascii="Verdana" w:hAnsi="Verdana"/>
          <w:sz w:val="20"/>
          <w:szCs w:val="20"/>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Phillips AL, Kumar D, Patel S, Arya M. Using text messages to improve patient-doctor communication among racial and ethnic minority adults: An innovative solution to increase influenza vaccinations. Preventive Medicine 2014;69:117-119. </w:t>
      </w:r>
    </w:p>
    <w:p w:rsidR="000833E1" w:rsidRPr="009458A8" w:rsidRDefault="000833E1" w:rsidP="009458A8">
      <w:pPr>
        <w:pStyle w:val="FootnoteText"/>
        <w:numPr>
          <w:ilvl w:val="0"/>
          <w:numId w:val="42"/>
        </w:numPr>
        <w:rPr>
          <w:rFonts w:ascii="Verdana" w:hAnsi="Verdana"/>
          <w:bCs/>
          <w:lang w:val="en-GB"/>
        </w:rPr>
      </w:pPr>
      <w:r w:rsidRPr="009458A8">
        <w:rPr>
          <w:rFonts w:ascii="Verdana" w:hAnsi="Verdana"/>
          <w:lang w:val="en-GB"/>
        </w:rPr>
        <w:t xml:space="preserve">PICUM, Platform for International Cooperation on Undocumented Migrants. Access to Health Care for undocumented Migrants in Europe: The Key Role of Local and Regional Authorities. Brussels: PICUM, 2014. </w:t>
      </w:r>
      <w:hyperlink r:id="rId47" w:history="1">
        <w:r w:rsidRPr="009458A8">
          <w:rPr>
            <w:rStyle w:val="Hyperlink"/>
            <w:rFonts w:ascii="Verdana" w:hAnsi="Verdana"/>
            <w:lang w:val="en-GB"/>
          </w:rPr>
          <w:t>http://picum.org/picum.org/uploads/publication/PolicyBrief_Local%20and%20Regional%20Authorities_AccessHealthCare_UndocumentedMigrants_Oct.2014.pdf</w:t>
        </w:r>
      </w:hyperlink>
      <w:r w:rsidRPr="009458A8">
        <w:rPr>
          <w:rFonts w:ascii="Verdana" w:hAnsi="Verdana"/>
          <w:lang w:val="en-GB"/>
        </w:rPr>
        <w:t xml:space="preserve"> </w:t>
      </w:r>
      <w:r w:rsidRPr="009458A8">
        <w:rPr>
          <w:rFonts w:ascii="Verdana" w:hAnsi="Verdana"/>
          <w:bCs/>
          <w:lang w:val="en-GB"/>
        </w:rPr>
        <w:t>(retrieved: March 5, 2015).</w:t>
      </w:r>
    </w:p>
    <w:p w:rsidR="000833E1" w:rsidRPr="009458A8" w:rsidRDefault="000833E1" w:rsidP="009458A8">
      <w:pPr>
        <w:numPr>
          <w:ilvl w:val="0"/>
          <w:numId w:val="42"/>
        </w:numPr>
        <w:rPr>
          <w:rFonts w:ascii="Verdana" w:hAnsi="Verdana"/>
          <w:sz w:val="20"/>
          <w:szCs w:val="20"/>
          <w:lang w:val="en-GB"/>
        </w:rPr>
      </w:pPr>
      <w:r w:rsidRPr="009458A8">
        <w:rPr>
          <w:rFonts w:ascii="Verdana" w:hAnsi="Verdana"/>
          <w:sz w:val="20"/>
          <w:szCs w:val="20"/>
          <w:lang w:val="en-GB"/>
        </w:rPr>
        <w:t xml:space="preserve">Pittarello S. Interpreter Mediated Medical Encounters in North Italy. Expectations, Perceptions and Practice. Trieste: University of Trieste, 2009. </w:t>
      </w:r>
      <w:hyperlink r:id="rId48" w:history="1">
        <w:r w:rsidRPr="009458A8">
          <w:rPr>
            <w:rStyle w:val="Hyperlink"/>
            <w:rFonts w:ascii="Verdana" w:hAnsi="Verdana"/>
            <w:sz w:val="20"/>
            <w:szCs w:val="20"/>
            <w:lang w:val="en-GB"/>
          </w:rPr>
          <w:t>https://www.openstarts.units.it/dspace/bitstream/10077/3464/1/Pittarello.pdf</w:t>
        </w:r>
      </w:hyperlink>
      <w:r w:rsidRPr="009458A8">
        <w:rPr>
          <w:rFonts w:ascii="Verdana" w:hAnsi="Verdana"/>
          <w:sz w:val="20"/>
          <w:szCs w:val="20"/>
          <w:lang w:val="en-GB"/>
        </w:rPr>
        <w:t xml:space="preserve"> (retrieved: March 5, 2015).</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Pöchhacker  F. The Community Interpreter’s Task: Self-Perception and Provider Views. In: Carr SE, Roberts RP, Dufour A, Abraham D (eds). The Critical Link 2: Interpreters in the Community, p. 49–66. Amsterdam and Philadelphia: John Benjamins, 2000.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Rădulescu DM. Intercultural Mediation.  International Journal of Academic Research in Business and Social Sciences 2012;2(11): 344-350.</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Rechel B, Mladovsky P, Devillé W, Rijks B, Petrova-Benedict R, McKee M (eds). Migration and Health in the European Union. WHO, World Health Organization; European Observatory on Health Systems and Policies. Bershire: Open University Press, 2011. </w:t>
      </w:r>
      <w:hyperlink r:id="rId49" w:history="1">
        <w:r w:rsidRPr="009458A8">
          <w:rPr>
            <w:rStyle w:val="Hyperlink"/>
            <w:rFonts w:ascii="Verdana" w:hAnsi="Verdana"/>
            <w:lang w:val="en-GB"/>
          </w:rPr>
          <w:t>http://www.euro.who.int/__data/assets/pdf_file/0019/161560/e96458.pdf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Ruiz-Casares M, Rousseau C, Derluyn I, Watters C, Crépeau F. Right and access to healthcare for undocumented children: Addressing the gap between international conventions and disparate implementations in North America and Europe. Social Science &amp; Medicine 2010;70:329-336.</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Suess A, Ruiz Pérez I, Ruiz Azarola A, March Cerdà JC. The right of access to health care for undocumented migrants: a revision of comparative analysis in the European context. European Journal of Public Health 2014;24(5):712-720. doi: 10.1093/eurpub/cku036.</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Suess A, Ruiz Pérez I, Ruiz Azarola A, March Cerdà JC. The right of access to health care for undocumented migrants: a revision of comparative analysis in the European context. European Journal of Public Health 2014;24(5):712-720. doi: 10.1093/eurpub/cku036.</w:t>
      </w:r>
    </w:p>
    <w:p w:rsidR="000833E1" w:rsidRPr="009458A8" w:rsidRDefault="000833E1" w:rsidP="009458A8">
      <w:pPr>
        <w:widowControl w:val="0"/>
        <w:numPr>
          <w:ilvl w:val="0"/>
          <w:numId w:val="42"/>
        </w:numPr>
        <w:autoSpaceDE w:val="0"/>
        <w:autoSpaceDN w:val="0"/>
        <w:adjustRightInd w:val="0"/>
        <w:rPr>
          <w:rFonts w:ascii="Verdana" w:hAnsi="Verdana"/>
          <w:sz w:val="20"/>
          <w:szCs w:val="20"/>
          <w:lang w:val="en-GB"/>
        </w:rPr>
      </w:pPr>
      <w:r w:rsidRPr="009458A8">
        <w:rPr>
          <w:rFonts w:ascii="Verdana" w:hAnsi="Verdana"/>
          <w:sz w:val="20"/>
          <w:szCs w:val="20"/>
          <w:lang w:val="en-GB"/>
        </w:rPr>
        <w:t xml:space="preserve">T-SHaRE, </w:t>
      </w:r>
      <w:r w:rsidRPr="009458A8">
        <w:rPr>
          <w:rFonts w:ascii="Verdana" w:hAnsi="Verdana"/>
          <w:sz w:val="20"/>
          <w:szCs w:val="20"/>
          <w:lang w:val="en-US"/>
        </w:rPr>
        <w:t xml:space="preserve">Transcultural Skills for Health and Care. Project, 2014a. </w:t>
      </w:r>
      <w:hyperlink r:id="rId50" w:history="1">
        <w:r w:rsidRPr="009458A8">
          <w:rPr>
            <w:rStyle w:val="Hyperlink"/>
            <w:rFonts w:ascii="Verdana" w:hAnsi="Verdana"/>
            <w:sz w:val="20"/>
            <w:szCs w:val="20"/>
            <w:lang w:val="en-US"/>
          </w:rPr>
          <w:t>http://tshare.eu/drupal/en/project</w:t>
        </w:r>
      </w:hyperlink>
      <w:r w:rsidRPr="009458A8">
        <w:rPr>
          <w:rFonts w:ascii="Verdana" w:hAnsi="Verdana"/>
          <w:sz w:val="20"/>
          <w:szCs w:val="20"/>
          <w:lang w:val="en-US"/>
        </w:rPr>
        <w:t xml:space="preserve"> </w:t>
      </w:r>
      <w:r w:rsidRPr="009458A8">
        <w:rPr>
          <w:rFonts w:ascii="Verdana" w:hAnsi="Verdana"/>
          <w:color w:val="272627"/>
          <w:sz w:val="20"/>
          <w:szCs w:val="20"/>
          <w:lang w:val="en-GB"/>
        </w:rPr>
        <w:t xml:space="preserve">(retrieved: March 5, 2015). </w:t>
      </w:r>
    </w:p>
    <w:p w:rsidR="000833E1" w:rsidRPr="009458A8" w:rsidRDefault="000833E1" w:rsidP="009458A8">
      <w:pPr>
        <w:widowControl w:val="0"/>
        <w:numPr>
          <w:ilvl w:val="0"/>
          <w:numId w:val="42"/>
        </w:numPr>
        <w:autoSpaceDE w:val="0"/>
        <w:autoSpaceDN w:val="0"/>
        <w:adjustRightInd w:val="0"/>
        <w:rPr>
          <w:rFonts w:ascii="Verdana" w:hAnsi="Verdana"/>
          <w:sz w:val="20"/>
          <w:szCs w:val="20"/>
          <w:lang w:val="en-GB"/>
        </w:rPr>
      </w:pPr>
      <w:r w:rsidRPr="009458A8">
        <w:rPr>
          <w:rFonts w:ascii="Verdana" w:hAnsi="Verdana"/>
          <w:sz w:val="20"/>
          <w:szCs w:val="20"/>
          <w:lang w:val="en-GB"/>
        </w:rPr>
        <w:t xml:space="preserve">T-ShaRE, Transcultural Skills for Health and Care. Standards and Guidelines for Practices and Training. </w:t>
      </w:r>
      <w:r w:rsidRPr="009458A8">
        <w:rPr>
          <w:rFonts w:ascii="Verdana" w:hAnsi="Verdana"/>
          <w:sz w:val="20"/>
          <w:szCs w:val="20"/>
          <w:lang w:val="it-IT"/>
        </w:rPr>
        <w:t xml:space="preserve">Naples: </w:t>
      </w:r>
      <w:r w:rsidRPr="009458A8">
        <w:rPr>
          <w:rFonts w:ascii="Verdana" w:hAnsi="Verdana"/>
          <w:color w:val="272627"/>
          <w:sz w:val="20"/>
          <w:szCs w:val="20"/>
          <w:lang w:val="it-IT"/>
        </w:rPr>
        <w:t>Aracne - Associazione di Promozione Sociale, 2012.</w:t>
      </w:r>
      <w:r w:rsidRPr="009458A8">
        <w:rPr>
          <w:rFonts w:ascii="Verdana" w:hAnsi="Verdana"/>
          <w:sz w:val="20"/>
          <w:szCs w:val="20"/>
          <w:lang w:val="it-IT"/>
        </w:rPr>
        <w:t xml:space="preserve"> </w:t>
      </w:r>
      <w:hyperlink r:id="rId51" w:history="1">
        <w:r w:rsidRPr="009458A8">
          <w:rPr>
            <w:rStyle w:val="Hyperlink"/>
            <w:rFonts w:ascii="Verdana" w:hAnsi="Verdana"/>
            <w:sz w:val="20"/>
            <w:szCs w:val="20"/>
            <w:lang w:val="en-GB"/>
          </w:rPr>
          <w:t>http://tshare.eu/drupal/sites/default/files/confidencial/WP11_co/MIOLO_TSHARE_216paginas.pdf</w:t>
        </w:r>
      </w:hyperlink>
      <w:r w:rsidRPr="009458A8">
        <w:rPr>
          <w:rFonts w:ascii="Verdana" w:hAnsi="Verdana"/>
          <w:color w:val="272627"/>
          <w:sz w:val="20"/>
          <w:szCs w:val="20"/>
          <w:lang w:val="en-GB"/>
        </w:rPr>
        <w:t xml:space="preserve"> (retrieved: March 5, 2015). </w:t>
      </w:r>
    </w:p>
    <w:p w:rsidR="000833E1" w:rsidRPr="009458A8" w:rsidRDefault="000833E1" w:rsidP="009458A8">
      <w:pPr>
        <w:widowControl w:val="0"/>
        <w:numPr>
          <w:ilvl w:val="0"/>
          <w:numId w:val="42"/>
        </w:numPr>
        <w:autoSpaceDE w:val="0"/>
        <w:autoSpaceDN w:val="0"/>
        <w:adjustRightInd w:val="0"/>
        <w:rPr>
          <w:rFonts w:ascii="Verdana" w:hAnsi="Verdana"/>
          <w:sz w:val="20"/>
          <w:szCs w:val="20"/>
          <w:lang w:val="en-GB"/>
        </w:rPr>
      </w:pPr>
      <w:r w:rsidRPr="009458A8">
        <w:rPr>
          <w:rFonts w:ascii="Verdana" w:hAnsi="Verdana"/>
          <w:sz w:val="20"/>
          <w:szCs w:val="20"/>
          <w:lang w:val="en-GB"/>
        </w:rPr>
        <w:t xml:space="preserve">T-SHaRE, </w:t>
      </w:r>
      <w:r w:rsidRPr="009458A8">
        <w:rPr>
          <w:rFonts w:ascii="Verdana" w:hAnsi="Verdana"/>
          <w:sz w:val="20"/>
          <w:szCs w:val="20"/>
          <w:lang w:val="en-US"/>
        </w:rPr>
        <w:t xml:space="preserve">Transcultural Skills for Health and Care. Training, 2014b. </w:t>
      </w:r>
      <w:hyperlink r:id="rId52" w:history="1">
        <w:r w:rsidRPr="009458A8">
          <w:rPr>
            <w:rStyle w:val="Hyperlink"/>
            <w:rFonts w:ascii="Verdana" w:hAnsi="Verdana"/>
            <w:sz w:val="20"/>
            <w:szCs w:val="20"/>
            <w:lang w:val="en-US"/>
          </w:rPr>
          <w:t>http://tshare.eu/drupal/en/training</w:t>
        </w:r>
      </w:hyperlink>
      <w:r w:rsidRPr="009458A8">
        <w:rPr>
          <w:rFonts w:ascii="Verdana" w:hAnsi="Verdana"/>
          <w:sz w:val="20"/>
          <w:szCs w:val="20"/>
          <w:lang w:val="en-US"/>
        </w:rPr>
        <w:t xml:space="preserve"> </w:t>
      </w:r>
      <w:r w:rsidRPr="009458A8">
        <w:rPr>
          <w:rFonts w:ascii="Verdana" w:hAnsi="Verdana"/>
          <w:color w:val="272627"/>
          <w:sz w:val="20"/>
          <w:szCs w:val="20"/>
          <w:lang w:val="en-GB"/>
        </w:rPr>
        <w:t xml:space="preserve">(retrieved: March 5, 2015). </w:t>
      </w:r>
    </w:p>
    <w:p w:rsidR="000833E1" w:rsidRPr="009458A8" w:rsidRDefault="000833E1" w:rsidP="009458A8">
      <w:pPr>
        <w:pStyle w:val="Heading3"/>
        <w:numPr>
          <w:ilvl w:val="0"/>
          <w:numId w:val="42"/>
        </w:numPr>
        <w:shd w:val="clear" w:color="auto" w:fill="FFFFFF"/>
        <w:spacing w:before="0" w:after="0"/>
        <w:rPr>
          <w:rFonts w:ascii="Verdana" w:hAnsi="Verdana"/>
          <w:sz w:val="20"/>
          <w:szCs w:val="20"/>
          <w:lang w:val="en-GB"/>
        </w:rPr>
      </w:pPr>
      <w:r w:rsidRPr="009458A8">
        <w:rPr>
          <w:rFonts w:ascii="Verdana" w:hAnsi="Verdana"/>
          <w:b w:val="0"/>
          <w:sz w:val="20"/>
          <w:szCs w:val="20"/>
          <w:lang w:val="en-GB"/>
        </w:rPr>
        <w:t>Terraza Núñez R, Vargas Lorenzo I, Rodríguez Arjona D, Lizana Alcazo T, Vázquez Navarrete ML. Health policies of national and regional level for the immigrant population in Spain. Gac Sanit 2010;24(2): 115.e1–115.e7.</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Valero Garcés C. Hospital Interpreting Practice in the Classroom and the Workplace. In Valero Garcés C, Martín A (eds). Crossing Borders in Community Interpreting. Definitions and Dilemmas,  p. 166–85. Amsterdam, Philadelphia: John Benjamins, 2008.</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Vargas Urpi M. State of the art in Community Interpreting research. Mapping the main research topics. Babel 2012;58(1):5072.</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Vázquez Lara JM, Rodríguez Díaz L, Prieto Riera A, Torrecilla Rojas L. Pictograma del parto, Hospital Punta de Europa. </w:t>
      </w:r>
      <w:r w:rsidRPr="009458A8">
        <w:rPr>
          <w:rFonts w:ascii="Verdana" w:hAnsi="Verdana"/>
        </w:rPr>
        <w:t xml:space="preserve">Sevilla: Junta de Andalucía, Consejería de Salud, s.a. English version: </w:t>
      </w:r>
      <w:hyperlink r:id="rId53" w:history="1">
        <w:r w:rsidRPr="009458A8">
          <w:rPr>
            <w:rStyle w:val="Hyperlink"/>
            <w:rFonts w:ascii="Verdana" w:hAnsi="Verdana"/>
          </w:rPr>
          <w:t>http://www.juntadeandalucia.es/salud/sites/csalud/galerias/documentos/p_4_p_2_promocion_de_la_salud/materiales_publicados_inmigrantes/PictogramaParto_ingles.pdf</w:t>
        </w:r>
      </w:hyperlink>
      <w:r w:rsidRPr="009458A8">
        <w:rPr>
          <w:rFonts w:ascii="Verdana" w:hAnsi="Verdana"/>
        </w:rPr>
        <w:t xml:space="preserve">, </w:t>
      </w:r>
      <w:r w:rsidRPr="009458A8">
        <w:rPr>
          <w:rFonts w:ascii="Verdana" w:hAnsi="Verdana"/>
          <w:lang w:val="en-US"/>
        </w:rPr>
        <w:t>Arabic version:</w:t>
      </w:r>
      <w:hyperlink r:id="rId54" w:history="1">
        <w:r w:rsidRPr="009458A8">
          <w:rPr>
            <w:rStyle w:val="Hyperlink"/>
            <w:rFonts w:ascii="Verdana" w:hAnsi="Verdana"/>
            <w:lang w:val="en-GB"/>
          </w:rPr>
          <w:t>http://www.juntadeandalucia.es/salud/sites/csalud/galerias/documentos/p_4_p_2_promocion_de_la_salud/materiales_publicados_inmigrantes/PictogramaParto_arabe.pdf</w:t>
        </w:r>
      </w:hyperlink>
      <w:r w:rsidRPr="009458A8">
        <w:rPr>
          <w:rFonts w:ascii="Verdana" w:hAnsi="Verdana"/>
          <w:lang w:val="en-GB"/>
        </w:rPr>
        <w:t xml:space="preserve">  (retrieved: March 5, 2015). </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 xml:space="preserve">Verrept H. Integrating Ethnic Minorities in Health Care. </w:t>
      </w:r>
      <w:r w:rsidRPr="009458A8">
        <w:rPr>
          <w:rFonts w:ascii="Verdana" w:hAnsi="Verdana"/>
          <w:lang w:val="pt-BR"/>
        </w:rPr>
        <w:t xml:space="preserve">In: Fernandes A, Pereira Miguel J (eds.). </w:t>
      </w:r>
      <w:r w:rsidRPr="009458A8">
        <w:rPr>
          <w:rFonts w:ascii="Verdana" w:hAnsi="Verdana"/>
          <w:lang w:val="en-GB"/>
        </w:rPr>
        <w:t>Health and Migration in the European Union, p. 61-71. Lisbon: National Institute of Health, Ministry of Health, Portugal, 2008.</w:t>
      </w:r>
    </w:p>
    <w:p w:rsidR="000833E1" w:rsidRPr="009458A8" w:rsidRDefault="000833E1" w:rsidP="009458A8">
      <w:pPr>
        <w:pStyle w:val="FootnoteText"/>
        <w:numPr>
          <w:ilvl w:val="0"/>
          <w:numId w:val="42"/>
        </w:numPr>
        <w:rPr>
          <w:rFonts w:ascii="Verdana" w:hAnsi="Verdana"/>
          <w:lang w:val="en-GB"/>
        </w:rPr>
      </w:pPr>
      <w:r w:rsidRPr="009458A8">
        <w:rPr>
          <w:rFonts w:ascii="Verdana" w:hAnsi="Verdana"/>
          <w:lang w:val="en-GB"/>
        </w:rPr>
        <w:t>Wadensjö C. Interpreting as Interaction. New York: Longman, 1998.</w:t>
      </w:r>
    </w:p>
    <w:p w:rsidR="000833E1" w:rsidRPr="009458A8" w:rsidRDefault="000833E1" w:rsidP="009458A8">
      <w:pPr>
        <w:pStyle w:val="FootnoteText"/>
        <w:numPr>
          <w:ilvl w:val="0"/>
          <w:numId w:val="42"/>
        </w:numPr>
        <w:rPr>
          <w:rFonts w:ascii="Verdana" w:hAnsi="Verdana"/>
          <w:lang w:val="en-US"/>
        </w:rPr>
      </w:pPr>
      <w:r w:rsidRPr="009458A8">
        <w:rPr>
          <w:rFonts w:ascii="Verdana" w:hAnsi="Verdana"/>
          <w:lang w:val="en-GB"/>
        </w:rPr>
        <w:t>WHO, World Health Organization. How health systems can address health inequities linked to migration and ethnicity. Briefing on policy issues produced through the WHO/European Commission equity project. Copenhagen: WHO Regional Office for Europe, 2010.</w:t>
      </w:r>
      <w:r w:rsidRPr="009458A8">
        <w:rPr>
          <w:rFonts w:ascii="Verdana" w:hAnsi="Verdana"/>
          <w:lang w:val="en-US"/>
        </w:rPr>
        <w:t xml:space="preserve"> </w:t>
      </w:r>
      <w:hyperlink r:id="rId55" w:history="1">
        <w:r w:rsidRPr="009458A8">
          <w:rPr>
            <w:rStyle w:val="Hyperlink"/>
            <w:rFonts w:ascii="Verdana" w:hAnsi="Verdana"/>
            <w:lang w:val="en-GB"/>
          </w:rPr>
          <w:t>http://www.euro.who.int/__data/assets/pdf_file/0005/127526/e94497.pdf</w:t>
        </w:r>
      </w:hyperlink>
      <w:r w:rsidRPr="009458A8">
        <w:rPr>
          <w:rFonts w:ascii="Verdana" w:hAnsi="Verdana"/>
          <w:lang w:val="en-GB"/>
        </w:rPr>
        <w:t xml:space="preserve"> (retrieved: March 5, 2015).</w:t>
      </w:r>
    </w:p>
    <w:p w:rsidR="000833E1" w:rsidRPr="009458A8" w:rsidRDefault="000833E1" w:rsidP="009458A8">
      <w:pPr>
        <w:widowControl w:val="0"/>
        <w:numPr>
          <w:ilvl w:val="0"/>
          <w:numId w:val="42"/>
        </w:numPr>
        <w:autoSpaceDE w:val="0"/>
        <w:autoSpaceDN w:val="0"/>
        <w:adjustRightInd w:val="0"/>
        <w:rPr>
          <w:rFonts w:ascii="Verdana" w:hAnsi="Verdana"/>
          <w:sz w:val="20"/>
          <w:szCs w:val="20"/>
        </w:rPr>
      </w:pPr>
      <w:r w:rsidRPr="009458A8">
        <w:rPr>
          <w:rFonts w:ascii="Verdana" w:hAnsi="Verdana"/>
          <w:sz w:val="20"/>
          <w:szCs w:val="20"/>
          <w:lang w:val="en-GB"/>
        </w:rPr>
        <w:t>Woodward A, Howard N, Wolffers I. Health and access to care for undocumented migrants living in the European Union: a scoping review. Health Policy and Planning 2014;29:818-830.</w:t>
      </w:r>
    </w:p>
    <w:p w:rsidR="000833E1" w:rsidRPr="00ED7434" w:rsidRDefault="000833E1" w:rsidP="009458A8">
      <w:pPr>
        <w:rPr>
          <w:rFonts w:ascii="Verdana" w:hAnsi="Verdana"/>
          <w:sz w:val="18"/>
          <w:szCs w:val="18"/>
        </w:rPr>
      </w:pPr>
    </w:p>
    <w:sectPr w:rsidR="000833E1" w:rsidRPr="00ED7434" w:rsidSect="00976D3A">
      <w:headerReference w:type="even" r:id="rId56"/>
      <w:headerReference w:type="default" r:id="rId57"/>
      <w:footerReference w:type="even" r:id="rId58"/>
      <w:footerReference w:type="default" r:id="rId59"/>
      <w:headerReference w:type="first" r:id="rId60"/>
      <w:footerReference w:type="first" r:id="rId61"/>
      <w:pgSz w:w="11906" w:h="16838" w:code="9"/>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E1" w:rsidRDefault="000833E1">
      <w:r>
        <w:separator/>
      </w:r>
    </w:p>
  </w:endnote>
  <w:endnote w:type="continuationSeparator" w:id="0">
    <w:p w:rsidR="000833E1" w:rsidRDefault="00083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iberation Serif">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E1" w:rsidRDefault="000833E1" w:rsidP="00EC0D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0833E1" w:rsidRPr="00895C6A" w:rsidRDefault="000833E1" w:rsidP="00895C6A">
    <w:pPr>
      <w:pStyle w:val="Footer"/>
      <w:rPr>
        <w:rFonts w:ascii="Verdana" w:hAnsi="Verdana"/>
        <w:sz w:val="16"/>
        <w:szCs w:val="16"/>
      </w:rPr>
    </w:pPr>
    <w:r>
      <w:rPr>
        <w:noProof/>
      </w:rPr>
      <w:pict>
        <v:line id="Line 31" o:spid="_x0000_s2049" style="position:absolute;z-index:-251656192;visibility:visible" from="0,1.4pt" to="441pt,1.4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p>
  <w:p w:rsidR="000833E1" w:rsidRPr="00895C6A" w:rsidRDefault="000833E1" w:rsidP="00895C6A">
    <w:pPr>
      <w:pStyle w:val="Footer"/>
      <w:rPr>
        <w:rFonts w:ascii="Verdana" w:hAnsi="Verdana"/>
      </w:rPr>
    </w:pPr>
    <w:r w:rsidRPr="00895C6A">
      <w:rPr>
        <w:rFonts w:ascii="Verdana" w:hAnsi="Verdana"/>
        <w:i/>
        <w:sz w:val="16"/>
        <w:szCs w:val="16"/>
      </w:rPr>
      <w:t>September, 2015</w:t>
    </w:r>
  </w:p>
  <w:p w:rsidR="000833E1" w:rsidRDefault="000833E1" w:rsidP="00976D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E1" w:rsidRPr="00895C6A" w:rsidRDefault="000833E1" w:rsidP="00895C6A">
    <w:pPr>
      <w:pStyle w:val="Footer"/>
      <w:jc w:val="right"/>
      <w:rPr>
        <w:rFonts w:ascii="Verdana" w:hAnsi="Verdana"/>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noProof/>
      </w:rPr>
      <w:pict>
        <v:line id="_x0000_s2050" style="position:absolute;left:0;text-align:left;z-index:-251654144;visibility:visible;mso-position-horizontal-relative:text;mso-position-vertical-relative:text" from="0,1.4pt" to="441pt,1.4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p>
  <w:p w:rsidR="000833E1" w:rsidRPr="00895C6A" w:rsidRDefault="000833E1" w:rsidP="00895C6A">
    <w:pPr>
      <w:pStyle w:val="Footer"/>
      <w:rPr>
        <w:rFonts w:ascii="Verdana" w:hAnsi="Verdana"/>
      </w:rPr>
    </w:pPr>
    <w:r w:rsidRPr="00895C6A">
      <w:rPr>
        <w:rFonts w:ascii="Verdana" w:hAnsi="Verdana"/>
        <w:i/>
        <w:sz w:val="16"/>
        <w:szCs w:val="16"/>
      </w:rPr>
      <w:t>September, 2015</w:t>
    </w:r>
  </w:p>
  <w:p w:rsidR="000833E1" w:rsidRDefault="000833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E1" w:rsidRPr="00B51990" w:rsidRDefault="000833E1" w:rsidP="00B519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E1" w:rsidRDefault="000833E1">
      <w:r>
        <w:separator/>
      </w:r>
    </w:p>
  </w:footnote>
  <w:footnote w:type="continuationSeparator" w:id="0">
    <w:p w:rsidR="000833E1" w:rsidRDefault="000833E1">
      <w:r>
        <w:continuationSeparator/>
      </w:r>
    </w:p>
  </w:footnote>
  <w:footnote w:id="1">
    <w:p w:rsidR="000833E1" w:rsidRPr="00ED7434" w:rsidRDefault="000833E1" w:rsidP="00ED7434">
      <w:pPr>
        <w:pStyle w:val="FootnoteText"/>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rPr>
        <w:t xml:space="preserve"> Mock-Muñoz de Luna C, Ingleby D, Graval E, Krasnik A. Synthesis Report. </w:t>
      </w:r>
      <w:r w:rsidRPr="00ED7434">
        <w:rPr>
          <w:rFonts w:ascii="Verdana" w:hAnsi="Verdana"/>
          <w:sz w:val="18"/>
          <w:szCs w:val="18"/>
          <w:lang w:val="en-GB"/>
        </w:rPr>
        <w:t xml:space="preserve">MEM-TP, Training packages for health professionals to improve access and quality of health services for migrants and ethnic minorities, including the Roma. </w:t>
      </w:r>
      <w:smartTag w:uri="urn:schemas-microsoft-com:office:smarttags" w:element="City">
        <w:r w:rsidRPr="00ED7434">
          <w:rPr>
            <w:rFonts w:ascii="Verdana" w:hAnsi="Verdana"/>
            <w:sz w:val="18"/>
            <w:szCs w:val="18"/>
            <w:lang w:val="en-GB"/>
          </w:rPr>
          <w:t>Granada</w:t>
        </w:r>
      </w:smartTag>
      <w:r w:rsidRPr="00ED7434">
        <w:rPr>
          <w:rFonts w:ascii="Verdana" w:hAnsi="Verdana"/>
          <w:sz w:val="18"/>
          <w:szCs w:val="18"/>
          <w:lang w:val="en-GB"/>
        </w:rPr>
        <w:t xml:space="preserve">, </w:t>
      </w:r>
      <w:smartTag w:uri="urn:schemas-microsoft-com:office:smarttags" w:element="City">
        <w:r w:rsidRPr="00ED7434">
          <w:rPr>
            <w:rFonts w:ascii="Verdana" w:hAnsi="Verdana"/>
            <w:sz w:val="18"/>
            <w:szCs w:val="18"/>
            <w:lang w:val="en-GB"/>
          </w:rPr>
          <w:t>Copenhagen</w:t>
        </w:r>
      </w:smartTag>
      <w:r w:rsidRPr="00ED7434">
        <w:rPr>
          <w:rFonts w:ascii="Verdana" w:hAnsi="Verdana"/>
          <w:sz w:val="18"/>
          <w:szCs w:val="18"/>
          <w:lang w:val="en-GB"/>
        </w:rPr>
        <w:t xml:space="preserve">: </w:t>
      </w:r>
      <w:smartTag w:uri="urn:schemas-microsoft-com:office:smarttags" w:element="PlaceName">
        <w:r w:rsidRPr="00ED7434">
          <w:rPr>
            <w:rFonts w:ascii="Verdana" w:hAnsi="Verdana"/>
            <w:sz w:val="18"/>
            <w:szCs w:val="18"/>
            <w:lang w:val="en-GB"/>
          </w:rPr>
          <w:t>Andalusian</w:t>
        </w:r>
      </w:smartTag>
      <w:r w:rsidRPr="00ED7434">
        <w:rPr>
          <w:rFonts w:ascii="Verdana" w:hAnsi="Verdana"/>
          <w:sz w:val="18"/>
          <w:szCs w:val="18"/>
          <w:lang w:val="en-GB"/>
        </w:rPr>
        <w:t xml:space="preserve"> </w:t>
      </w:r>
      <w:smartTag w:uri="urn:schemas-microsoft-com:office:smarttags" w:element="PlaceType">
        <w:r w:rsidRPr="00ED7434">
          <w:rPr>
            <w:rFonts w:ascii="Verdana" w:hAnsi="Verdana"/>
            <w:sz w:val="18"/>
            <w:szCs w:val="18"/>
            <w:lang w:val="en-GB"/>
          </w:rPr>
          <w:t>School</w:t>
        </w:r>
      </w:smartTag>
      <w:r w:rsidRPr="00ED7434">
        <w:rPr>
          <w:rFonts w:ascii="Verdana" w:hAnsi="Verdana"/>
          <w:sz w:val="18"/>
          <w:szCs w:val="18"/>
          <w:lang w:val="en-GB"/>
        </w:rPr>
        <w:t xml:space="preserve"> of Public Health, </w:t>
      </w:r>
      <w:smartTag w:uri="urn:schemas-microsoft-com:office:smarttags" w:element="place">
        <w:smartTag w:uri="urn:schemas-microsoft-com:office:smarttags" w:element="PlaceType">
          <w:r w:rsidRPr="00ED7434">
            <w:rPr>
              <w:rFonts w:ascii="Verdana" w:hAnsi="Verdana"/>
              <w:sz w:val="18"/>
              <w:szCs w:val="18"/>
              <w:lang w:val="en-GB"/>
            </w:rPr>
            <w:t>University</w:t>
          </w:r>
        </w:smartTag>
        <w:r w:rsidRPr="00ED7434">
          <w:rPr>
            <w:rFonts w:ascii="Verdana" w:hAnsi="Verdana"/>
            <w:sz w:val="18"/>
            <w:szCs w:val="18"/>
            <w:lang w:val="en-GB"/>
          </w:rPr>
          <w:t xml:space="preserve"> of </w:t>
        </w:r>
        <w:smartTag w:uri="urn:schemas-microsoft-com:office:smarttags" w:element="PlaceName">
          <w:r w:rsidRPr="00ED7434">
            <w:rPr>
              <w:rFonts w:ascii="Verdana" w:hAnsi="Verdana"/>
              <w:sz w:val="18"/>
              <w:szCs w:val="18"/>
              <w:lang w:val="en-GB"/>
            </w:rPr>
            <w:t>Copenhagen</w:t>
          </w:r>
        </w:smartTag>
      </w:smartTag>
      <w:r w:rsidRPr="00ED7434">
        <w:rPr>
          <w:rFonts w:ascii="Verdana" w:hAnsi="Verdana"/>
          <w:sz w:val="18"/>
          <w:szCs w:val="18"/>
          <w:lang w:val="en-GB"/>
        </w:rPr>
        <w:t xml:space="preserve">, 2015a. </w:t>
      </w:r>
    </w:p>
    <w:p w:rsidR="000833E1" w:rsidRDefault="000833E1" w:rsidP="00ED7434">
      <w:pPr>
        <w:pStyle w:val="FootnoteText"/>
      </w:pPr>
      <w:hyperlink r:id="rId1" w:history="1">
        <w:r w:rsidRPr="00ED7434">
          <w:rPr>
            <w:rStyle w:val="Hyperlink"/>
            <w:rFonts w:ascii="Verdana" w:eastAsia="MS ????" w:hAnsi="Verdana"/>
            <w:sz w:val="18"/>
            <w:szCs w:val="18"/>
            <w:lang w:val="en-GB"/>
          </w:rPr>
          <w:t>http://www.mem-tp.org/pluginfile.php/619/mod_resource/content/1/MEM-TP_Synthesis_Report.pdf</w:t>
        </w:r>
      </w:hyperlink>
      <w:r w:rsidRPr="00ED7434">
        <w:rPr>
          <w:rFonts w:ascii="Verdana" w:hAnsi="Verdana"/>
          <w:sz w:val="18"/>
          <w:szCs w:val="18"/>
          <w:lang w:val="en-GB"/>
        </w:rPr>
        <w:t xml:space="preserve"> (retrieved: March 5, 2015).</w:t>
      </w:r>
    </w:p>
  </w:footnote>
  <w:footnote w:id="2">
    <w:p w:rsidR="000833E1" w:rsidRPr="00ED7434" w:rsidRDefault="000833E1" w:rsidP="00ED7434">
      <w:pPr>
        <w:rPr>
          <w:rFonts w:ascii="Verdana" w:hAnsi="Verdana"/>
          <w:sz w:val="18"/>
          <w:szCs w:val="18"/>
          <w:lang w:val="en-US"/>
        </w:rPr>
      </w:pPr>
      <w:r w:rsidRPr="00ED7434">
        <w:rPr>
          <w:rStyle w:val="FootnoteReference"/>
          <w:rFonts w:ascii="Verdana" w:hAnsi="Verdana"/>
          <w:sz w:val="18"/>
          <w:szCs w:val="18"/>
        </w:rPr>
        <w:footnoteRef/>
      </w:r>
      <w:r w:rsidRPr="00ED7434">
        <w:rPr>
          <w:rFonts w:ascii="Verdana" w:hAnsi="Verdana"/>
          <w:sz w:val="18"/>
          <w:szCs w:val="18"/>
          <w:lang w:val="en-US"/>
        </w:rPr>
        <w:t xml:space="preserve"> </w:t>
      </w:r>
      <w:r w:rsidRPr="00ED7434">
        <w:rPr>
          <w:rFonts w:ascii="Verdana" w:hAnsi="Verdana"/>
          <w:color w:val="000000"/>
          <w:sz w:val="18"/>
          <w:szCs w:val="18"/>
          <w:shd w:val="clear" w:color="auto" w:fill="FFFFFF"/>
          <w:lang w:val="en-US"/>
        </w:rPr>
        <w:t xml:space="preserve">Mock-Muñoz de Luna C, Bodewes A, Graval E, Ingleby D. Appendices I-VI, Synthesis Repport. MEM-TP, Training packages for health professionals to improve access and quality of health services for migrants and ethnic minorities, including the Roma. </w:t>
      </w:r>
      <w:smartTag w:uri="urn:schemas-microsoft-com:office:smarttags" w:element="City">
        <w:r w:rsidRPr="00ED7434">
          <w:rPr>
            <w:rFonts w:ascii="Verdana" w:hAnsi="Verdana"/>
            <w:color w:val="000000"/>
            <w:sz w:val="18"/>
            <w:szCs w:val="18"/>
            <w:shd w:val="clear" w:color="auto" w:fill="FFFFFF"/>
            <w:lang w:val="en-US"/>
          </w:rPr>
          <w:t>Granada</w:t>
        </w:r>
      </w:smartTag>
      <w:r w:rsidRPr="00ED7434">
        <w:rPr>
          <w:rFonts w:ascii="Verdana" w:hAnsi="Verdana"/>
          <w:color w:val="000000"/>
          <w:sz w:val="18"/>
          <w:szCs w:val="18"/>
          <w:shd w:val="clear" w:color="auto" w:fill="FFFFFF"/>
          <w:lang w:val="en-US"/>
        </w:rPr>
        <w:t xml:space="preserve">, </w:t>
      </w:r>
      <w:smartTag w:uri="urn:schemas-microsoft-com:office:smarttags" w:element="City">
        <w:r w:rsidRPr="00ED7434">
          <w:rPr>
            <w:rFonts w:ascii="Verdana" w:hAnsi="Verdana"/>
            <w:color w:val="000000"/>
            <w:sz w:val="18"/>
            <w:szCs w:val="18"/>
            <w:shd w:val="clear" w:color="auto" w:fill="FFFFFF"/>
            <w:lang w:val="en-US"/>
          </w:rPr>
          <w:t>Copenhagen</w:t>
        </w:r>
      </w:smartTag>
      <w:r w:rsidRPr="00ED7434">
        <w:rPr>
          <w:rFonts w:ascii="Verdana" w:hAnsi="Verdana"/>
          <w:color w:val="000000"/>
          <w:sz w:val="18"/>
          <w:szCs w:val="18"/>
          <w:shd w:val="clear" w:color="auto" w:fill="FFFFFF"/>
          <w:lang w:val="en-US"/>
        </w:rPr>
        <w:t xml:space="preserve">: </w:t>
      </w:r>
      <w:smartTag w:uri="urn:schemas-microsoft-com:office:smarttags" w:element="PlaceName">
        <w:r w:rsidRPr="00ED7434">
          <w:rPr>
            <w:rFonts w:ascii="Verdana" w:hAnsi="Verdana"/>
            <w:color w:val="000000"/>
            <w:sz w:val="18"/>
            <w:szCs w:val="18"/>
            <w:shd w:val="clear" w:color="auto" w:fill="FFFFFF"/>
            <w:lang w:val="en-US"/>
          </w:rPr>
          <w:t>Andalusian</w:t>
        </w:r>
      </w:smartTag>
      <w:r w:rsidRPr="00ED7434">
        <w:rPr>
          <w:rFonts w:ascii="Verdana" w:hAnsi="Verdana"/>
          <w:color w:val="000000"/>
          <w:sz w:val="18"/>
          <w:szCs w:val="18"/>
          <w:shd w:val="clear" w:color="auto" w:fill="FFFFFF"/>
          <w:lang w:val="en-US"/>
        </w:rPr>
        <w:t xml:space="preserve"> </w:t>
      </w:r>
      <w:smartTag w:uri="urn:schemas-microsoft-com:office:smarttags" w:element="PlaceType">
        <w:r w:rsidRPr="00ED7434">
          <w:rPr>
            <w:rFonts w:ascii="Verdana" w:hAnsi="Verdana"/>
            <w:color w:val="000000"/>
            <w:sz w:val="18"/>
            <w:szCs w:val="18"/>
            <w:shd w:val="clear" w:color="auto" w:fill="FFFFFF"/>
            <w:lang w:val="en-US"/>
          </w:rPr>
          <w:t>School</w:t>
        </w:r>
      </w:smartTag>
      <w:r w:rsidRPr="00ED7434">
        <w:rPr>
          <w:rFonts w:ascii="Verdana" w:hAnsi="Verdana"/>
          <w:color w:val="000000"/>
          <w:sz w:val="18"/>
          <w:szCs w:val="18"/>
          <w:shd w:val="clear" w:color="auto" w:fill="FFFFFF"/>
          <w:lang w:val="en-US"/>
        </w:rPr>
        <w:t xml:space="preserve"> of Public Health, </w:t>
      </w:r>
      <w:smartTag w:uri="urn:schemas-microsoft-com:office:smarttags" w:element="place">
        <w:smartTag w:uri="urn:schemas-microsoft-com:office:smarttags" w:element="PlaceType">
          <w:r w:rsidRPr="00ED7434">
            <w:rPr>
              <w:rFonts w:ascii="Verdana" w:hAnsi="Verdana"/>
              <w:color w:val="000000"/>
              <w:sz w:val="18"/>
              <w:szCs w:val="18"/>
              <w:shd w:val="clear" w:color="auto" w:fill="FFFFFF"/>
              <w:lang w:val="en-US"/>
            </w:rPr>
            <w:t>University</w:t>
          </w:r>
        </w:smartTag>
        <w:r w:rsidRPr="00ED7434">
          <w:rPr>
            <w:rFonts w:ascii="Verdana" w:hAnsi="Verdana"/>
            <w:color w:val="000000"/>
            <w:sz w:val="18"/>
            <w:szCs w:val="18"/>
            <w:shd w:val="clear" w:color="auto" w:fill="FFFFFF"/>
            <w:lang w:val="en-US"/>
          </w:rPr>
          <w:t xml:space="preserve"> of </w:t>
        </w:r>
        <w:smartTag w:uri="urn:schemas-microsoft-com:office:smarttags" w:element="PlaceName">
          <w:r w:rsidRPr="00ED7434">
            <w:rPr>
              <w:rFonts w:ascii="Verdana" w:hAnsi="Verdana"/>
              <w:color w:val="000000"/>
              <w:sz w:val="18"/>
              <w:szCs w:val="18"/>
              <w:shd w:val="clear" w:color="auto" w:fill="FFFFFF"/>
              <w:lang w:val="en-US"/>
            </w:rPr>
            <w:t>Copenhagen</w:t>
          </w:r>
        </w:smartTag>
      </w:smartTag>
      <w:r w:rsidRPr="00ED7434">
        <w:rPr>
          <w:rFonts w:ascii="Verdana" w:hAnsi="Verdana"/>
          <w:color w:val="000000"/>
          <w:sz w:val="18"/>
          <w:szCs w:val="18"/>
          <w:shd w:val="clear" w:color="auto" w:fill="FFFFFF"/>
          <w:lang w:val="en-US"/>
        </w:rPr>
        <w:t>, 2015b.</w:t>
      </w:r>
    </w:p>
    <w:p w:rsidR="000833E1" w:rsidRDefault="000833E1" w:rsidP="00ED7434">
      <w:pPr>
        <w:pStyle w:val="FootnoteText"/>
      </w:pPr>
      <w:hyperlink r:id="rId2" w:history="1">
        <w:r w:rsidRPr="00ED7434">
          <w:rPr>
            <w:rStyle w:val="Hyperlink"/>
            <w:rFonts w:ascii="Verdana" w:eastAsia="MS ????" w:hAnsi="Verdana"/>
            <w:sz w:val="18"/>
            <w:szCs w:val="18"/>
            <w:lang w:val="en-GB"/>
          </w:rPr>
          <w:t>http://www.mem-tp.org/pluginfile.php/620/mod_resource/content/1/MEM-TP_Synthesis_Report_Appendices_I-VI.pdf</w:t>
        </w:r>
      </w:hyperlink>
      <w:r w:rsidRPr="00ED7434">
        <w:rPr>
          <w:rFonts w:ascii="Verdana" w:hAnsi="Verdana"/>
          <w:sz w:val="18"/>
          <w:szCs w:val="18"/>
          <w:lang w:val="en-GB"/>
        </w:rPr>
        <w:t xml:space="preserve"> (retrieved: March 5, 2015). </w:t>
      </w:r>
    </w:p>
  </w:footnote>
  <w:footnote w:id="3">
    <w:p w:rsidR="000833E1" w:rsidRPr="00ED7434" w:rsidRDefault="000833E1" w:rsidP="00ED7434">
      <w:pPr>
        <w:pStyle w:val="FootnoteText"/>
        <w:rPr>
          <w:rFonts w:ascii="Verdana" w:hAnsi="Verdana"/>
          <w:sz w:val="18"/>
          <w:szCs w:val="18"/>
          <w:lang w:val="en-US"/>
        </w:rPr>
      </w:pPr>
      <w:r w:rsidRPr="00ED7434">
        <w:rPr>
          <w:rStyle w:val="FootnoteReference"/>
          <w:rFonts w:ascii="Verdana" w:hAnsi="Verdana"/>
          <w:sz w:val="18"/>
          <w:szCs w:val="18"/>
        </w:rPr>
        <w:footnoteRef/>
      </w:r>
      <w:r w:rsidRPr="00ED7434">
        <w:rPr>
          <w:rFonts w:ascii="Verdana" w:hAnsi="Verdana"/>
          <w:sz w:val="18"/>
          <w:szCs w:val="18"/>
          <w:lang w:val="en-GB"/>
        </w:rPr>
        <w:t xml:space="preserve"> WHO, World Health Organization. How health systems can address health inequities linked to migration and ethnicity. Briefing on policy issues produced through the WHO/European Commission equity project. </w:t>
      </w:r>
      <w:smartTag w:uri="urn:schemas-microsoft-com:office:smarttags" w:element="City">
        <w:r w:rsidRPr="00ED7434">
          <w:rPr>
            <w:rFonts w:ascii="Verdana" w:hAnsi="Verdana"/>
            <w:sz w:val="18"/>
            <w:szCs w:val="18"/>
            <w:lang w:val="en-GB"/>
          </w:rPr>
          <w:t>Copenhagen</w:t>
        </w:r>
      </w:smartTag>
      <w:r w:rsidRPr="00ED7434">
        <w:rPr>
          <w:rFonts w:ascii="Verdana" w:hAnsi="Verdana"/>
          <w:sz w:val="18"/>
          <w:szCs w:val="18"/>
          <w:lang w:val="en-GB"/>
        </w:rPr>
        <w:t xml:space="preserve">: WHO Regional Office for </w:t>
      </w:r>
      <w:smartTag w:uri="urn:schemas-microsoft-com:office:smarttags" w:element="place">
        <w:r w:rsidRPr="00ED7434">
          <w:rPr>
            <w:rFonts w:ascii="Verdana" w:hAnsi="Verdana"/>
            <w:sz w:val="18"/>
            <w:szCs w:val="18"/>
            <w:lang w:val="en-GB"/>
          </w:rPr>
          <w:t>Europe</w:t>
        </w:r>
      </w:smartTag>
      <w:r w:rsidRPr="00ED7434">
        <w:rPr>
          <w:rFonts w:ascii="Verdana" w:hAnsi="Verdana"/>
          <w:sz w:val="18"/>
          <w:szCs w:val="18"/>
          <w:lang w:val="en-GB"/>
        </w:rPr>
        <w:t>, 2010.</w:t>
      </w:r>
    </w:p>
    <w:p w:rsidR="000833E1" w:rsidRDefault="000833E1" w:rsidP="00ED7434">
      <w:pPr>
        <w:pStyle w:val="FootnoteText"/>
      </w:pPr>
      <w:hyperlink r:id="rId3" w:history="1">
        <w:r w:rsidRPr="00ED7434">
          <w:rPr>
            <w:rStyle w:val="Hyperlink"/>
            <w:rFonts w:ascii="Verdana" w:hAnsi="Verdana"/>
            <w:sz w:val="18"/>
            <w:szCs w:val="18"/>
            <w:lang w:val="en-GB"/>
          </w:rPr>
          <w:t>http://www.euro.who.int/__data/assets/pdf_file/0005/127526/e94497.pdf</w:t>
        </w:r>
      </w:hyperlink>
      <w:r w:rsidRPr="00ED7434">
        <w:rPr>
          <w:rFonts w:ascii="Verdana" w:hAnsi="Verdana"/>
          <w:sz w:val="18"/>
          <w:szCs w:val="18"/>
          <w:lang w:val="en-GB"/>
        </w:rPr>
        <w:t xml:space="preserve"> (retrieved: March 5, 2015).</w:t>
      </w:r>
    </w:p>
  </w:footnote>
  <w:footnote w:id="4">
    <w:p w:rsidR="000833E1" w:rsidRPr="00ED7434" w:rsidRDefault="000833E1" w:rsidP="00ED7434">
      <w:pPr>
        <w:pStyle w:val="FootnoteText"/>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lang w:val="en-GB"/>
        </w:rPr>
        <w:t xml:space="preserve"> CHAFEA, Consumers, Health and Food Executive Agency, European Commission. Action on health inequalities in the European Union. Final version. The EU Health Programmes’s contribution to fostering solidarity in health and reducing health inequalities in the European Union. </w:t>
      </w:r>
      <w:smartTag w:uri="urn:schemas-microsoft-com:office:smarttags" w:element="place">
        <w:smartTag w:uri="urn:schemas-microsoft-com:office:smarttags" w:element="country-region">
          <w:r w:rsidRPr="00ED7434">
            <w:rPr>
              <w:rFonts w:ascii="Verdana" w:hAnsi="Verdana"/>
              <w:sz w:val="18"/>
              <w:szCs w:val="18"/>
              <w:lang w:val="en-GB"/>
            </w:rPr>
            <w:t>Luxembourg</w:t>
          </w:r>
        </w:smartTag>
      </w:smartTag>
      <w:r w:rsidRPr="00ED7434">
        <w:rPr>
          <w:rFonts w:ascii="Verdana" w:hAnsi="Verdana"/>
          <w:sz w:val="18"/>
          <w:szCs w:val="18"/>
          <w:lang w:val="en-GB"/>
        </w:rPr>
        <w:t xml:space="preserve">: European Union, 2014. </w:t>
      </w:r>
    </w:p>
    <w:p w:rsidR="000833E1" w:rsidRDefault="000833E1" w:rsidP="00ED7434">
      <w:pPr>
        <w:pStyle w:val="FootnoteText"/>
      </w:pPr>
      <w:hyperlink r:id="rId4" w:history="1">
        <w:r w:rsidRPr="00ED7434">
          <w:rPr>
            <w:rStyle w:val="Hyperlink"/>
            <w:rFonts w:ascii="Verdana" w:hAnsi="Verdana"/>
            <w:sz w:val="18"/>
            <w:szCs w:val="18"/>
            <w:lang w:val="en-GB"/>
          </w:rPr>
          <w:t>http://ec.europa.eu/chafea/documents/health/health-inequality-brochure_en.pdf</w:t>
        </w:r>
      </w:hyperlink>
      <w:r w:rsidRPr="00ED7434">
        <w:rPr>
          <w:rFonts w:ascii="Verdana" w:hAnsi="Verdana"/>
          <w:sz w:val="18"/>
          <w:szCs w:val="18"/>
          <w:lang w:val="en-GB"/>
        </w:rPr>
        <w:t xml:space="preserve"> (retrieved: March 5, 2015). </w:t>
      </w:r>
    </w:p>
  </w:footnote>
  <w:footnote w:id="5">
    <w:p w:rsidR="000833E1" w:rsidRPr="00ED7434" w:rsidRDefault="000833E1" w:rsidP="00ED7434">
      <w:pPr>
        <w:pStyle w:val="FootnoteText"/>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lang w:val="en-GB"/>
        </w:rPr>
        <w:t xml:space="preserve"> Koller T (ed). Poverty and social exclusion in the WHO European Region: Health systems respond. </w:t>
      </w:r>
      <w:smartTag w:uri="urn:schemas-microsoft-com:office:smarttags" w:element="City">
        <w:r w:rsidRPr="00ED7434">
          <w:rPr>
            <w:rFonts w:ascii="Verdana" w:hAnsi="Verdana"/>
            <w:sz w:val="18"/>
            <w:szCs w:val="18"/>
            <w:lang w:val="en-GB"/>
          </w:rPr>
          <w:t>Copenhagen</w:t>
        </w:r>
      </w:smartTag>
      <w:r w:rsidRPr="00ED7434">
        <w:rPr>
          <w:rFonts w:ascii="Verdana" w:hAnsi="Verdana"/>
          <w:sz w:val="18"/>
          <w:szCs w:val="18"/>
          <w:lang w:val="en-GB"/>
        </w:rPr>
        <w:t xml:space="preserve">: WHO-Europe, World Health Organization Office for </w:t>
      </w:r>
      <w:smartTag w:uri="urn:schemas-microsoft-com:office:smarttags" w:element="place">
        <w:r w:rsidRPr="00ED7434">
          <w:rPr>
            <w:rFonts w:ascii="Verdana" w:hAnsi="Verdana"/>
            <w:sz w:val="18"/>
            <w:szCs w:val="18"/>
            <w:lang w:val="en-GB"/>
          </w:rPr>
          <w:t>Europe</w:t>
        </w:r>
      </w:smartTag>
      <w:r w:rsidRPr="00ED7434">
        <w:rPr>
          <w:rFonts w:ascii="Verdana" w:hAnsi="Verdana"/>
          <w:sz w:val="18"/>
          <w:szCs w:val="18"/>
          <w:lang w:val="en-GB"/>
        </w:rPr>
        <w:t>, 2010.</w:t>
      </w:r>
    </w:p>
    <w:p w:rsidR="000833E1" w:rsidRDefault="000833E1" w:rsidP="00ED7434">
      <w:pPr>
        <w:pStyle w:val="FootnoteText"/>
      </w:pPr>
      <w:r w:rsidRPr="00ED7434">
        <w:rPr>
          <w:rFonts w:ascii="Verdana" w:hAnsi="Verdana"/>
          <w:sz w:val="18"/>
          <w:szCs w:val="18"/>
          <w:lang w:val="en-GB"/>
        </w:rPr>
        <w:t xml:space="preserve"> </w:t>
      </w:r>
      <w:hyperlink r:id="rId5" w:history="1">
        <w:r w:rsidRPr="00ED7434">
          <w:rPr>
            <w:rStyle w:val="Hyperlink"/>
            <w:rFonts w:ascii="Verdana" w:hAnsi="Verdana"/>
            <w:sz w:val="18"/>
            <w:szCs w:val="18"/>
            <w:lang w:val="en-GB"/>
          </w:rPr>
          <w:t>http://www.euro.who.int/__data/assets/pdf_file/0006/115485/E94018.pdf</w:t>
        </w:r>
      </w:hyperlink>
      <w:r w:rsidRPr="00ED7434">
        <w:rPr>
          <w:rFonts w:ascii="Verdana" w:hAnsi="Verdana"/>
          <w:sz w:val="18"/>
          <w:szCs w:val="18"/>
          <w:lang w:val="en-GB"/>
        </w:rPr>
        <w:t xml:space="preserve"> (retrieved: March 5, 2015). </w:t>
      </w:r>
    </w:p>
  </w:footnote>
  <w:footnote w:id="6">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IOM, International Organization for Migration, WHO, World Health Organization; UNHRC, United Nations Human Rights Office of the High Commissioner. International Migration, Health and Human Rights. </w:t>
      </w:r>
      <w:smartTag w:uri="urn:schemas-microsoft-com:office:smarttags" w:element="place">
        <w:smartTag w:uri="urn:schemas-microsoft-com:office:smarttags" w:element="City">
          <w:r w:rsidRPr="00ED7434">
            <w:rPr>
              <w:rFonts w:ascii="Verdana" w:hAnsi="Verdana"/>
              <w:sz w:val="18"/>
              <w:szCs w:val="18"/>
              <w:lang w:val="en-GB"/>
            </w:rPr>
            <w:t>Geneva</w:t>
          </w:r>
        </w:smartTag>
      </w:smartTag>
      <w:r w:rsidRPr="00ED7434">
        <w:rPr>
          <w:rFonts w:ascii="Verdana" w:hAnsi="Verdana"/>
          <w:sz w:val="18"/>
          <w:szCs w:val="18"/>
          <w:lang w:val="en-GB"/>
        </w:rPr>
        <w:t xml:space="preserve">: IOM, 2013. </w:t>
      </w:r>
      <w:hyperlink r:id="rId6" w:history="1">
        <w:r w:rsidRPr="00ED7434">
          <w:rPr>
            <w:rStyle w:val="Hyperlink"/>
            <w:rFonts w:ascii="Verdana" w:hAnsi="Verdana"/>
            <w:sz w:val="18"/>
            <w:szCs w:val="18"/>
            <w:lang w:val="en-GB"/>
          </w:rPr>
          <w:t>http://www.ohchr.org/Documents/Issues/Migration/WHO_IOM_UNOHCHRPublication.pdf</w:t>
        </w:r>
      </w:hyperlink>
      <w:r w:rsidRPr="00ED7434">
        <w:rPr>
          <w:rFonts w:ascii="Verdana" w:hAnsi="Verdana"/>
          <w:sz w:val="18"/>
          <w:szCs w:val="18"/>
          <w:lang w:val="en-GB"/>
        </w:rPr>
        <w:t xml:space="preserve"> (retrieved: March 5, 2015). </w:t>
      </w:r>
    </w:p>
  </w:footnote>
  <w:footnote w:id="7">
    <w:p w:rsidR="000833E1" w:rsidRDefault="000833E1" w:rsidP="00ED7434">
      <w:pPr>
        <w:widowControl w:val="0"/>
        <w:autoSpaceDE w:val="0"/>
        <w:autoSpaceDN w:val="0"/>
        <w:adjustRightInd w:val="0"/>
      </w:pPr>
      <w:r w:rsidRPr="00ED7434">
        <w:rPr>
          <w:rStyle w:val="FootnoteReference"/>
          <w:rFonts w:ascii="Verdana" w:hAnsi="Verdana"/>
          <w:sz w:val="18"/>
          <w:szCs w:val="18"/>
        </w:rPr>
        <w:footnoteRef/>
      </w:r>
      <w:r w:rsidRPr="00ED7434">
        <w:rPr>
          <w:rFonts w:ascii="Verdana" w:hAnsi="Verdana"/>
          <w:sz w:val="18"/>
          <w:szCs w:val="18"/>
          <w:lang w:val="en-GB"/>
        </w:rPr>
        <w:t xml:space="preserve"> Biswas D, Toebes B, Hjern A, Ascher H, Norredam M. Access to health care for undocumented migrants from a human rights perspective: a comparative study of </w:t>
      </w:r>
      <w:smartTag w:uri="urn:schemas-microsoft-com:office:smarttags" w:element="country-region">
        <w:r w:rsidRPr="00ED7434">
          <w:rPr>
            <w:rFonts w:ascii="Verdana" w:hAnsi="Verdana"/>
            <w:sz w:val="18"/>
            <w:szCs w:val="18"/>
            <w:lang w:val="en-GB"/>
          </w:rPr>
          <w:t>Denmark</w:t>
        </w:r>
      </w:smartTag>
      <w:r w:rsidRPr="00ED7434">
        <w:rPr>
          <w:rFonts w:ascii="Verdana" w:hAnsi="Verdana"/>
          <w:sz w:val="18"/>
          <w:szCs w:val="18"/>
          <w:lang w:val="en-GB"/>
        </w:rPr>
        <w:t xml:space="preserve">, </w:t>
      </w:r>
      <w:smartTag w:uri="urn:schemas-microsoft-com:office:smarttags" w:element="country-region">
        <w:r w:rsidRPr="00ED7434">
          <w:rPr>
            <w:rFonts w:ascii="Verdana" w:hAnsi="Verdana"/>
            <w:sz w:val="18"/>
            <w:szCs w:val="18"/>
            <w:lang w:val="en-GB"/>
          </w:rPr>
          <w:t>Sweden</w:t>
        </w:r>
      </w:smartTag>
      <w:r w:rsidRPr="00ED7434">
        <w:rPr>
          <w:rFonts w:ascii="Verdana" w:hAnsi="Verdana"/>
          <w:sz w:val="18"/>
          <w:szCs w:val="18"/>
          <w:lang w:val="en-GB"/>
        </w:rPr>
        <w:t xml:space="preserve">, and the </w:t>
      </w:r>
      <w:smartTag w:uri="urn:schemas-microsoft-com:office:smarttags" w:element="place">
        <w:smartTag w:uri="urn:schemas-microsoft-com:office:smarttags" w:element="country-region">
          <w:r w:rsidRPr="00ED7434">
            <w:rPr>
              <w:rFonts w:ascii="Verdana" w:hAnsi="Verdana"/>
              <w:sz w:val="18"/>
              <w:szCs w:val="18"/>
              <w:lang w:val="en-GB"/>
            </w:rPr>
            <w:t>Netherlands</w:t>
          </w:r>
        </w:smartTag>
      </w:smartTag>
      <w:r w:rsidRPr="00ED7434">
        <w:rPr>
          <w:rFonts w:ascii="Verdana" w:hAnsi="Verdana"/>
          <w:sz w:val="18"/>
          <w:szCs w:val="18"/>
          <w:lang w:val="en-GB"/>
        </w:rPr>
        <w:t>. Health and Human Rights 2012;14:2:49-60.</w:t>
      </w:r>
    </w:p>
  </w:footnote>
  <w:footnote w:id="8">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w:t>
      </w:r>
      <w:smartTag w:uri="urn:schemas-microsoft-com:office:smarttags" w:element="place">
        <w:smartTag w:uri="urn:schemas-microsoft-com:office:smarttags" w:element="City">
          <w:r w:rsidRPr="00ED7434">
            <w:rPr>
              <w:rFonts w:ascii="Verdana" w:hAnsi="Verdana"/>
              <w:sz w:val="18"/>
              <w:szCs w:val="18"/>
              <w:lang w:val="en-GB"/>
            </w:rPr>
            <w:t>Cuadra</w:t>
          </w:r>
        </w:smartTag>
        <w:r w:rsidRPr="00ED7434">
          <w:rPr>
            <w:rFonts w:ascii="Verdana" w:hAnsi="Verdana"/>
            <w:sz w:val="18"/>
            <w:szCs w:val="18"/>
            <w:lang w:val="en-GB"/>
          </w:rPr>
          <w:t xml:space="preserve"> </w:t>
        </w:r>
        <w:smartTag w:uri="urn:schemas-microsoft-com:office:smarttags" w:element="State">
          <w:r w:rsidRPr="00ED7434">
            <w:rPr>
              <w:rFonts w:ascii="Verdana" w:hAnsi="Verdana"/>
              <w:sz w:val="18"/>
              <w:szCs w:val="18"/>
              <w:lang w:val="en-GB"/>
            </w:rPr>
            <w:t>BC</w:t>
          </w:r>
        </w:smartTag>
      </w:smartTag>
      <w:r w:rsidRPr="00ED7434">
        <w:rPr>
          <w:rFonts w:ascii="Verdana" w:hAnsi="Verdana"/>
          <w:sz w:val="18"/>
          <w:szCs w:val="18"/>
          <w:lang w:val="en-GB"/>
        </w:rPr>
        <w:t>. Right of access to health care for undocumented migrants in EU: a comparative study of national policies. Eur J Public Health 2011;22:267–271.</w:t>
      </w:r>
    </w:p>
  </w:footnote>
  <w:footnote w:id="9">
    <w:p w:rsidR="000833E1" w:rsidRDefault="000833E1" w:rsidP="00ED7434">
      <w:pPr>
        <w:widowControl w:val="0"/>
        <w:autoSpaceDE w:val="0"/>
        <w:autoSpaceDN w:val="0"/>
        <w:adjustRightInd w:val="0"/>
      </w:pPr>
      <w:r w:rsidRPr="00ED7434">
        <w:rPr>
          <w:rStyle w:val="FootnoteReference"/>
          <w:rFonts w:ascii="Verdana" w:hAnsi="Verdana"/>
          <w:sz w:val="18"/>
          <w:szCs w:val="18"/>
        </w:rPr>
        <w:footnoteRef/>
      </w:r>
      <w:r w:rsidRPr="00ED7434">
        <w:rPr>
          <w:rFonts w:ascii="Verdana" w:hAnsi="Verdana"/>
          <w:sz w:val="18"/>
          <w:szCs w:val="18"/>
          <w:lang w:val="en-GB"/>
        </w:rPr>
        <w:t xml:space="preserve"> Dauvrin M, Lorant V, Sandhu S, et al. Health care for irregular migrants: pragmatism across Europe. A qualitative study. BMC Res Notes 2012;5:99.</w:t>
      </w:r>
    </w:p>
  </w:footnote>
  <w:footnote w:id="10">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7" w:history="1">
        <w:r w:rsidRPr="00ED7434">
          <w:rPr>
            <w:rStyle w:val="Hyperlink"/>
            <w:rFonts w:ascii="Verdana" w:hAnsi="Verdana"/>
            <w:sz w:val="18"/>
            <w:szCs w:val="18"/>
            <w:lang w:val="en-GB"/>
          </w:rPr>
          <w:t>http://irregular-migration.net/typo3_upload/groups/31/4.Background_Information/4.1.Methodology/EthicalIssuesIrregularMigration_Clandestino_Report_Nov09.pdf</w:t>
        </w:r>
      </w:hyperlink>
      <w:r w:rsidRPr="00ED7434">
        <w:rPr>
          <w:rFonts w:ascii="Verdana" w:hAnsi="Verdana"/>
          <w:sz w:val="18"/>
          <w:szCs w:val="18"/>
          <w:lang w:val="en-GB"/>
        </w:rPr>
        <w:t xml:space="preserve"> (retrieved: March 5, 2015).</w:t>
      </w:r>
    </w:p>
  </w:footnote>
  <w:footnote w:id="11">
    <w:p w:rsidR="000833E1" w:rsidRPr="00ED7434" w:rsidRDefault="000833E1" w:rsidP="00ED7434">
      <w:pPr>
        <w:pStyle w:val="FootnoteText"/>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lang w:val="en-GB"/>
        </w:rPr>
        <w:t xml:space="preserve"> FRA, European Union Agency for Fundamental Rights. Fundamental Rights of Migrants in an Irregular Situation in the European Union. </w:t>
      </w:r>
      <w:smartTag w:uri="urn:schemas-microsoft-com:office:smarttags" w:element="place">
        <w:smartTag w:uri="urn:schemas-microsoft-com:office:smarttags" w:element="country-region">
          <w:r w:rsidRPr="00ED7434">
            <w:rPr>
              <w:rFonts w:ascii="Verdana" w:hAnsi="Verdana"/>
              <w:sz w:val="18"/>
              <w:szCs w:val="18"/>
              <w:lang w:val="en-GB"/>
            </w:rPr>
            <w:t>Luxembourg</w:t>
          </w:r>
        </w:smartTag>
      </w:smartTag>
      <w:r w:rsidRPr="00ED7434">
        <w:rPr>
          <w:rFonts w:ascii="Verdana" w:hAnsi="Verdana"/>
          <w:sz w:val="18"/>
          <w:szCs w:val="18"/>
          <w:lang w:val="en-GB"/>
        </w:rPr>
        <w:t xml:space="preserve">: Publications Office of the European Union, 2011a. </w:t>
      </w:r>
    </w:p>
    <w:p w:rsidR="000833E1" w:rsidRDefault="000833E1" w:rsidP="00ED7434">
      <w:pPr>
        <w:pStyle w:val="FootnoteText"/>
      </w:pPr>
      <w:hyperlink r:id="rId8" w:history="1">
        <w:r w:rsidRPr="00ED7434">
          <w:rPr>
            <w:rStyle w:val="Hyperlink"/>
            <w:rFonts w:ascii="Verdana" w:hAnsi="Verdana"/>
            <w:sz w:val="18"/>
            <w:szCs w:val="18"/>
            <w:lang w:val="en-GB"/>
          </w:rPr>
          <w:t>http://fra.europa.eu/sites/default/files/fra_uploads/1827-FRA_2011_Migrants_in_an_irregular_situation_EN.pdf</w:t>
        </w:r>
      </w:hyperlink>
      <w:r w:rsidRPr="00ED7434">
        <w:rPr>
          <w:rFonts w:ascii="Verdana" w:hAnsi="Verdana"/>
          <w:sz w:val="18"/>
          <w:szCs w:val="18"/>
          <w:lang w:val="en-GB"/>
        </w:rPr>
        <w:t xml:space="preserve"> (retrieved: March 5, 2015). </w:t>
      </w:r>
    </w:p>
  </w:footnote>
  <w:footnote w:id="12">
    <w:p w:rsidR="000833E1" w:rsidRPr="00ED7434" w:rsidRDefault="000833E1" w:rsidP="00ED7434">
      <w:pPr>
        <w:pStyle w:val="FootnoteText"/>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lang w:val="en-GB"/>
        </w:rPr>
        <w:t xml:space="preserve"> FRA, European Union Agency for Fundamental Rights. Migrants in an Irregular Situation: Access to Health Care in 10 European Union Member States. </w:t>
      </w:r>
      <w:smartTag w:uri="urn:schemas-microsoft-com:office:smarttags" w:element="place">
        <w:smartTag w:uri="urn:schemas-microsoft-com:office:smarttags" w:element="country-region">
          <w:r w:rsidRPr="00ED7434">
            <w:rPr>
              <w:rFonts w:ascii="Verdana" w:hAnsi="Verdana"/>
              <w:sz w:val="18"/>
              <w:szCs w:val="18"/>
              <w:lang w:val="en-GB"/>
            </w:rPr>
            <w:t>Luxembourg</w:t>
          </w:r>
        </w:smartTag>
      </w:smartTag>
      <w:r w:rsidRPr="00ED7434">
        <w:rPr>
          <w:rFonts w:ascii="Verdana" w:hAnsi="Verdana"/>
          <w:sz w:val="18"/>
          <w:szCs w:val="18"/>
          <w:lang w:val="en-GB"/>
        </w:rPr>
        <w:t xml:space="preserve">: Publications Office of the European Union, 2011b. </w:t>
      </w:r>
    </w:p>
    <w:p w:rsidR="000833E1" w:rsidRDefault="000833E1" w:rsidP="00ED7434">
      <w:pPr>
        <w:pStyle w:val="FootnoteText"/>
      </w:pPr>
      <w:hyperlink r:id="rId9" w:history="1">
        <w:r w:rsidRPr="00ED7434">
          <w:rPr>
            <w:rStyle w:val="Hyperlink"/>
            <w:rFonts w:ascii="Verdana" w:hAnsi="Verdana"/>
            <w:sz w:val="18"/>
            <w:szCs w:val="18"/>
            <w:lang w:val="en-GB"/>
          </w:rPr>
          <w:t>http://fra.europa.eu/sites/default/files/fra_uploads/1771-FRA-2011-fundamental-rights-for-irregular-migrants-healthcare_EN.pdf</w:t>
        </w:r>
      </w:hyperlink>
      <w:r w:rsidRPr="00ED7434">
        <w:rPr>
          <w:rFonts w:ascii="Verdana" w:hAnsi="Verdana"/>
          <w:sz w:val="18"/>
          <w:szCs w:val="18"/>
          <w:lang w:val="en-GB"/>
        </w:rPr>
        <w:t xml:space="preserve"> (retrieved: March 5, 2015). </w:t>
      </w:r>
    </w:p>
  </w:footnote>
  <w:footnote w:id="13">
    <w:p w:rsidR="000833E1" w:rsidRDefault="000833E1" w:rsidP="00ED7434">
      <w:pPr>
        <w:widowControl w:val="0"/>
        <w:autoSpaceDE w:val="0"/>
        <w:autoSpaceDN w:val="0"/>
        <w:adjustRightInd w:val="0"/>
      </w:pPr>
      <w:r w:rsidRPr="00ED7434">
        <w:rPr>
          <w:rStyle w:val="FootnoteReference"/>
          <w:rFonts w:ascii="Verdana" w:hAnsi="Verdana"/>
          <w:sz w:val="18"/>
          <w:szCs w:val="18"/>
        </w:rPr>
        <w:footnoteRef/>
      </w:r>
      <w:r w:rsidRPr="00ED7434">
        <w:rPr>
          <w:rFonts w:ascii="Verdana" w:hAnsi="Verdana"/>
          <w:sz w:val="18"/>
          <w:szCs w:val="18"/>
          <w:lang w:val="en-GB"/>
        </w:rPr>
        <w:t xml:space="preserve"> HUMA Network, Health for Undocumented Migrants and Asylum Seekers, Collantes S. Are Undocumented Migrants and Asylum Seekers Entitled to Access Health Care in the EU? A Comparative Overview in 16 Countries. </w:t>
      </w:r>
      <w:smartTag w:uri="urn:schemas-microsoft-com:office:smarttags" w:element="City">
        <w:r w:rsidRPr="00ED7434">
          <w:rPr>
            <w:rFonts w:ascii="Verdana" w:hAnsi="Verdana"/>
            <w:sz w:val="18"/>
            <w:szCs w:val="18"/>
            <w:lang w:val="en-GB"/>
          </w:rPr>
          <w:t>Paris</w:t>
        </w:r>
      </w:smartTag>
      <w:r w:rsidRPr="00ED7434">
        <w:rPr>
          <w:rFonts w:ascii="Verdana" w:hAnsi="Verdana"/>
          <w:sz w:val="18"/>
          <w:szCs w:val="18"/>
          <w:lang w:val="en-GB"/>
        </w:rPr>
        <w:t xml:space="preserve">, </w:t>
      </w:r>
      <w:smartTag w:uri="urn:schemas-microsoft-com:office:smarttags" w:element="place">
        <w:smartTag w:uri="urn:schemas-microsoft-com:office:smarttags" w:element="City">
          <w:r w:rsidRPr="00ED7434">
            <w:rPr>
              <w:rFonts w:ascii="Verdana" w:hAnsi="Verdana"/>
              <w:sz w:val="18"/>
              <w:szCs w:val="18"/>
              <w:lang w:val="en-GB"/>
            </w:rPr>
            <w:t>Brussels</w:t>
          </w:r>
        </w:smartTag>
        <w:r w:rsidRPr="00ED7434">
          <w:rPr>
            <w:rFonts w:ascii="Verdana" w:hAnsi="Verdana"/>
            <w:sz w:val="18"/>
            <w:szCs w:val="18"/>
            <w:lang w:val="en-GB"/>
          </w:rPr>
          <w:t xml:space="preserve">, </w:t>
        </w:r>
        <w:smartTag w:uri="urn:schemas-microsoft-com:office:smarttags" w:element="State">
          <w:r w:rsidRPr="00ED7434">
            <w:rPr>
              <w:rFonts w:ascii="Verdana" w:hAnsi="Verdana"/>
              <w:sz w:val="18"/>
              <w:szCs w:val="18"/>
              <w:lang w:val="en-GB"/>
            </w:rPr>
            <w:t>Madrid</w:t>
          </w:r>
        </w:smartTag>
      </w:smartTag>
      <w:r w:rsidRPr="00ED7434">
        <w:rPr>
          <w:rFonts w:ascii="Verdana" w:hAnsi="Verdana"/>
          <w:sz w:val="18"/>
          <w:szCs w:val="18"/>
          <w:lang w:val="en-GB"/>
        </w:rPr>
        <w:t xml:space="preserve">: HUMA Network, 2010. </w:t>
      </w:r>
      <w:hyperlink r:id="rId10" w:history="1">
        <w:r w:rsidRPr="00ED7434">
          <w:rPr>
            <w:rStyle w:val="Hyperlink"/>
            <w:rFonts w:ascii="Verdana" w:hAnsi="Verdana"/>
            <w:sz w:val="18"/>
            <w:szCs w:val="18"/>
            <w:lang w:val="en-GB"/>
          </w:rPr>
          <w:t>http://www.epim.info/wp-content/uploads/2011/02/HUMA-Publication-Comparative-Overview-16-Countries-2010.pdf</w:t>
        </w:r>
      </w:hyperlink>
      <w:r w:rsidRPr="00ED7434">
        <w:rPr>
          <w:rFonts w:ascii="Verdana" w:hAnsi="Verdana"/>
          <w:sz w:val="18"/>
          <w:szCs w:val="18"/>
          <w:lang w:val="en-GB"/>
        </w:rPr>
        <w:t xml:space="preserve"> (retrieved: March 5, 2015).</w:t>
      </w:r>
    </w:p>
  </w:footnote>
  <w:footnote w:id="14">
    <w:p w:rsidR="000833E1" w:rsidRDefault="000833E1" w:rsidP="00ED7434">
      <w:pPr>
        <w:widowControl w:val="0"/>
        <w:autoSpaceDE w:val="0"/>
        <w:autoSpaceDN w:val="0"/>
        <w:adjustRightInd w:val="0"/>
      </w:pPr>
      <w:r w:rsidRPr="00ED7434">
        <w:rPr>
          <w:rStyle w:val="FootnoteReference"/>
          <w:rFonts w:ascii="Verdana" w:hAnsi="Verdana"/>
          <w:sz w:val="18"/>
          <w:szCs w:val="18"/>
        </w:rPr>
        <w:footnoteRef/>
      </w:r>
      <w:r w:rsidRPr="00ED7434">
        <w:rPr>
          <w:rFonts w:ascii="Verdana" w:hAnsi="Verdana"/>
          <w:sz w:val="18"/>
          <w:szCs w:val="18"/>
          <w:lang w:val="en-GB"/>
        </w:rPr>
        <w:t xml:space="preserve"> Karl-Trummer U, Novak-Zezula S. Health Care in Nowhereland, Improving Services for Undocumented Migrants in the EU. </w:t>
      </w:r>
      <w:smartTag w:uri="urn:schemas-microsoft-com:office:smarttags" w:element="place">
        <w:smartTag w:uri="urn:schemas-microsoft-com:office:smarttags" w:element="City">
          <w:r w:rsidRPr="00ED7434">
            <w:rPr>
              <w:rFonts w:ascii="Verdana" w:hAnsi="Verdana"/>
              <w:sz w:val="18"/>
              <w:szCs w:val="18"/>
              <w:lang w:val="en-GB"/>
            </w:rPr>
            <w:t>Vienna</w:t>
          </w:r>
        </w:smartTag>
      </w:smartTag>
      <w:r w:rsidRPr="00ED7434">
        <w:rPr>
          <w:rFonts w:ascii="Verdana" w:hAnsi="Verdana"/>
          <w:sz w:val="18"/>
          <w:szCs w:val="18"/>
          <w:lang w:val="en-GB"/>
        </w:rPr>
        <w:t>: Centre for Health and Migration, 2010.</w:t>
      </w:r>
    </w:p>
  </w:footnote>
  <w:footnote w:id="15">
    <w:p w:rsidR="000833E1" w:rsidRDefault="000833E1" w:rsidP="00ED7434">
      <w:pPr>
        <w:widowControl w:val="0"/>
        <w:autoSpaceDE w:val="0"/>
        <w:autoSpaceDN w:val="0"/>
        <w:adjustRightInd w:val="0"/>
      </w:pPr>
      <w:r w:rsidRPr="00ED7434">
        <w:rPr>
          <w:rStyle w:val="FootnoteReference"/>
          <w:rFonts w:ascii="Verdana" w:hAnsi="Verdana"/>
          <w:sz w:val="18"/>
          <w:szCs w:val="18"/>
        </w:rPr>
        <w:footnoteRef/>
      </w:r>
      <w:r w:rsidRPr="00ED7434">
        <w:rPr>
          <w:rFonts w:ascii="Verdana" w:hAnsi="Verdana"/>
          <w:sz w:val="18"/>
          <w:szCs w:val="18"/>
          <w:lang w:val="en-GB"/>
        </w:rPr>
        <w:t xml:space="preserve"> Médicins du Monde (Doctors of the World), European Observatory on Access to Health Care, Chauvin P, Parizot I, Simonnot N. Access to Health Care for Undocumented Migrants in 11 European Countries. </w:t>
      </w:r>
      <w:r w:rsidRPr="00ED7434">
        <w:rPr>
          <w:rFonts w:ascii="Verdana" w:hAnsi="Verdana"/>
          <w:sz w:val="18"/>
          <w:szCs w:val="18"/>
          <w:lang w:val="fr-FR"/>
        </w:rPr>
        <w:t xml:space="preserve">Paris: Médicins du Monde, 2009. . </w:t>
      </w:r>
      <w:hyperlink r:id="rId11" w:history="1">
        <w:r w:rsidRPr="00ED7434">
          <w:rPr>
            <w:rStyle w:val="Hyperlink"/>
            <w:rFonts w:ascii="Verdana" w:hAnsi="Verdana"/>
            <w:sz w:val="18"/>
            <w:szCs w:val="18"/>
            <w:lang w:val="fr-FR"/>
          </w:rPr>
          <w:t>http://mdmgreece.gr/attachments/283_huma%20en.pdf</w:t>
        </w:r>
      </w:hyperlink>
      <w:r w:rsidRPr="00ED7434">
        <w:rPr>
          <w:rFonts w:ascii="Verdana" w:hAnsi="Verdana"/>
          <w:sz w:val="18"/>
          <w:szCs w:val="18"/>
          <w:lang w:val="fr-FR"/>
        </w:rPr>
        <w:t xml:space="preserve"> </w:t>
      </w:r>
      <w:r w:rsidRPr="00ED7434">
        <w:rPr>
          <w:rFonts w:ascii="Verdana" w:hAnsi="Verdana"/>
          <w:bCs/>
          <w:sz w:val="18"/>
          <w:szCs w:val="18"/>
          <w:lang w:val="fr-FR"/>
        </w:rPr>
        <w:t>(retrieved: March 5, 2015).</w:t>
      </w:r>
    </w:p>
  </w:footnote>
  <w:footnote w:id="16">
    <w:p w:rsidR="000833E1" w:rsidRPr="00ED7434" w:rsidRDefault="000833E1" w:rsidP="00ED7434">
      <w:pPr>
        <w:widowControl w:val="0"/>
        <w:autoSpaceDE w:val="0"/>
        <w:autoSpaceDN w:val="0"/>
        <w:adjustRightInd w:val="0"/>
        <w:rPr>
          <w:rFonts w:ascii="Verdana" w:hAnsi="Verdana"/>
          <w:sz w:val="18"/>
          <w:szCs w:val="18"/>
          <w:lang w:val="fr-FR"/>
        </w:rPr>
      </w:pPr>
      <w:r w:rsidRPr="00ED7434">
        <w:rPr>
          <w:rStyle w:val="FootnoteReference"/>
          <w:rFonts w:ascii="Verdana" w:hAnsi="Verdana"/>
          <w:sz w:val="18"/>
          <w:szCs w:val="18"/>
        </w:rPr>
        <w:footnoteRef/>
      </w:r>
      <w:r w:rsidRPr="00ED7434">
        <w:rPr>
          <w:rFonts w:ascii="Verdana" w:hAnsi="Verdana"/>
          <w:sz w:val="18"/>
          <w:szCs w:val="18"/>
          <w:lang w:val="en-GB"/>
        </w:rPr>
        <w:t xml:space="preserve"> Médicins du Monde (Doctors of the World), Chauvin P, Mestre MC, Simonnot N. Access to Health Care for Vulnerable Groups in the European Union in 2012. An Overview of the Condition of Persons Excluded from Health Care Systems in the EU. </w:t>
      </w:r>
      <w:r w:rsidRPr="00ED7434">
        <w:rPr>
          <w:rFonts w:ascii="Verdana" w:hAnsi="Verdana"/>
          <w:sz w:val="18"/>
          <w:szCs w:val="18"/>
          <w:lang w:val="fr-FR"/>
        </w:rPr>
        <w:t xml:space="preserve">Paris: Médicins du Monde, 2012. </w:t>
      </w:r>
    </w:p>
    <w:p w:rsidR="000833E1" w:rsidRDefault="000833E1" w:rsidP="00ED7434">
      <w:pPr>
        <w:widowControl w:val="0"/>
        <w:autoSpaceDE w:val="0"/>
        <w:autoSpaceDN w:val="0"/>
        <w:adjustRightInd w:val="0"/>
      </w:pPr>
      <w:hyperlink r:id="rId12" w:history="1">
        <w:r w:rsidRPr="00ED7434">
          <w:rPr>
            <w:rStyle w:val="Hyperlink"/>
            <w:rFonts w:ascii="Verdana" w:hAnsi="Verdana"/>
            <w:sz w:val="18"/>
            <w:szCs w:val="18"/>
            <w:lang w:val="fr-FR"/>
          </w:rPr>
          <w:t>http://www.doktersvandewereld.be/sites/www.doktersvandewereld.be/files/publicatie/attachments/eu_vulnerable_groups_2012_mdm.pdf</w:t>
        </w:r>
      </w:hyperlink>
      <w:r w:rsidRPr="00ED7434">
        <w:rPr>
          <w:rFonts w:ascii="Verdana" w:hAnsi="Verdana"/>
          <w:sz w:val="18"/>
          <w:szCs w:val="18"/>
          <w:lang w:val="fr-FR"/>
        </w:rPr>
        <w:t xml:space="preserve"> </w:t>
      </w:r>
      <w:r w:rsidRPr="00ED7434">
        <w:rPr>
          <w:rFonts w:ascii="Verdana" w:hAnsi="Verdana"/>
          <w:bCs/>
          <w:sz w:val="18"/>
          <w:szCs w:val="18"/>
          <w:lang w:val="fr-FR"/>
        </w:rPr>
        <w:t>(retrieved: March 5, 2015).</w:t>
      </w:r>
    </w:p>
  </w:footnote>
  <w:footnote w:id="17">
    <w:p w:rsidR="000833E1" w:rsidRDefault="000833E1" w:rsidP="00ED7434">
      <w:pPr>
        <w:widowControl w:val="0"/>
        <w:autoSpaceDE w:val="0"/>
        <w:autoSpaceDN w:val="0"/>
        <w:adjustRightInd w:val="0"/>
      </w:pPr>
      <w:r w:rsidRPr="00ED7434">
        <w:rPr>
          <w:rStyle w:val="FootnoteReference"/>
          <w:rFonts w:ascii="Verdana" w:hAnsi="Verdana"/>
          <w:sz w:val="18"/>
          <w:szCs w:val="18"/>
        </w:rPr>
        <w:footnoteRef/>
      </w:r>
      <w:r w:rsidRPr="00ED7434">
        <w:rPr>
          <w:rFonts w:ascii="Verdana" w:hAnsi="Verdana"/>
          <w:sz w:val="18"/>
          <w:szCs w:val="18"/>
          <w:lang w:val="fr-FR"/>
        </w:rPr>
        <w:t xml:space="preserve"> Médicins du Monde (Doctors of the World), Chauvin D, Simonnot N, Vanbiervliet F, et al. </w:t>
      </w:r>
      <w:r w:rsidRPr="00ED7434">
        <w:rPr>
          <w:rFonts w:ascii="Verdana" w:hAnsi="Verdana"/>
          <w:sz w:val="18"/>
          <w:szCs w:val="18"/>
          <w:lang w:val="en-GB"/>
        </w:rPr>
        <w:t xml:space="preserve">Access to Health Care in </w:t>
      </w:r>
      <w:smartTag w:uri="urn:schemas-microsoft-com:office:smarttags" w:element="place">
        <w:r w:rsidRPr="00ED7434">
          <w:rPr>
            <w:rFonts w:ascii="Verdana" w:hAnsi="Verdana"/>
            <w:sz w:val="18"/>
            <w:szCs w:val="18"/>
            <w:lang w:val="en-GB"/>
          </w:rPr>
          <w:t>Europe</w:t>
        </w:r>
      </w:smartTag>
      <w:r w:rsidRPr="00ED7434">
        <w:rPr>
          <w:rFonts w:ascii="Verdana" w:hAnsi="Verdana"/>
          <w:sz w:val="18"/>
          <w:szCs w:val="18"/>
          <w:lang w:val="en-GB"/>
        </w:rPr>
        <w:t xml:space="preserve"> in Times of Crisis and Rising Xenophobia: An Overview of the Situation of People Excluded from Health Care Systems. </w:t>
      </w:r>
      <w:r w:rsidRPr="00ED7434">
        <w:rPr>
          <w:rFonts w:ascii="Verdana" w:hAnsi="Verdana"/>
          <w:sz w:val="18"/>
          <w:szCs w:val="18"/>
          <w:lang w:val="fr-FR"/>
        </w:rPr>
        <w:t xml:space="preserve">Paris: Médicins du Monde, 2013. </w:t>
      </w:r>
      <w:hyperlink r:id="rId13" w:history="1">
        <w:r w:rsidRPr="00ED7434">
          <w:rPr>
            <w:rStyle w:val="Hyperlink"/>
            <w:rFonts w:ascii="Verdana" w:hAnsi="Verdana"/>
            <w:sz w:val="18"/>
            <w:szCs w:val="18"/>
            <w:lang w:val="fr-FR"/>
          </w:rPr>
          <w:t>http://b.3cdn.net/droftheworld/d137240498b91ca33e_jhm62yjg1.pdf</w:t>
        </w:r>
      </w:hyperlink>
      <w:r w:rsidRPr="00ED7434">
        <w:rPr>
          <w:rFonts w:ascii="Verdana" w:hAnsi="Verdana"/>
          <w:sz w:val="18"/>
          <w:szCs w:val="18"/>
          <w:lang w:val="fr-FR"/>
        </w:rPr>
        <w:t xml:space="preserve"> </w:t>
      </w:r>
      <w:r w:rsidRPr="00ED7434">
        <w:rPr>
          <w:rFonts w:ascii="Verdana" w:hAnsi="Verdana"/>
          <w:bCs/>
          <w:sz w:val="18"/>
          <w:szCs w:val="18"/>
          <w:lang w:val="fr-FR"/>
        </w:rPr>
        <w:t>(retrieved: March 5, 2015).</w:t>
      </w:r>
    </w:p>
  </w:footnote>
  <w:footnote w:id="18">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PICUM, Platform for International Cooperation on Undocumented Migrants. Access to Health Care for undocumented Migrants in </w:t>
      </w:r>
      <w:smartTag w:uri="urn:schemas-microsoft-com:office:smarttags" w:element="place">
        <w:r w:rsidRPr="00ED7434">
          <w:rPr>
            <w:rFonts w:ascii="Verdana" w:hAnsi="Verdana"/>
            <w:sz w:val="18"/>
            <w:szCs w:val="18"/>
            <w:lang w:val="en-GB"/>
          </w:rPr>
          <w:t>Europe</w:t>
        </w:r>
      </w:smartTag>
      <w:r w:rsidRPr="00ED7434">
        <w:rPr>
          <w:rFonts w:ascii="Verdana" w:hAnsi="Verdana"/>
          <w:sz w:val="18"/>
          <w:szCs w:val="18"/>
          <w:lang w:val="en-GB"/>
        </w:rPr>
        <w:t xml:space="preserve">: The Key Role of Local and Regional Authorities. </w:t>
      </w:r>
      <w:smartTag w:uri="urn:schemas-microsoft-com:office:smarttags" w:element="place">
        <w:smartTag w:uri="urn:schemas-microsoft-com:office:smarttags" w:element="City">
          <w:r w:rsidRPr="00ED7434">
            <w:rPr>
              <w:rFonts w:ascii="Verdana" w:hAnsi="Verdana"/>
              <w:sz w:val="18"/>
              <w:szCs w:val="18"/>
              <w:lang w:val="en-GB"/>
            </w:rPr>
            <w:t>Brussels</w:t>
          </w:r>
        </w:smartTag>
      </w:smartTag>
      <w:r w:rsidRPr="00ED7434">
        <w:rPr>
          <w:rFonts w:ascii="Verdana" w:hAnsi="Verdana"/>
          <w:sz w:val="18"/>
          <w:szCs w:val="18"/>
          <w:lang w:val="en-GB"/>
        </w:rPr>
        <w:t xml:space="preserve">: PICUM, 2014. </w:t>
      </w:r>
      <w:hyperlink r:id="rId14" w:history="1">
        <w:r w:rsidRPr="00ED7434">
          <w:rPr>
            <w:rStyle w:val="Hyperlink"/>
            <w:rFonts w:ascii="Verdana" w:hAnsi="Verdana"/>
            <w:sz w:val="18"/>
            <w:szCs w:val="18"/>
            <w:lang w:val="en-GB"/>
          </w:rPr>
          <w:t>http://picum.org/picum.org/uploads/publication/PolicyBrief_Local%20and%20Regional%20Authorities_AccessHealthCare_UndocumentedMigrants_Oct.2014.pdf</w:t>
        </w:r>
      </w:hyperlink>
      <w:r w:rsidRPr="00ED7434">
        <w:rPr>
          <w:rFonts w:ascii="Verdana" w:hAnsi="Verdana"/>
          <w:sz w:val="18"/>
          <w:szCs w:val="18"/>
          <w:lang w:val="en-GB"/>
        </w:rPr>
        <w:t xml:space="preserve"> </w:t>
      </w:r>
      <w:r w:rsidRPr="00ED7434">
        <w:rPr>
          <w:rFonts w:ascii="Verdana" w:hAnsi="Verdana"/>
          <w:bCs/>
          <w:sz w:val="18"/>
          <w:szCs w:val="18"/>
          <w:lang w:val="en-GB"/>
        </w:rPr>
        <w:t>(retrieved: March 5, 2015).</w:t>
      </w:r>
    </w:p>
  </w:footnote>
  <w:footnote w:id="19">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Ruiz-Casares M, Rousseau C, Derluyn I, Watters C, Crépeau F. Right and access to healthcare for undocumented children: Addressing the gap between international conventions and disparate implementations in North America and </w:t>
      </w:r>
      <w:smartTag w:uri="urn:schemas-microsoft-com:office:smarttags" w:element="place">
        <w:r w:rsidRPr="00ED7434">
          <w:rPr>
            <w:rFonts w:ascii="Verdana" w:hAnsi="Verdana"/>
            <w:sz w:val="18"/>
            <w:szCs w:val="18"/>
            <w:lang w:val="en-GB"/>
          </w:rPr>
          <w:t>Europe</w:t>
        </w:r>
      </w:smartTag>
      <w:r w:rsidRPr="00ED7434">
        <w:rPr>
          <w:rFonts w:ascii="Verdana" w:hAnsi="Verdana"/>
          <w:sz w:val="18"/>
          <w:szCs w:val="18"/>
          <w:lang w:val="en-GB"/>
        </w:rPr>
        <w:t>. Social Science &amp; Medicine 2010;70:329-336.</w:t>
      </w:r>
    </w:p>
  </w:footnote>
  <w:footnote w:id="20">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Suess A, Ruiz Pérez I, Ruiz Azarola A, March Cerdà JC. The right of access to health care for undocumented migrants: a revision of comparative analysis in the European context. European Journal of Public Health 2014;24(5):712-720. doi: 10.1093/eurpub/cku036.</w:t>
      </w:r>
    </w:p>
  </w:footnote>
  <w:footnote w:id="21">
    <w:p w:rsidR="000833E1" w:rsidRDefault="000833E1" w:rsidP="00ED7434">
      <w:pPr>
        <w:widowControl w:val="0"/>
        <w:autoSpaceDE w:val="0"/>
        <w:autoSpaceDN w:val="0"/>
        <w:adjustRightInd w:val="0"/>
      </w:pPr>
      <w:r w:rsidRPr="00ED7434">
        <w:rPr>
          <w:rStyle w:val="FootnoteReference"/>
          <w:rFonts w:ascii="Verdana" w:hAnsi="Verdana"/>
          <w:sz w:val="18"/>
          <w:szCs w:val="18"/>
        </w:rPr>
        <w:footnoteRef/>
      </w:r>
      <w:r w:rsidRPr="00ED7434">
        <w:rPr>
          <w:rFonts w:ascii="Verdana" w:hAnsi="Verdana"/>
          <w:sz w:val="18"/>
          <w:szCs w:val="18"/>
          <w:lang w:val="en-GB"/>
        </w:rPr>
        <w:t xml:space="preserve"> Woodward A, Howard N, Wolffers I. Health and access to care for undocumented migrants living in the European Union: a scoping review. Health Policy and Planning 2014;29:818-830.</w:t>
      </w:r>
    </w:p>
  </w:footnote>
  <w:footnote w:id="22">
    <w:p w:rsidR="000833E1" w:rsidRPr="00ED7434" w:rsidRDefault="000833E1" w:rsidP="00ED7434">
      <w:pPr>
        <w:pStyle w:val="FootnoteText"/>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lang w:val="en-GB"/>
        </w:rPr>
        <w:t xml:space="preserve"> Council of </w:t>
      </w:r>
      <w:smartTag w:uri="urn:schemas-microsoft-com:office:smarttags" w:element="place">
        <w:r w:rsidRPr="00ED7434">
          <w:rPr>
            <w:rFonts w:ascii="Verdana" w:hAnsi="Verdana"/>
            <w:sz w:val="18"/>
            <w:szCs w:val="18"/>
            <w:lang w:val="en-GB"/>
          </w:rPr>
          <w:t>Europe</w:t>
        </w:r>
      </w:smartTag>
      <w:r w:rsidRPr="00ED7434">
        <w:rPr>
          <w:rFonts w:ascii="Verdana" w:hAnsi="Verdana"/>
          <w:sz w:val="18"/>
          <w:szCs w:val="18"/>
          <w:lang w:val="en-GB"/>
        </w:rPr>
        <w:t xml:space="preserve">, Commissioner for Human Rights. Human rights of Roma and Travellers in </w:t>
      </w:r>
      <w:smartTag w:uri="urn:schemas-microsoft-com:office:smarttags" w:element="place">
        <w:r w:rsidRPr="00ED7434">
          <w:rPr>
            <w:rFonts w:ascii="Verdana" w:hAnsi="Verdana"/>
            <w:sz w:val="18"/>
            <w:szCs w:val="18"/>
            <w:lang w:val="en-GB"/>
          </w:rPr>
          <w:t>Europe</w:t>
        </w:r>
      </w:smartTag>
      <w:r w:rsidRPr="00ED7434">
        <w:rPr>
          <w:rFonts w:ascii="Verdana" w:hAnsi="Verdana"/>
          <w:sz w:val="18"/>
          <w:szCs w:val="18"/>
          <w:lang w:val="en-GB"/>
        </w:rPr>
        <w:t xml:space="preserve">. </w:t>
      </w:r>
      <w:smartTag w:uri="urn:schemas-microsoft-com:office:smarttags" w:element="City">
        <w:r w:rsidRPr="00ED7434">
          <w:rPr>
            <w:rFonts w:ascii="Verdana" w:hAnsi="Verdana"/>
            <w:sz w:val="18"/>
            <w:szCs w:val="18"/>
            <w:lang w:val="en-GB"/>
          </w:rPr>
          <w:t>Strasbourg</w:t>
        </w:r>
      </w:smartTag>
      <w:r w:rsidRPr="00ED7434">
        <w:rPr>
          <w:rFonts w:ascii="Verdana" w:hAnsi="Verdana"/>
          <w:sz w:val="18"/>
          <w:szCs w:val="18"/>
          <w:lang w:val="en-GB"/>
        </w:rPr>
        <w:t xml:space="preserve">: Council of </w:t>
      </w:r>
      <w:smartTag w:uri="urn:schemas-microsoft-com:office:smarttags" w:element="place">
        <w:r w:rsidRPr="00ED7434">
          <w:rPr>
            <w:rFonts w:ascii="Verdana" w:hAnsi="Verdana"/>
            <w:sz w:val="18"/>
            <w:szCs w:val="18"/>
            <w:lang w:val="en-GB"/>
          </w:rPr>
          <w:t>Europe</w:t>
        </w:r>
      </w:smartTag>
      <w:r w:rsidRPr="00ED7434">
        <w:rPr>
          <w:rFonts w:ascii="Verdana" w:hAnsi="Verdana"/>
          <w:sz w:val="18"/>
          <w:szCs w:val="18"/>
          <w:lang w:val="en-GB"/>
        </w:rPr>
        <w:t xml:space="preserve">, 2012. </w:t>
      </w:r>
    </w:p>
    <w:p w:rsidR="000833E1" w:rsidRDefault="000833E1" w:rsidP="00ED7434">
      <w:pPr>
        <w:pStyle w:val="FootnoteText"/>
      </w:pPr>
      <w:hyperlink r:id="rId15" w:history="1">
        <w:r w:rsidRPr="00ED7434">
          <w:rPr>
            <w:rStyle w:val="Hyperlink"/>
            <w:rFonts w:ascii="Verdana" w:hAnsi="Verdana"/>
            <w:sz w:val="18"/>
            <w:szCs w:val="18"/>
            <w:lang w:val="en-GB"/>
          </w:rPr>
          <w:t>http://www.coe.int/t/commissioner/source/prems/prems79611_GBR_CouvHumanRightsOfRoma_WEB.pdf</w:t>
        </w:r>
      </w:hyperlink>
      <w:r w:rsidRPr="00ED7434">
        <w:rPr>
          <w:rFonts w:ascii="Verdana" w:hAnsi="Verdana"/>
          <w:sz w:val="18"/>
          <w:szCs w:val="18"/>
          <w:lang w:val="en-GB"/>
        </w:rPr>
        <w:t xml:space="preserve"> (retrieved: March 5, 2015). </w:t>
      </w:r>
    </w:p>
  </w:footnote>
  <w:footnote w:id="23">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FRA, European Union Fundamental Rights Agency, UNDP, United Nations Development Programme. The situation of Roma in 11 EU Member States. Survey results at a glance. </w:t>
      </w:r>
      <w:smartTag w:uri="urn:schemas-microsoft-com:office:smarttags" w:element="place">
        <w:smartTag w:uri="urn:schemas-microsoft-com:office:smarttags" w:element="country-region">
          <w:r w:rsidRPr="00ED7434">
            <w:rPr>
              <w:rFonts w:ascii="Verdana" w:hAnsi="Verdana"/>
              <w:sz w:val="18"/>
              <w:szCs w:val="18"/>
              <w:lang w:val="en-GB"/>
            </w:rPr>
            <w:t>Luxembourg</w:t>
          </w:r>
        </w:smartTag>
      </w:smartTag>
      <w:r w:rsidRPr="00ED7434">
        <w:rPr>
          <w:rFonts w:ascii="Verdana" w:hAnsi="Verdana"/>
          <w:sz w:val="18"/>
          <w:szCs w:val="18"/>
          <w:lang w:val="en-GB"/>
        </w:rPr>
        <w:t xml:space="preserve">: Publications Office of the European Union, 2012. </w:t>
      </w:r>
      <w:hyperlink r:id="rId16" w:history="1">
        <w:r w:rsidRPr="00ED7434">
          <w:rPr>
            <w:rStyle w:val="Hyperlink"/>
            <w:rFonts w:ascii="Verdana" w:hAnsi="Verdana"/>
            <w:sz w:val="18"/>
            <w:szCs w:val="18"/>
            <w:lang w:val="en-GB"/>
          </w:rPr>
          <w:t>http://fra.europa.eu/sites/default/files/fra_uploads/2099-FRA-2012-Roma-at-a-glance_EN.pdf</w:t>
        </w:r>
      </w:hyperlink>
      <w:r w:rsidRPr="00ED7434">
        <w:rPr>
          <w:rFonts w:ascii="Verdana" w:hAnsi="Verdana"/>
          <w:sz w:val="18"/>
          <w:szCs w:val="18"/>
          <w:lang w:val="en-GB"/>
        </w:rPr>
        <w:t xml:space="preserve"> (retrieved: March 5, 2015). </w:t>
      </w:r>
    </w:p>
  </w:footnote>
  <w:footnote w:id="24">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DHSSPS, Department of Health, Social Services and Public Safety. DHSSPS equality and Human Rights Strategy and Action Plan. Section 3. Ethnicity, Equality &amp; Human Rights: Access to Health and Social Services in </w:t>
      </w:r>
      <w:smartTag w:uri="urn:schemas-microsoft-com:office:smarttags" w:element="place">
        <w:smartTag w:uri="urn:schemas-microsoft-com:office:smarttags" w:element="country-region">
          <w:r w:rsidRPr="00ED7434">
            <w:rPr>
              <w:rFonts w:ascii="Verdana" w:hAnsi="Verdana"/>
              <w:sz w:val="18"/>
              <w:szCs w:val="18"/>
              <w:lang w:val="en-GB"/>
            </w:rPr>
            <w:t>Northern Ireland</w:t>
          </w:r>
        </w:smartTag>
      </w:smartTag>
      <w:r w:rsidRPr="00ED7434">
        <w:rPr>
          <w:rFonts w:ascii="Verdana" w:hAnsi="Verdana"/>
          <w:sz w:val="18"/>
          <w:szCs w:val="18"/>
          <w:lang w:val="en-GB"/>
        </w:rPr>
        <w:t xml:space="preserve">. 2007. </w:t>
      </w:r>
      <w:hyperlink r:id="rId17" w:history="1">
        <w:r w:rsidRPr="00ED7434">
          <w:rPr>
            <w:rStyle w:val="Hyperlink"/>
            <w:rFonts w:ascii="Verdana" w:hAnsi="Verdana"/>
            <w:sz w:val="18"/>
            <w:szCs w:val="18"/>
            <w:lang w:val="en-GB"/>
          </w:rPr>
          <w:t>http://www.dhsspsni.gov.uk/ehr-sect3.pdf</w:t>
        </w:r>
      </w:hyperlink>
      <w:r w:rsidRPr="00ED7434">
        <w:rPr>
          <w:rFonts w:ascii="Verdana" w:hAnsi="Verdana"/>
          <w:sz w:val="18"/>
          <w:szCs w:val="18"/>
          <w:lang w:val="en-GB"/>
        </w:rPr>
        <w:t xml:space="preserve"> (retrieved: March 5, 2015). </w:t>
      </w:r>
    </w:p>
  </w:footnote>
  <w:footnote w:id="25">
    <w:p w:rsidR="000833E1" w:rsidRPr="00ED7434" w:rsidRDefault="000833E1" w:rsidP="00ED7434">
      <w:pPr>
        <w:pStyle w:val="FootnoteText"/>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lang w:val="en-GB"/>
        </w:rPr>
        <w:t xml:space="preserve"> Fennelly K. The healthy migrant effect. University of Minnesota, Healthy Generations Newsletter 2005:</w:t>
      </w:r>
    </w:p>
    <w:p w:rsidR="000833E1" w:rsidRDefault="000833E1" w:rsidP="00ED7434">
      <w:pPr>
        <w:pStyle w:val="FootnoteText"/>
      </w:pPr>
      <w:r w:rsidRPr="00ED7434">
        <w:rPr>
          <w:rFonts w:ascii="Verdana" w:hAnsi="Verdana"/>
          <w:sz w:val="18"/>
          <w:szCs w:val="18"/>
          <w:lang w:val="en-GB"/>
        </w:rPr>
        <w:t xml:space="preserve">5:3. </w:t>
      </w:r>
      <w:hyperlink r:id="rId18" w:history="1">
        <w:r w:rsidRPr="00ED7434">
          <w:rPr>
            <w:rStyle w:val="Hyperlink"/>
            <w:rFonts w:ascii="Verdana" w:hAnsi="Verdana"/>
            <w:sz w:val="18"/>
            <w:szCs w:val="18"/>
            <w:lang w:val="en-GB"/>
          </w:rPr>
          <w:t>http://www.epi.umn.edu/mch/resources/hg/hg_immi.pdf</w:t>
        </w:r>
      </w:hyperlink>
      <w:r w:rsidRPr="00ED7434">
        <w:rPr>
          <w:rFonts w:ascii="Verdana" w:hAnsi="Verdana"/>
          <w:sz w:val="18"/>
          <w:szCs w:val="18"/>
          <w:lang w:val="en-GB"/>
        </w:rPr>
        <w:t xml:space="preserve"> (retrieved: March 5, 2015). </w:t>
      </w:r>
    </w:p>
  </w:footnote>
  <w:footnote w:id="26">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Gimeno-Feliu LA, Calderón-Larrañaga A, Diaz E, Poblador-Plou B, Macipe-Costa R. Prados-Torres A. The healthy migrant effect in primary care. Gaceta Sanitaria 2015;29(1):15-20. </w:t>
      </w:r>
    </w:p>
  </w:footnote>
  <w:footnote w:id="27">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Gimeno-Feliu LA, Macipe-Costa RM, Dolsac I, Magallón-Botaya, Luzón L, Prados-Torres A, García-Campayo J. Frequence of attending primary care clinics by the immigrant versus autochthonous population. Aten Primaria 2011;43(10):544-550. </w:t>
      </w:r>
    </w:p>
  </w:footnote>
  <w:footnote w:id="28">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Domnich A, Panatto D, Gasparini R, Amiciyia D. The “healthy immigrant” effect: does it exist in Europe today? IJPH 2012;9(3):e7523-1 – e7523-7.</w:t>
      </w:r>
    </w:p>
  </w:footnote>
  <w:footnote w:id="29">
    <w:p w:rsidR="000833E1" w:rsidRDefault="000833E1" w:rsidP="00ED7434">
      <w:pPr>
        <w:widowControl w:val="0"/>
        <w:autoSpaceDE w:val="0"/>
        <w:autoSpaceDN w:val="0"/>
        <w:adjustRightInd w:val="0"/>
      </w:pPr>
      <w:r w:rsidRPr="00ED7434">
        <w:rPr>
          <w:rStyle w:val="FootnoteReference"/>
          <w:rFonts w:ascii="Verdana" w:hAnsi="Verdana"/>
          <w:sz w:val="18"/>
          <w:szCs w:val="18"/>
        </w:rPr>
        <w:footnoteRef/>
      </w:r>
      <w:r w:rsidRPr="00ED7434">
        <w:rPr>
          <w:rFonts w:ascii="Verdana" w:hAnsi="Verdana"/>
          <w:sz w:val="18"/>
          <w:szCs w:val="18"/>
          <w:lang w:val="en-GB"/>
        </w:rPr>
        <w:t xml:space="preserve"> HUMA Network, 2010, op. cit.</w:t>
      </w:r>
    </w:p>
  </w:footnote>
  <w:footnote w:id="30">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FRA 2011a, op. cit.</w:t>
      </w:r>
    </w:p>
  </w:footnote>
  <w:footnote w:id="31">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Suess, et al. 2014, op. cit.</w:t>
      </w:r>
    </w:p>
  </w:footnote>
  <w:footnote w:id="32">
    <w:p w:rsidR="000833E1" w:rsidRPr="00ED7434" w:rsidRDefault="000833E1" w:rsidP="00ED7434">
      <w:pPr>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lang w:val="en-GB"/>
        </w:rPr>
        <w:t xml:space="preserve"> Matrix. Roma Health Report. Health status of the Roma population. Data collection in the Member States of the European Union. Luxembourg: European Union, CHAFEA, 2014. </w:t>
      </w:r>
    </w:p>
    <w:p w:rsidR="000833E1" w:rsidRDefault="000833E1" w:rsidP="00ED7434">
      <w:hyperlink r:id="rId19" w:history="1">
        <w:r w:rsidRPr="00ED7434">
          <w:rPr>
            <w:rStyle w:val="Hyperlink"/>
            <w:rFonts w:ascii="Verdana" w:hAnsi="Verdana"/>
            <w:sz w:val="18"/>
            <w:szCs w:val="18"/>
            <w:lang w:val="en-GB"/>
          </w:rPr>
          <w:t>http://ec.europa.eu/health/social_determinants/docs/2014_roma_health_report_en.pdf</w:t>
        </w:r>
      </w:hyperlink>
      <w:r w:rsidRPr="00ED7434">
        <w:rPr>
          <w:rFonts w:ascii="Verdana" w:hAnsi="Verdana"/>
          <w:sz w:val="18"/>
          <w:szCs w:val="18"/>
          <w:lang w:val="en-GB"/>
        </w:rPr>
        <w:t xml:space="preserve"> (retrieved: March 5, 2015). </w:t>
      </w:r>
    </w:p>
  </w:footnote>
  <w:footnote w:id="33">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Masseria C, Mladovsky P, Hernández-Quevedo C. The socio-economic determinants of the health status of Roma in comparison with non-Roma in Bulgaria, Hungary and Romania. </w:t>
      </w:r>
      <w:r w:rsidRPr="00ED7434">
        <w:rPr>
          <w:rFonts w:ascii="Verdana" w:hAnsi="Verdana"/>
          <w:iCs/>
          <w:sz w:val="18"/>
          <w:szCs w:val="18"/>
          <w:lang w:val="en-GB"/>
        </w:rPr>
        <w:t>European Journal of Public Health 2009;20(5)</w:t>
      </w:r>
      <w:r w:rsidRPr="00ED7434">
        <w:rPr>
          <w:rFonts w:ascii="Verdana" w:hAnsi="Verdana"/>
          <w:sz w:val="18"/>
          <w:szCs w:val="18"/>
          <w:lang w:val="en-GB"/>
        </w:rPr>
        <w:t xml:space="preserve">: 549-554.  </w:t>
      </w:r>
    </w:p>
  </w:footnote>
  <w:footnote w:id="34">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Fésüs G,</w:t>
      </w:r>
      <w:r w:rsidRPr="00ED7434">
        <w:rPr>
          <w:rStyle w:val="apple-converted-space"/>
          <w:rFonts w:ascii="Verdana" w:hAnsi="Verdana" w:cs="Arial"/>
          <w:color w:val="000000"/>
          <w:sz w:val="18"/>
          <w:szCs w:val="18"/>
          <w:shd w:val="clear" w:color="auto" w:fill="FFFFFF"/>
          <w:lang w:val="en-GB"/>
        </w:rPr>
        <w:t> </w:t>
      </w:r>
      <w:r w:rsidRPr="00ED7434">
        <w:rPr>
          <w:rFonts w:ascii="Verdana" w:hAnsi="Verdana" w:cs="Arial"/>
          <w:sz w:val="18"/>
          <w:szCs w:val="18"/>
          <w:shd w:val="clear" w:color="auto" w:fill="FFFFFF"/>
          <w:lang w:val="en-GB"/>
        </w:rPr>
        <w:t>Östlin P</w:t>
      </w:r>
      <w:r w:rsidRPr="00ED7434">
        <w:rPr>
          <w:rFonts w:ascii="Verdana" w:hAnsi="Verdana" w:cs="Arial"/>
          <w:color w:val="000000"/>
          <w:sz w:val="18"/>
          <w:szCs w:val="18"/>
          <w:shd w:val="clear" w:color="auto" w:fill="FFFFFF"/>
          <w:lang w:val="en-GB"/>
        </w:rPr>
        <w:t>,</w:t>
      </w:r>
      <w:r w:rsidRPr="00ED7434">
        <w:rPr>
          <w:rStyle w:val="apple-converted-space"/>
          <w:rFonts w:ascii="Verdana" w:hAnsi="Verdana" w:cs="Arial"/>
          <w:color w:val="000000"/>
          <w:sz w:val="18"/>
          <w:szCs w:val="18"/>
          <w:shd w:val="clear" w:color="auto" w:fill="FFFFFF"/>
          <w:lang w:val="en-GB"/>
        </w:rPr>
        <w:t> </w:t>
      </w:r>
      <w:r w:rsidRPr="00ED7434">
        <w:rPr>
          <w:rFonts w:ascii="Verdana" w:hAnsi="Verdana" w:cs="Arial"/>
          <w:sz w:val="18"/>
          <w:szCs w:val="18"/>
          <w:shd w:val="clear" w:color="auto" w:fill="FFFFFF"/>
          <w:lang w:val="en-GB"/>
        </w:rPr>
        <w:t>McKee M</w:t>
      </w:r>
      <w:r w:rsidRPr="00ED7434">
        <w:rPr>
          <w:rFonts w:ascii="Verdana" w:hAnsi="Verdana" w:cs="Arial"/>
          <w:color w:val="000000"/>
          <w:sz w:val="18"/>
          <w:szCs w:val="18"/>
          <w:shd w:val="clear" w:color="auto" w:fill="FFFFFF"/>
          <w:lang w:val="en-GB"/>
        </w:rPr>
        <w:t>,</w:t>
      </w:r>
      <w:r w:rsidRPr="00ED7434">
        <w:rPr>
          <w:rStyle w:val="apple-converted-space"/>
          <w:rFonts w:ascii="Verdana" w:hAnsi="Verdana" w:cs="Arial"/>
          <w:color w:val="000000"/>
          <w:sz w:val="18"/>
          <w:szCs w:val="18"/>
          <w:shd w:val="clear" w:color="auto" w:fill="FFFFFF"/>
          <w:lang w:val="en-GB"/>
        </w:rPr>
        <w:t> </w:t>
      </w:r>
      <w:r w:rsidRPr="00ED7434">
        <w:rPr>
          <w:rFonts w:ascii="Verdana" w:hAnsi="Verdana" w:cs="Arial"/>
          <w:sz w:val="18"/>
          <w:szCs w:val="18"/>
          <w:shd w:val="clear" w:color="auto" w:fill="FFFFFF"/>
          <w:lang w:val="en-GB"/>
        </w:rPr>
        <w:t>Ádány R</w:t>
      </w:r>
      <w:r w:rsidRPr="00ED7434">
        <w:rPr>
          <w:rFonts w:ascii="Verdana" w:hAnsi="Verdana"/>
          <w:sz w:val="18"/>
          <w:szCs w:val="18"/>
          <w:lang w:val="en-GB"/>
        </w:rPr>
        <w:t xml:space="preserve">. Policies to improve the health and well-being of Roma people: The European experience. </w:t>
      </w:r>
      <w:r w:rsidRPr="00ED7434">
        <w:rPr>
          <w:rFonts w:ascii="Verdana" w:hAnsi="Verdana"/>
          <w:iCs/>
          <w:sz w:val="18"/>
          <w:szCs w:val="18"/>
          <w:lang w:val="en-GB"/>
        </w:rPr>
        <w:t>Health Policy 2012</w:t>
      </w:r>
      <w:r w:rsidRPr="00ED7434">
        <w:rPr>
          <w:rFonts w:ascii="Verdana" w:hAnsi="Verdana"/>
          <w:i/>
          <w:iCs/>
          <w:sz w:val="18"/>
          <w:szCs w:val="18"/>
          <w:lang w:val="en-GB"/>
        </w:rPr>
        <w:t>;</w:t>
      </w:r>
      <w:r w:rsidRPr="00ED7434">
        <w:rPr>
          <w:rFonts w:ascii="Verdana" w:hAnsi="Verdana"/>
          <w:sz w:val="18"/>
          <w:szCs w:val="18"/>
          <w:lang w:val="en-GB"/>
        </w:rPr>
        <w:t xml:space="preserve">105: 25-32.  </w:t>
      </w:r>
    </w:p>
  </w:footnote>
  <w:footnote w:id="35">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Evans N, Meñaca A, Andrew EVW, Koffman J, Harding R, Higginson IJ, Pool R, Gysels M, on behalf of PRISMA. Systematic Review of the Primary Research on Minority Ethnic Groups and End-of-Life Care from the United Kingdom. Journal of Pain and Symptom Management 2012;43(2):261-286.</w:t>
      </w:r>
    </w:p>
  </w:footnote>
  <w:footnote w:id="36">
    <w:p w:rsidR="000833E1" w:rsidRDefault="000833E1" w:rsidP="00ED7434">
      <w:pPr>
        <w:widowControl w:val="0"/>
        <w:autoSpaceDE w:val="0"/>
        <w:autoSpaceDN w:val="0"/>
        <w:adjustRightInd w:val="0"/>
      </w:pPr>
      <w:r w:rsidRPr="00ED7434">
        <w:rPr>
          <w:rStyle w:val="FootnoteReference"/>
          <w:rFonts w:ascii="Verdana" w:hAnsi="Verdana"/>
          <w:sz w:val="18"/>
          <w:szCs w:val="18"/>
        </w:rPr>
        <w:footnoteRef/>
      </w:r>
      <w:r w:rsidRPr="00ED7434">
        <w:rPr>
          <w:rFonts w:ascii="Verdana" w:hAnsi="Verdana"/>
          <w:sz w:val="18"/>
          <w:szCs w:val="18"/>
          <w:lang w:val="en-GB"/>
        </w:rPr>
        <w:t xml:space="preserve"> HUMA Network, 2010, op. cit. </w:t>
      </w:r>
    </w:p>
  </w:footnote>
  <w:footnote w:id="37">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da-DK"/>
        </w:rPr>
        <w:t xml:space="preserve"> FRA, 2011, op. cit.</w:t>
      </w:r>
    </w:p>
  </w:footnote>
  <w:footnote w:id="38">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da-DK"/>
        </w:rPr>
        <w:t xml:space="preserve"> Suess, et  al. 2014; op. cit.</w:t>
      </w:r>
    </w:p>
  </w:footnote>
  <w:footnote w:id="39">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Brisset C, Leanza Y, Laforest K. Working with interpreters in health care: A systematic review and meta-ethnography of qualitative studies. Patient Education and c-ounseling 2013;91:131-140. </w:t>
      </w:r>
    </w:p>
  </w:footnote>
  <w:footnote w:id="40">
    <w:p w:rsidR="000833E1" w:rsidRDefault="000833E1" w:rsidP="00ED7434">
      <w:pPr>
        <w:pStyle w:val="Heading1"/>
        <w:shd w:val="clear" w:color="auto" w:fill="FFFFFF"/>
        <w:spacing w:before="0" w:after="0"/>
      </w:pPr>
      <w:r w:rsidRPr="00ED7434">
        <w:rPr>
          <w:rStyle w:val="FootnoteReference"/>
          <w:rFonts w:ascii="Verdana" w:hAnsi="Verdana" w:cs="Arial"/>
          <w:b w:val="0"/>
          <w:sz w:val="18"/>
          <w:szCs w:val="18"/>
        </w:rPr>
        <w:footnoteRef/>
      </w:r>
      <w:r w:rsidRPr="00ED7434">
        <w:rPr>
          <w:rFonts w:ascii="Verdana" w:hAnsi="Verdana"/>
          <w:b w:val="0"/>
          <w:sz w:val="18"/>
          <w:szCs w:val="18"/>
          <w:lang w:val="en-GB"/>
        </w:rPr>
        <w:t xml:space="preserve"> Ingleby D, Chiarenza A, Devillé W, Kotsioni I (eds). Inequalities in Health Care for Migrants and Ethnic Minorities, Band 2. Cost Series on Health and Diversity. Antwerp, Appeldorn: Garant Publisher, 2012.</w:t>
      </w:r>
      <w:r w:rsidRPr="00ED7434">
        <w:rPr>
          <w:rFonts w:ascii="Verdana" w:hAnsi="Verdana"/>
          <w:b w:val="0"/>
          <w:color w:val="333333"/>
          <w:sz w:val="18"/>
          <w:szCs w:val="18"/>
          <w:lang w:val="en-GB"/>
        </w:rPr>
        <w:t xml:space="preserve"> </w:t>
      </w:r>
    </w:p>
  </w:footnote>
  <w:footnote w:id="41">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it-IT"/>
        </w:rPr>
        <w:t xml:space="preserve"> Ani E, Baylav A, Bergmann M, Cesaroni F, Coltorti S, Dereboy I, et al. </w:t>
      </w:r>
      <w:r w:rsidRPr="00ED7434">
        <w:rPr>
          <w:rFonts w:ascii="Verdana" w:hAnsi="Verdana"/>
          <w:sz w:val="18"/>
          <w:szCs w:val="18"/>
          <w:lang w:val="en-GB"/>
        </w:rPr>
        <w:t xml:space="preserve">“If you don’t understand what I mean…” Interpreting in health and social care. International Handbook of Good Practice. European TRICC Project “Training in Intercultural and bilingual competencies in health and social care”. Utrecht: Centre for Social Policy and Intervention Studies, 2011. </w:t>
      </w:r>
      <w:hyperlink r:id="rId20" w:history="1">
        <w:r w:rsidRPr="00ED7434">
          <w:rPr>
            <w:rStyle w:val="Hyperlink"/>
            <w:rFonts w:ascii="Verdana" w:hAnsi="Verdana"/>
            <w:sz w:val="18"/>
            <w:szCs w:val="18"/>
            <w:lang w:val="en-GB"/>
          </w:rPr>
          <w:t>http://www.tricc-eu.net/download/International_handbook_tricc.pdf</w:t>
        </w:r>
      </w:hyperlink>
      <w:r w:rsidRPr="00ED7434">
        <w:rPr>
          <w:rFonts w:ascii="Verdana" w:hAnsi="Verdana"/>
          <w:sz w:val="18"/>
          <w:szCs w:val="18"/>
          <w:lang w:val="en-GB"/>
        </w:rPr>
        <w:t xml:space="preserve"> (retrieved: March 5, 2015). </w:t>
      </w:r>
    </w:p>
  </w:footnote>
  <w:footnote w:id="42">
    <w:p w:rsidR="000833E1" w:rsidRDefault="000833E1" w:rsidP="00ED7434">
      <w:pPr>
        <w:pStyle w:val="Heading3"/>
        <w:shd w:val="clear" w:color="auto" w:fill="FFFFFF"/>
        <w:spacing w:before="0" w:after="0"/>
      </w:pPr>
      <w:r w:rsidRPr="00ED7434">
        <w:rPr>
          <w:rStyle w:val="FootnoteReference"/>
          <w:rFonts w:ascii="Verdana" w:hAnsi="Verdana" w:cs="Arial"/>
          <w:b w:val="0"/>
          <w:sz w:val="18"/>
          <w:szCs w:val="18"/>
        </w:rPr>
        <w:footnoteRef/>
      </w:r>
      <w:r w:rsidRPr="00ED7434">
        <w:rPr>
          <w:rFonts w:ascii="Verdana" w:hAnsi="Verdana"/>
          <w:b w:val="0"/>
          <w:sz w:val="18"/>
          <w:szCs w:val="18"/>
          <w:lang w:val="en-GB"/>
        </w:rPr>
        <w:t xml:space="preserve"> Terraza Núñez R, Vargas Lorenzo I, Rodríguez Arjona D, Lizana Alcazo T, Vázquez Navarrete ML..Health policies of national and regional level for the immigrant population in Spain. Gac Sanit 2010;24(2): 115.e1–115.e7.</w:t>
      </w:r>
    </w:p>
  </w:footnote>
  <w:footnote w:id="43">
    <w:p w:rsidR="000833E1" w:rsidRPr="00ED7434" w:rsidRDefault="000833E1" w:rsidP="00ED7434">
      <w:pPr>
        <w:pStyle w:val="FootnoteText"/>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lang w:val="en-GB"/>
        </w:rPr>
        <w:t xml:space="preserve"> Rechel B, Mladovsky P, Devillé W, Rijks B, Petrova-Benedict R, McKee M (eds). Migration and Health in the European Union. WHO, World Health Organization; European Observatory on Health Systems and Policies. Bershire: Open University Press, 2011. </w:t>
      </w:r>
    </w:p>
    <w:p w:rsidR="000833E1" w:rsidRDefault="000833E1" w:rsidP="00ED7434">
      <w:pPr>
        <w:pStyle w:val="FootnoteText"/>
      </w:pPr>
      <w:hyperlink r:id="rId21" w:history="1">
        <w:r w:rsidRPr="00ED7434">
          <w:rPr>
            <w:rStyle w:val="Hyperlink"/>
            <w:rFonts w:ascii="Verdana" w:hAnsi="Verdana"/>
            <w:sz w:val="18"/>
            <w:szCs w:val="18"/>
            <w:lang w:val="en-GB"/>
          </w:rPr>
          <w:t>http://www.euro.who.int/__data/assets/pdf_file/0019/161560/e96458.pdf</w:t>
        </w:r>
      </w:hyperlink>
      <w:r w:rsidRPr="00ED7434">
        <w:rPr>
          <w:rFonts w:ascii="Verdana" w:hAnsi="Verdana"/>
          <w:sz w:val="18"/>
          <w:szCs w:val="18"/>
          <w:lang w:val="en-GB"/>
        </w:rPr>
        <w:t xml:space="preserve"> (retrieved: March 5, 2015). </w:t>
      </w:r>
    </w:p>
  </w:footnote>
  <w:footnote w:id="44">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Vargas Urpi M. State of the art in Community Interpreting research. Mapping the main research topics. Babel 2012;58_(1):5072.</w:t>
      </w:r>
    </w:p>
  </w:footnote>
  <w:footnote w:id="45">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Angelelli CV. Medical Interpreting and Cross-Cultural Communication. Cambridge: Cambridge University Press, 2004. </w:t>
      </w:r>
    </w:p>
  </w:footnote>
  <w:footnote w:id="46">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Hale S. Community Interpreting. London, New York: Palgrave Macmillan, 2007.</w:t>
      </w:r>
    </w:p>
  </w:footnote>
  <w:footnote w:id="47">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Pöchhacker  F. The Community Interpreter’s Task: Self-Perception and Provider Views. In: Carr SE, Roberts RP, Dufour A, Abraham D (eds). The Critical Link 2: Interpreters in the Community, p. 49–66. Amsterdam and Philadelphia: John Benjamins, 2000. </w:t>
      </w:r>
    </w:p>
  </w:footnote>
  <w:footnote w:id="48">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Valero Garcés C. Hospital Interpreting Practice in the Classroom and the Workplace. In Valero Garcés C, Martín A (eds). Crossing Borders in Community Interpreting. Definitions and Dilemmas,  p. 166–85. Amsterdam, Philadelphia: John Benjamins, 2008.</w:t>
      </w:r>
    </w:p>
  </w:footnote>
  <w:footnote w:id="49">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Wadensjö C. Interpreting as Interaction. New York: Longman, 1998.</w:t>
      </w:r>
    </w:p>
  </w:footnote>
  <w:footnote w:id="50">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Council of Europe. Constructing an inclusive institutional culture – Intercultural competences in social services. Strasbourg: Council of Europe, 2011. </w:t>
      </w:r>
      <w:hyperlink r:id="rId22" w:history="1">
        <w:r w:rsidRPr="00ED7434">
          <w:rPr>
            <w:rStyle w:val="Hyperlink"/>
            <w:rFonts w:ascii="Verdana" w:hAnsi="Verdana"/>
            <w:sz w:val="18"/>
            <w:szCs w:val="18"/>
            <w:lang w:val="en-GB"/>
          </w:rPr>
          <w:t>http://cdn.basw.co.uk/upload/basw_100713-4.pdf</w:t>
        </w:r>
      </w:hyperlink>
      <w:r w:rsidRPr="00ED7434">
        <w:rPr>
          <w:rFonts w:ascii="Verdana" w:hAnsi="Verdana"/>
          <w:sz w:val="18"/>
          <w:szCs w:val="18"/>
          <w:lang w:val="en-GB"/>
        </w:rPr>
        <w:t xml:space="preserve"> (retrieved: March 5, 2015). </w:t>
      </w:r>
    </w:p>
  </w:footnote>
  <w:footnote w:id="51">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rPr>
        <w:t xml:space="preserve"> Junta de Andalucía, Consejería de Igualdad, Salud y Políticas Sociales. Materiales Publicados Para Inmigrantes. Sevilla: Consejería de Igualdad, Salud y Políticas Sociales, 2014. </w:t>
      </w:r>
      <w:hyperlink r:id="rId23" w:history="1">
        <w:r w:rsidRPr="00ED7434">
          <w:rPr>
            <w:rStyle w:val="Hyperlink"/>
            <w:rFonts w:ascii="Verdana" w:hAnsi="Verdana"/>
            <w:sz w:val="18"/>
            <w:szCs w:val="18"/>
          </w:rPr>
          <w:t>http://www.juntadeandalucia.es/</w:t>
        </w:r>
      </w:hyperlink>
      <w:r w:rsidRPr="00ED7434">
        <w:rPr>
          <w:rFonts w:ascii="Verdana" w:hAnsi="Verdana"/>
          <w:sz w:val="18"/>
          <w:szCs w:val="18"/>
        </w:rPr>
        <w:t xml:space="preserve">  (retrieved: March 5, 2015). </w:t>
      </w:r>
    </w:p>
  </w:footnote>
  <w:footnote w:id="52">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rPr>
        <w:t xml:space="preserve"> Navarro M, Navaza B, Guionnet A, López Véley R. A multidisciplinary approach to engage VFR migrants in Madrid, Spain. </w:t>
      </w:r>
      <w:r w:rsidRPr="00ED7434">
        <w:rPr>
          <w:rFonts w:ascii="Verdana" w:hAnsi="Verdana"/>
          <w:sz w:val="18"/>
          <w:szCs w:val="18"/>
          <w:lang w:val="en-GB"/>
        </w:rPr>
        <w:t xml:space="preserve">Travel Medicine and Infectious Disease 2012;10:152-156. </w:t>
      </w:r>
    </w:p>
  </w:footnote>
  <w:footnote w:id="53">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Phillips AL, Kumar D, Patel S, Arya M. Using text messages to improve patient-doctor communication among racial and ethnic minority adults: An innovative solution to increase influenza vaccinations. Preventive Medicine 2014;69:117-119. </w:t>
      </w:r>
    </w:p>
  </w:footnote>
  <w:footnote w:id="54">
    <w:p w:rsidR="000833E1" w:rsidRPr="00ED7434" w:rsidRDefault="000833E1" w:rsidP="00ED7434">
      <w:pPr>
        <w:pStyle w:val="FootnoteText"/>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lang w:val="en-GB"/>
        </w:rPr>
        <w:t xml:space="preserve"> Cowgill J, Bolek J.  Symbol Usage in Health Care Settings for People with Limited English Proficiency. Scottsdale, Arizona: Robert Wood Johnson Foundation, 2003. </w:t>
      </w:r>
    </w:p>
    <w:p w:rsidR="000833E1" w:rsidRDefault="000833E1" w:rsidP="00ED7434">
      <w:pPr>
        <w:pStyle w:val="FootnoteText"/>
      </w:pPr>
      <w:hyperlink r:id="rId24" w:history="1">
        <w:r w:rsidRPr="00ED7434">
          <w:rPr>
            <w:rStyle w:val="Hyperlink"/>
            <w:rFonts w:ascii="Verdana" w:hAnsi="Verdana"/>
            <w:sz w:val="18"/>
            <w:szCs w:val="18"/>
            <w:lang w:val="en-GB"/>
          </w:rPr>
          <w:t>http://www.hablamosjuntos.org/signage/PDF/pt1evaluation.pdf</w:t>
        </w:r>
      </w:hyperlink>
      <w:r w:rsidRPr="00ED7434">
        <w:rPr>
          <w:rFonts w:ascii="Verdana" w:hAnsi="Verdana"/>
          <w:sz w:val="18"/>
          <w:szCs w:val="18"/>
          <w:lang w:val="en-GB"/>
        </w:rPr>
        <w:t xml:space="preserve"> (retrieved: March 5, 2015). </w:t>
      </w:r>
    </w:p>
  </w:footnote>
  <w:footnote w:id="55">
    <w:p w:rsidR="000833E1" w:rsidRPr="00ED7434" w:rsidRDefault="000833E1" w:rsidP="00ED7434">
      <w:pPr>
        <w:pStyle w:val="FootnoteText"/>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lang w:val="en-GB"/>
        </w:rPr>
        <w:t xml:space="preserve"> Kickbusch I, Pelikan JM, Apfel F, Tsouros AD. Health Literacy. The Solid Facts. WHO-Europe, World Health Organization Regional Office for Europe, 2013. </w:t>
      </w:r>
    </w:p>
    <w:p w:rsidR="000833E1" w:rsidRDefault="000833E1" w:rsidP="00ED7434">
      <w:pPr>
        <w:pStyle w:val="FootnoteText"/>
      </w:pPr>
      <w:hyperlink r:id="rId25" w:history="1">
        <w:r w:rsidRPr="00ED7434">
          <w:rPr>
            <w:rStyle w:val="Hyperlink"/>
            <w:rFonts w:ascii="Verdana" w:hAnsi="Verdana"/>
            <w:sz w:val="18"/>
            <w:szCs w:val="18"/>
            <w:lang w:val="en-GB"/>
          </w:rPr>
          <w:t>http://www.euro.who.int/__data/assets/pdf_file/0008/190655/e96854.pdf</w:t>
        </w:r>
      </w:hyperlink>
      <w:r w:rsidRPr="00ED7434">
        <w:rPr>
          <w:rFonts w:ascii="Verdana" w:hAnsi="Verdana"/>
          <w:sz w:val="18"/>
          <w:szCs w:val="18"/>
          <w:lang w:val="en-GB"/>
        </w:rPr>
        <w:t xml:space="preserve"> (retrieved: March 5, 2015).</w:t>
      </w:r>
    </w:p>
  </w:footnote>
  <w:footnote w:id="56">
    <w:p w:rsidR="000833E1" w:rsidRPr="00ED7434" w:rsidRDefault="000833E1" w:rsidP="00ED7434">
      <w:pPr>
        <w:pStyle w:val="FootnoteText"/>
        <w:rPr>
          <w:rFonts w:ascii="Verdana" w:hAnsi="Verdana"/>
          <w:sz w:val="18"/>
          <w:szCs w:val="18"/>
        </w:rPr>
      </w:pPr>
      <w:r w:rsidRPr="00ED7434">
        <w:rPr>
          <w:rStyle w:val="FootnoteReference"/>
          <w:rFonts w:ascii="Verdana" w:hAnsi="Verdana"/>
          <w:sz w:val="18"/>
          <w:szCs w:val="18"/>
        </w:rPr>
        <w:footnoteRef/>
      </w:r>
      <w:r w:rsidRPr="00ED7434">
        <w:rPr>
          <w:rFonts w:ascii="Verdana" w:hAnsi="Verdana"/>
          <w:sz w:val="18"/>
          <w:szCs w:val="18"/>
        </w:rPr>
        <w:t xml:space="preserve"> Vázquez Lara JM, Rodríguez Díaz L, Prieto Riera A, Torrecilla Rojas L. Pictograma del parto, Hospital Punta de Europa. Sevilla: Junta de Andalucía, Consejería de Salud, s.a. English version:</w:t>
      </w:r>
    </w:p>
    <w:p w:rsidR="000833E1" w:rsidRPr="00ED7434" w:rsidRDefault="000833E1" w:rsidP="00ED7434">
      <w:pPr>
        <w:pStyle w:val="FootnoteText"/>
        <w:rPr>
          <w:rFonts w:ascii="Verdana" w:hAnsi="Verdana"/>
          <w:sz w:val="18"/>
          <w:szCs w:val="18"/>
          <w:lang w:val="it-IT"/>
        </w:rPr>
      </w:pPr>
      <w:hyperlink r:id="rId26" w:history="1">
        <w:r w:rsidRPr="00ED7434">
          <w:rPr>
            <w:rStyle w:val="Hyperlink"/>
            <w:rFonts w:ascii="Verdana" w:hAnsi="Verdana"/>
            <w:sz w:val="18"/>
            <w:szCs w:val="18"/>
            <w:lang w:val="it-IT"/>
          </w:rPr>
          <w:t>http://www.juntadeandalucia.es/salud/sites/csalud/galerias/documentos/p_4_p_2_promocion_de_la_salud/materiales_publicados_inmigrantes/PictogramaParto_ingles.pdf</w:t>
        </w:r>
      </w:hyperlink>
      <w:r w:rsidRPr="00ED7434">
        <w:rPr>
          <w:rFonts w:ascii="Verdana" w:hAnsi="Verdana"/>
          <w:sz w:val="18"/>
          <w:szCs w:val="18"/>
          <w:lang w:val="it-IT"/>
        </w:rPr>
        <w:t xml:space="preserve">, Arabic version: </w:t>
      </w:r>
    </w:p>
    <w:p w:rsidR="000833E1" w:rsidRDefault="000833E1" w:rsidP="00ED7434">
      <w:pPr>
        <w:pStyle w:val="FootnoteText"/>
      </w:pPr>
      <w:hyperlink r:id="rId27" w:history="1">
        <w:r w:rsidRPr="00ED7434">
          <w:rPr>
            <w:rStyle w:val="Hyperlink"/>
            <w:rFonts w:ascii="Verdana" w:hAnsi="Verdana"/>
            <w:sz w:val="18"/>
            <w:szCs w:val="18"/>
            <w:lang w:val="en-GB"/>
          </w:rPr>
          <w:t>http://www.juntadeandalucia.es/salud/sites/csalud/galerias/documentos/p_4_p_2_promocion_de_la_salud/materiales_publicados_inmigrantes/PictogramaParto_arabe.pdf</w:t>
        </w:r>
      </w:hyperlink>
      <w:r w:rsidRPr="00ED7434">
        <w:rPr>
          <w:rFonts w:ascii="Verdana" w:hAnsi="Verdana"/>
          <w:sz w:val="18"/>
          <w:szCs w:val="18"/>
          <w:lang w:val="en-GB"/>
        </w:rPr>
        <w:t xml:space="preserve">  (retrieved: March 5, 2015). </w:t>
      </w:r>
    </w:p>
  </w:footnote>
  <w:footnote w:id="57">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da-DK"/>
        </w:rPr>
        <w:t xml:space="preserve"> Brisset , et al. 2013, op. cit. </w:t>
      </w:r>
    </w:p>
  </w:footnote>
  <w:footnote w:id="58">
    <w:p w:rsidR="000833E1" w:rsidRDefault="000833E1" w:rsidP="00ED7434">
      <w:pPr>
        <w:pStyle w:val="Heading1"/>
        <w:shd w:val="clear" w:color="auto" w:fill="FFFFFF"/>
        <w:spacing w:before="0" w:after="0"/>
      </w:pPr>
      <w:r w:rsidRPr="00ED7434">
        <w:rPr>
          <w:rStyle w:val="FootnoteReference"/>
          <w:rFonts w:ascii="Verdana" w:hAnsi="Verdana" w:cs="Arial"/>
          <w:b w:val="0"/>
          <w:sz w:val="18"/>
          <w:szCs w:val="18"/>
        </w:rPr>
        <w:footnoteRef/>
      </w:r>
      <w:r w:rsidRPr="00ED7434">
        <w:rPr>
          <w:rFonts w:ascii="Verdana" w:hAnsi="Verdana"/>
          <w:b w:val="0"/>
          <w:sz w:val="18"/>
          <w:szCs w:val="18"/>
          <w:lang w:val="da-DK"/>
        </w:rPr>
        <w:t xml:space="preserve"> Ingleby,  et al. 2012, op. cit.</w:t>
      </w:r>
      <w:r w:rsidRPr="00ED7434">
        <w:rPr>
          <w:rFonts w:ascii="Verdana" w:hAnsi="Verdana"/>
          <w:b w:val="0"/>
          <w:color w:val="333333"/>
          <w:sz w:val="18"/>
          <w:szCs w:val="18"/>
          <w:lang w:val="da-DK"/>
        </w:rPr>
        <w:t xml:space="preserve"> </w:t>
      </w:r>
    </w:p>
  </w:footnote>
  <w:footnote w:id="59">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da-DK"/>
        </w:rPr>
        <w:t xml:space="preserve"> Ani,  et al., 2011, op. cit. </w:t>
      </w:r>
    </w:p>
  </w:footnote>
  <w:footnote w:id="60">
    <w:p w:rsidR="000833E1" w:rsidRDefault="000833E1" w:rsidP="00ED7434">
      <w:pPr>
        <w:pStyle w:val="Heading3"/>
        <w:shd w:val="clear" w:color="auto" w:fill="FFFFFF"/>
        <w:spacing w:before="0" w:after="0"/>
      </w:pPr>
      <w:r w:rsidRPr="00ED7434">
        <w:rPr>
          <w:rStyle w:val="FootnoteReference"/>
          <w:rFonts w:ascii="Verdana" w:hAnsi="Verdana" w:cs="Arial"/>
          <w:b w:val="0"/>
          <w:sz w:val="18"/>
          <w:szCs w:val="18"/>
        </w:rPr>
        <w:footnoteRef/>
      </w:r>
      <w:r w:rsidRPr="00ED7434">
        <w:rPr>
          <w:rFonts w:ascii="Verdana" w:hAnsi="Verdana"/>
          <w:b w:val="0"/>
          <w:sz w:val="18"/>
          <w:szCs w:val="18"/>
          <w:lang w:val="da-DK"/>
        </w:rPr>
        <w:t xml:space="preserve"> Terraza Núñez et al., 2010, op cit.  </w:t>
      </w:r>
    </w:p>
  </w:footnote>
  <w:footnote w:id="61">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da-DK"/>
        </w:rPr>
        <w:t xml:space="preserve"> Rechel, et al. 2011, op. cit.  </w:t>
      </w:r>
    </w:p>
  </w:footnote>
  <w:footnote w:id="62">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da-DK"/>
        </w:rPr>
        <w:t xml:space="preserve"> Vargas Urpi 2012, op. cit.</w:t>
      </w:r>
    </w:p>
  </w:footnote>
  <w:footnote w:id="63">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da-DK"/>
        </w:rPr>
        <w:t xml:space="preserve"> Angelelli 2004, op. cit. </w:t>
      </w:r>
    </w:p>
  </w:footnote>
  <w:footnote w:id="64">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da-DK"/>
        </w:rPr>
        <w:t xml:space="preserve"> Hale, 2007, op. cit.</w:t>
      </w:r>
    </w:p>
  </w:footnote>
  <w:footnote w:id="65">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da-DK"/>
        </w:rPr>
        <w:t xml:space="preserve"> Pöchhacker 2000, op. cit. </w:t>
      </w:r>
    </w:p>
  </w:footnote>
  <w:footnote w:id="66">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da-DK"/>
        </w:rPr>
        <w:t xml:space="preserve"> Valero Garcés 2008, op. cit.</w:t>
      </w:r>
    </w:p>
  </w:footnote>
  <w:footnote w:id="67">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da-DK"/>
        </w:rPr>
        <w:t xml:space="preserve"> Wadensjö 1998, op. cit.</w:t>
      </w:r>
    </w:p>
  </w:footnote>
  <w:footnote w:id="68">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Council of Europe 2011, op. cit. </w:t>
      </w:r>
    </w:p>
  </w:footnote>
  <w:footnote w:id="69">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Council of Europe 2011, op. cit ., p. 80. </w:t>
      </w:r>
    </w:p>
  </w:footnote>
  <w:footnote w:id="70">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ITIA, Irish Translators’ and Interpreters’ Association. Code of Ethics for Community Interpreters, s.a. </w:t>
      </w:r>
      <w:hyperlink r:id="rId28" w:history="1">
        <w:r w:rsidRPr="00ED7434">
          <w:rPr>
            <w:rStyle w:val="Hyperlink"/>
            <w:rFonts w:ascii="Verdana" w:hAnsi="Verdana"/>
            <w:sz w:val="18"/>
            <w:szCs w:val="18"/>
            <w:lang w:val="en-GB"/>
          </w:rPr>
          <w:t>http://www.fit-europe.org/vault/ITIA_code_interpreters.pdf</w:t>
        </w:r>
      </w:hyperlink>
      <w:r w:rsidRPr="00ED7434">
        <w:rPr>
          <w:rFonts w:ascii="Verdana" w:hAnsi="Verdana"/>
          <w:sz w:val="18"/>
          <w:szCs w:val="18"/>
          <w:lang w:val="en-GB"/>
        </w:rPr>
        <w:t xml:space="preserve"> (retrieved: March 5, 2015). </w:t>
      </w:r>
    </w:p>
  </w:footnote>
  <w:footnote w:id="71">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International Medical Interpreters Association. IMIA Code of Ethics, 1987 [reviewed 2006]. </w:t>
      </w:r>
      <w:hyperlink r:id="rId29" w:history="1">
        <w:r w:rsidRPr="00ED7434">
          <w:rPr>
            <w:rStyle w:val="Hyperlink"/>
            <w:rFonts w:ascii="Verdana" w:hAnsi="Verdana"/>
            <w:sz w:val="18"/>
            <w:szCs w:val="18"/>
            <w:lang w:val="en-GB"/>
          </w:rPr>
          <w:t>http://www.imiaweb.org/code/</w:t>
        </w:r>
      </w:hyperlink>
      <w:r w:rsidRPr="00ED7434">
        <w:rPr>
          <w:rFonts w:ascii="Verdana" w:hAnsi="Verdana"/>
          <w:sz w:val="18"/>
          <w:szCs w:val="18"/>
          <w:lang w:val="en-GB"/>
        </w:rPr>
        <w:t xml:space="preserve"> (retrieved: March 5, 2015). </w:t>
      </w:r>
    </w:p>
  </w:footnote>
  <w:footnote w:id="72">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International Medical Interpreters Association. IMIA Code of Ethics, 1987 [reviewed 2006]. </w:t>
      </w:r>
      <w:hyperlink r:id="rId30" w:history="1">
        <w:r w:rsidRPr="00ED7434">
          <w:rPr>
            <w:rStyle w:val="Hyperlink"/>
            <w:rFonts w:ascii="Verdana" w:hAnsi="Verdana"/>
            <w:sz w:val="18"/>
            <w:szCs w:val="18"/>
          </w:rPr>
          <w:t>http://www.imiaweb.org/code/</w:t>
        </w:r>
      </w:hyperlink>
      <w:r w:rsidRPr="00ED7434">
        <w:rPr>
          <w:rFonts w:ascii="Verdana" w:hAnsi="Verdana"/>
          <w:sz w:val="18"/>
          <w:szCs w:val="18"/>
        </w:rPr>
        <w:t xml:space="preserve"> (retrieved: March 5, 2015). </w:t>
      </w:r>
    </w:p>
  </w:footnote>
  <w:footnote w:id="73">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rPr>
        <w:t xml:space="preserve"> Vázquez, et al., s.a., op. cit. </w:t>
      </w:r>
    </w:p>
  </w:footnote>
  <w:footnote w:id="74">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WHO 2010, op. cit, p. 23. </w:t>
      </w:r>
    </w:p>
  </w:footnote>
  <w:footnote w:id="75">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Council of Europe 2011, op. cit., p. 86. </w:t>
      </w:r>
    </w:p>
  </w:footnote>
  <w:footnote w:id="76">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Council of Europe 2011, op. cit., p. 80. </w:t>
      </w:r>
    </w:p>
  </w:footnote>
  <w:footnote w:id="77">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Rădulescu DM. Intercultural Mediation.  International Journal of Academic Research in Business and Social Sciences 2012;2(11): 344-350.</w:t>
      </w:r>
    </w:p>
  </w:footnote>
  <w:footnote w:id="78">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nl-NL"/>
        </w:rPr>
        <w:t xml:space="preserve"> WHO 2010, op. cit. </w:t>
      </w:r>
    </w:p>
  </w:footnote>
  <w:footnote w:id="79">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nl-NL"/>
        </w:rPr>
        <w:t xml:space="preserve"> Rădulescu 2012, op cit. </w:t>
      </w:r>
    </w:p>
  </w:footnote>
  <w:footnote w:id="80">
    <w:p w:rsidR="000833E1" w:rsidRPr="00ED7434" w:rsidRDefault="000833E1" w:rsidP="00ED7434">
      <w:pPr>
        <w:pStyle w:val="FootnoteText"/>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lang w:val="en-GB"/>
        </w:rPr>
        <w:t xml:space="preserve"> Ingleby D. Good practice in health service provision for migrants. In: Rechel B, Mladovsky P, Devillé W, Rijks B, Petrova-Benedict R, McKee M (eds). Migration and Health in the European Union. WHO, World Health Organization; European Observatory on Health Systems and Policies, p. 227.244. Bershire: Open University Press, 2011. </w:t>
      </w:r>
    </w:p>
    <w:p w:rsidR="000833E1" w:rsidRDefault="000833E1" w:rsidP="00ED7434">
      <w:pPr>
        <w:pStyle w:val="FootnoteText"/>
      </w:pPr>
      <w:hyperlink r:id="rId31" w:history="1">
        <w:r w:rsidRPr="00ED7434">
          <w:rPr>
            <w:rStyle w:val="Hyperlink"/>
            <w:rFonts w:ascii="Verdana" w:hAnsi="Verdana"/>
            <w:sz w:val="18"/>
            <w:szCs w:val="18"/>
            <w:lang w:val="en-GB"/>
          </w:rPr>
          <w:t>http://www.euro.who.int/__data/assets/pdf_file/0019/161560/e96458.pdf</w:t>
        </w:r>
      </w:hyperlink>
      <w:r w:rsidRPr="00ED7434">
        <w:rPr>
          <w:rFonts w:ascii="Verdana" w:hAnsi="Verdana"/>
          <w:sz w:val="18"/>
          <w:szCs w:val="18"/>
          <w:lang w:val="en-GB"/>
        </w:rPr>
        <w:t xml:space="preserve"> (retrieved: March 5, 2015). </w:t>
      </w:r>
    </w:p>
  </w:footnote>
  <w:footnote w:id="81">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Council of Europe, 2011, op. cit.</w:t>
      </w:r>
    </w:p>
  </w:footnote>
  <w:footnote w:id="82">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Dusi P, Messetti G, Steinbach M. Skills, Attitudes, Relational Abilities &amp; Reflexivity: Competences for a Multicultural Society. </w:t>
      </w:r>
      <w:r w:rsidRPr="00ED7434">
        <w:rPr>
          <w:rFonts w:ascii="Verdana" w:hAnsi="Verdana"/>
          <w:sz w:val="18"/>
          <w:szCs w:val="18"/>
          <w:lang w:val="it-IT"/>
        </w:rPr>
        <w:t>Social and Behavioral Science 2014;112:538-547.</w:t>
      </w:r>
    </w:p>
  </w:footnote>
  <w:footnote w:id="83">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it-IT"/>
        </w:rPr>
        <w:t xml:space="preserve"> Potenza R, Guermani A, Grosso M, Fossarello L, Fontaneto C, Casciola A, Donadio PP. </w:t>
      </w:r>
      <w:r w:rsidRPr="00ED7434">
        <w:rPr>
          <w:rFonts w:ascii="Verdana" w:hAnsi="Verdana"/>
          <w:sz w:val="18"/>
          <w:szCs w:val="18"/>
          <w:lang w:val="en-GB"/>
        </w:rPr>
        <w:t xml:space="preserve">Organ and Tissue Donation in Migrants: Advanced Course for Cross-Cultural Mediators. </w:t>
      </w:r>
      <w:r w:rsidRPr="00ED7434">
        <w:rPr>
          <w:rFonts w:ascii="Verdana" w:hAnsi="Verdana"/>
          <w:sz w:val="18"/>
          <w:szCs w:val="18"/>
        </w:rPr>
        <w:t>Transplantation Proceedings 2013;45:2584-2586.</w:t>
      </w:r>
    </w:p>
  </w:footnote>
  <w:footnote w:id="84">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rPr>
        <w:t xml:space="preserve"> Navarro, et al. 2012, op. cit. </w:t>
      </w:r>
    </w:p>
  </w:footnote>
  <w:footnote w:id="85">
    <w:p w:rsidR="000833E1" w:rsidRPr="00ED7434" w:rsidRDefault="000833E1" w:rsidP="00ED7434">
      <w:pPr>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rPr>
        <w:t xml:space="preserve"> ACCEM. Guía de Mediación Intercultural. </w:t>
      </w:r>
      <w:r w:rsidRPr="00ED7434">
        <w:rPr>
          <w:rFonts w:ascii="Verdana" w:hAnsi="Verdana"/>
          <w:sz w:val="18"/>
          <w:szCs w:val="18"/>
          <w:lang w:val="en-GB"/>
        </w:rPr>
        <w:t xml:space="preserve">Madrid: ACCEM, s.a. </w:t>
      </w:r>
    </w:p>
    <w:p w:rsidR="000833E1" w:rsidRDefault="000833E1" w:rsidP="00ED7434">
      <w:hyperlink r:id="rId32" w:history="1">
        <w:r w:rsidRPr="00ED7434">
          <w:rPr>
            <w:rStyle w:val="Hyperlink"/>
            <w:rFonts w:ascii="Verdana" w:hAnsi="Verdana"/>
            <w:sz w:val="18"/>
            <w:szCs w:val="18"/>
            <w:lang w:val="en-GB"/>
          </w:rPr>
          <w:t>http://www.accem.es/ficheros/documentos/pdf_publicaciones/guia_mediacion.pdf</w:t>
        </w:r>
      </w:hyperlink>
      <w:r w:rsidRPr="00ED7434">
        <w:rPr>
          <w:rFonts w:ascii="Verdana" w:hAnsi="Verdana"/>
          <w:sz w:val="18"/>
          <w:szCs w:val="18"/>
          <w:lang w:val="en-GB"/>
        </w:rPr>
        <w:t xml:space="preserve"> (retrieved: March 5, 2015). </w:t>
      </w:r>
    </w:p>
  </w:footnote>
  <w:footnote w:id="86">
    <w:p w:rsidR="000833E1" w:rsidRDefault="000833E1" w:rsidP="00ED7434">
      <w:r w:rsidRPr="00ED7434">
        <w:rPr>
          <w:rStyle w:val="FootnoteReference"/>
          <w:rFonts w:ascii="Verdana" w:hAnsi="Verdana"/>
          <w:sz w:val="18"/>
          <w:szCs w:val="18"/>
        </w:rPr>
        <w:footnoteRef/>
      </w:r>
      <w:r w:rsidRPr="00ED7434">
        <w:rPr>
          <w:rFonts w:ascii="Verdana" w:hAnsi="Verdana"/>
          <w:sz w:val="18"/>
          <w:szCs w:val="18"/>
          <w:lang w:val="en-GB"/>
        </w:rPr>
        <w:t xml:space="preserve"> OSF, Open Society Foundations. Roma Health Mediators. Successes and challenges. New York: OSF, 2011. </w:t>
      </w:r>
      <w:hyperlink r:id="rId33" w:history="1">
        <w:r w:rsidRPr="00ED7434">
          <w:rPr>
            <w:rStyle w:val="Hyperlink"/>
            <w:rFonts w:ascii="Verdana" w:hAnsi="Verdana"/>
            <w:sz w:val="18"/>
            <w:szCs w:val="18"/>
            <w:lang w:val="en-GB"/>
          </w:rPr>
          <w:t>http://www.opensocietyfoundations.org/sites/default/files/roma-health-mediators-20111022.pdf</w:t>
        </w:r>
      </w:hyperlink>
      <w:r w:rsidRPr="00ED7434">
        <w:rPr>
          <w:rFonts w:ascii="Verdana" w:hAnsi="Verdana"/>
          <w:sz w:val="18"/>
          <w:szCs w:val="18"/>
          <w:lang w:val="en-GB"/>
        </w:rPr>
        <w:t xml:space="preserve"> (retrieved: March 5, 2015). </w:t>
      </w:r>
    </w:p>
  </w:footnote>
  <w:footnote w:id="87">
    <w:p w:rsidR="000833E1" w:rsidRDefault="000833E1" w:rsidP="00ED7434">
      <w:r w:rsidRPr="00ED7434">
        <w:rPr>
          <w:rStyle w:val="FootnoteReference"/>
          <w:rFonts w:ascii="Verdana" w:hAnsi="Verdana"/>
          <w:sz w:val="18"/>
          <w:szCs w:val="18"/>
        </w:rPr>
        <w:footnoteRef/>
      </w:r>
      <w:r w:rsidRPr="00ED7434">
        <w:rPr>
          <w:rFonts w:ascii="Verdana" w:hAnsi="Verdana"/>
          <w:sz w:val="18"/>
          <w:szCs w:val="18"/>
          <w:lang w:val="en-GB"/>
        </w:rPr>
        <w:t xml:space="preserve"> OSF, Open Society Foundations. Mediating Romani Health: Policy and Program Opportunities. New York: OSF, 2005. </w:t>
      </w:r>
      <w:hyperlink r:id="rId34" w:history="1">
        <w:r w:rsidRPr="00ED7434">
          <w:rPr>
            <w:rStyle w:val="Hyperlink"/>
            <w:rFonts w:ascii="Verdana" w:hAnsi="Verdana"/>
            <w:sz w:val="18"/>
            <w:szCs w:val="18"/>
            <w:lang w:val="en-GB"/>
          </w:rPr>
          <w:t>http://www.opensocietyfoundations.org/sites/default/files/roma_health_mediators.pdf</w:t>
        </w:r>
      </w:hyperlink>
      <w:r w:rsidRPr="00ED7434">
        <w:rPr>
          <w:rFonts w:ascii="Verdana" w:hAnsi="Verdana"/>
          <w:sz w:val="18"/>
          <w:szCs w:val="18"/>
          <w:lang w:val="en-GB"/>
        </w:rPr>
        <w:t xml:space="preserve"> (retrieved: March 5, 2015). </w:t>
      </w:r>
    </w:p>
  </w:footnote>
  <w:footnote w:id="88">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Morariu L. Intercultural mediation in Belgian hospitals. In: Council of Europe. Institutional accommodation and the citizen: legal and political interaction in a pluralist society, p. 263-274. Trends in Social Cohesion, No. 21. Strasbourg: Council of Europe Publishing, 2009.</w:t>
      </w:r>
    </w:p>
  </w:footnote>
  <w:footnote w:id="89">
    <w:p w:rsidR="000833E1" w:rsidRDefault="000833E1" w:rsidP="00ED7434">
      <w:pPr>
        <w:pStyle w:val="FootnoteText"/>
      </w:pPr>
      <w:r w:rsidRPr="00ED7434">
        <w:rPr>
          <w:rFonts w:ascii="Verdana" w:hAnsi="Verdana"/>
          <w:sz w:val="18"/>
          <w:szCs w:val="18"/>
          <w:vertAlign w:val="superscript"/>
          <w:lang w:val="en-GB"/>
        </w:rPr>
        <w:footnoteRef/>
      </w:r>
      <w:r w:rsidRPr="00ED7434">
        <w:rPr>
          <w:rFonts w:ascii="Verdana" w:hAnsi="Verdana"/>
          <w:sz w:val="18"/>
          <w:szCs w:val="18"/>
          <w:vertAlign w:val="superscript"/>
          <w:lang w:val="en-GB"/>
        </w:rPr>
        <w:t xml:space="preserve"> </w:t>
      </w:r>
      <w:r w:rsidRPr="00ED7434">
        <w:rPr>
          <w:rFonts w:ascii="Verdana" w:hAnsi="Verdana"/>
          <w:sz w:val="18"/>
          <w:szCs w:val="18"/>
          <w:lang w:val="en-GB"/>
        </w:rPr>
        <w:t xml:space="preserve">Baraldi C, Gavioli L. Dialogue Interpreting as Intercultural Mediation. Grein M, Wigand E (eds).  </w:t>
      </w:r>
      <w:r w:rsidRPr="00ED7434">
        <w:rPr>
          <w:rFonts w:ascii="Verdana" w:hAnsi="Verdana"/>
          <w:iCs/>
          <w:sz w:val="18"/>
          <w:szCs w:val="18"/>
          <w:lang w:val="en-GB"/>
        </w:rPr>
        <w:t>Dialogue and Culture, p. 155-175</w:t>
      </w:r>
      <w:r w:rsidRPr="00ED7434">
        <w:rPr>
          <w:rFonts w:ascii="Verdana" w:hAnsi="Verdana"/>
          <w:sz w:val="18"/>
          <w:szCs w:val="18"/>
          <w:lang w:val="en-GB"/>
        </w:rPr>
        <w:t xml:space="preserve">. Amsterdam/Philadelphia: John Benjamins, 2007. </w:t>
      </w:r>
    </w:p>
  </w:footnote>
  <w:footnote w:id="90">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Verrept H. Integrating Ethnic Minorities in Health Care. </w:t>
      </w:r>
      <w:r w:rsidRPr="00ED7434">
        <w:rPr>
          <w:rFonts w:ascii="Verdana" w:hAnsi="Verdana"/>
          <w:sz w:val="18"/>
          <w:szCs w:val="18"/>
          <w:lang w:val="pt-BR"/>
        </w:rPr>
        <w:t xml:space="preserve">In: Fernandes A, Pereira Miguel J (eds.). </w:t>
      </w:r>
      <w:r w:rsidRPr="00ED7434">
        <w:rPr>
          <w:rFonts w:ascii="Verdana" w:hAnsi="Verdana"/>
          <w:sz w:val="18"/>
          <w:szCs w:val="18"/>
          <w:lang w:val="en-GB"/>
        </w:rPr>
        <w:t>Health and Migration in the European Union, p. 61-71. Lisbon: National Institute of Health, Ministry of Health, Portugal, 2008.</w:t>
      </w:r>
    </w:p>
  </w:footnote>
  <w:footnote w:id="91">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Pittarello S. Interpreter Mediated Medical Encounters in North Italy. Expectations, Perceptions and Practice. Trieste: University of Trieste, 2009. </w:t>
      </w:r>
      <w:hyperlink r:id="rId35" w:history="1">
        <w:r w:rsidRPr="00ED7434">
          <w:rPr>
            <w:rStyle w:val="Hyperlink"/>
            <w:rFonts w:ascii="Verdana" w:hAnsi="Verdana"/>
            <w:sz w:val="18"/>
            <w:szCs w:val="18"/>
            <w:lang w:val="en-GB"/>
          </w:rPr>
          <w:t>https://www.openstarts.units.it/dspace/bitstream/10077/3464/1/Pittarello.pdf</w:t>
        </w:r>
      </w:hyperlink>
      <w:r w:rsidRPr="00ED7434">
        <w:rPr>
          <w:rFonts w:ascii="Verdana" w:hAnsi="Verdana"/>
          <w:sz w:val="18"/>
          <w:szCs w:val="18"/>
          <w:lang w:val="en-GB"/>
        </w:rPr>
        <w:t xml:space="preserve"> (retrieved: March 5, 2015). </w:t>
      </w:r>
    </w:p>
  </w:footnote>
  <w:footnote w:id="92">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Council of Europe, 2011, op. cit.</w:t>
      </w:r>
    </w:p>
  </w:footnote>
  <w:footnote w:id="93">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nl-NL"/>
        </w:rPr>
        <w:t xml:space="preserve"> Morariu 2009, op. cit.  </w:t>
      </w:r>
    </w:p>
  </w:footnote>
  <w:footnote w:id="94">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nl-NL"/>
        </w:rPr>
        <w:t xml:space="preserve"> OSF 2005, op. cit. </w:t>
      </w:r>
    </w:p>
  </w:footnote>
  <w:footnote w:id="95">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nl-NL"/>
        </w:rPr>
        <w:t xml:space="preserve"> OSF 2011, op. cit.</w:t>
      </w:r>
    </w:p>
  </w:footnote>
  <w:footnote w:id="96">
    <w:p w:rsidR="000833E1" w:rsidRDefault="000833E1" w:rsidP="00974401">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nl-NL"/>
        </w:rPr>
        <w:t xml:space="preserve"> IOM 2013, op. cit.  </w:t>
      </w:r>
    </w:p>
  </w:footnote>
  <w:footnote w:id="97">
    <w:p w:rsidR="000833E1" w:rsidRDefault="000833E1" w:rsidP="00974401">
      <w:pPr>
        <w:pStyle w:val="Listavistosa-nfasis12"/>
        <w:widowControl w:val="0"/>
        <w:autoSpaceDE w:val="0"/>
        <w:autoSpaceDN w:val="0"/>
        <w:adjustRightInd w:val="0"/>
        <w:ind w:left="0"/>
        <w:jc w:val="both"/>
      </w:pPr>
      <w:r w:rsidRPr="00ED7434">
        <w:rPr>
          <w:rStyle w:val="FootnoteReference"/>
          <w:rFonts w:ascii="Verdana" w:hAnsi="Verdana"/>
          <w:sz w:val="18"/>
          <w:szCs w:val="18"/>
        </w:rPr>
        <w:footnoteRef/>
      </w:r>
      <w:r w:rsidRPr="00ED7434">
        <w:rPr>
          <w:rFonts w:ascii="Verdana" w:hAnsi="Verdana"/>
          <w:sz w:val="18"/>
          <w:szCs w:val="18"/>
          <w:lang w:val="nl-NL"/>
        </w:rPr>
        <w:t xml:space="preserve"> Biswas, et al. 2012, op. cit.  </w:t>
      </w:r>
    </w:p>
  </w:footnote>
  <w:footnote w:id="98">
    <w:p w:rsidR="000833E1" w:rsidRDefault="000833E1" w:rsidP="00974401">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nl-NL"/>
        </w:rPr>
        <w:t xml:space="preserve"> Cuadra 2011, op. cit.  </w:t>
      </w:r>
    </w:p>
  </w:footnote>
  <w:footnote w:id="99">
    <w:p w:rsidR="000833E1" w:rsidRDefault="000833E1" w:rsidP="00974401">
      <w:pPr>
        <w:widowControl w:val="0"/>
        <w:autoSpaceDE w:val="0"/>
        <w:autoSpaceDN w:val="0"/>
        <w:adjustRightInd w:val="0"/>
        <w:jc w:val="both"/>
      </w:pPr>
      <w:r w:rsidRPr="00ED7434">
        <w:rPr>
          <w:rStyle w:val="FootnoteReference"/>
          <w:rFonts w:ascii="Verdana" w:hAnsi="Verdana"/>
          <w:sz w:val="18"/>
          <w:szCs w:val="18"/>
        </w:rPr>
        <w:footnoteRef/>
      </w:r>
      <w:r w:rsidRPr="00ED7434">
        <w:rPr>
          <w:rFonts w:ascii="Verdana" w:hAnsi="Verdana"/>
          <w:sz w:val="18"/>
          <w:szCs w:val="18"/>
          <w:lang w:val="nl-NL"/>
        </w:rPr>
        <w:t xml:space="preserve"> Dauvrin, et al. 2012, op. cit.  </w:t>
      </w:r>
    </w:p>
  </w:footnote>
  <w:footnote w:id="100">
    <w:p w:rsidR="000833E1" w:rsidRDefault="000833E1" w:rsidP="00974401">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da-DK"/>
        </w:rPr>
        <w:t xml:space="preserve"> Duvell, et al. 2008, op. cit.</w:t>
      </w:r>
    </w:p>
  </w:footnote>
  <w:footnote w:id="101">
    <w:p w:rsidR="000833E1" w:rsidRDefault="000833E1" w:rsidP="00974401">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da-DK"/>
        </w:rPr>
        <w:t xml:space="preserve"> FRA 2011a, op. cit. </w:t>
      </w:r>
    </w:p>
  </w:footnote>
  <w:footnote w:id="102">
    <w:p w:rsidR="000833E1" w:rsidRDefault="000833E1" w:rsidP="00974401">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da-DK"/>
        </w:rPr>
        <w:t xml:space="preserve"> FRA 2011b, op. cit. </w:t>
      </w:r>
    </w:p>
  </w:footnote>
  <w:footnote w:id="103">
    <w:p w:rsidR="000833E1" w:rsidRDefault="000833E1" w:rsidP="00974401">
      <w:pPr>
        <w:widowControl w:val="0"/>
        <w:autoSpaceDE w:val="0"/>
        <w:autoSpaceDN w:val="0"/>
        <w:adjustRightInd w:val="0"/>
        <w:jc w:val="both"/>
      </w:pPr>
      <w:r w:rsidRPr="00ED7434">
        <w:rPr>
          <w:rStyle w:val="FootnoteReference"/>
          <w:rFonts w:ascii="Verdana" w:hAnsi="Verdana"/>
          <w:sz w:val="18"/>
          <w:szCs w:val="18"/>
        </w:rPr>
        <w:footnoteRef/>
      </w:r>
      <w:r w:rsidRPr="00ED7434">
        <w:rPr>
          <w:rFonts w:ascii="Verdana" w:hAnsi="Verdana"/>
          <w:sz w:val="18"/>
          <w:szCs w:val="18"/>
          <w:lang w:val="da-DK"/>
        </w:rPr>
        <w:t xml:space="preserve"> HUMA Network 2010, op. cit. </w:t>
      </w:r>
    </w:p>
  </w:footnote>
  <w:footnote w:id="104">
    <w:p w:rsidR="000833E1" w:rsidRDefault="000833E1" w:rsidP="00974401">
      <w:pPr>
        <w:widowControl w:val="0"/>
        <w:autoSpaceDE w:val="0"/>
        <w:autoSpaceDN w:val="0"/>
        <w:adjustRightInd w:val="0"/>
        <w:jc w:val="both"/>
      </w:pPr>
      <w:r w:rsidRPr="00ED7434">
        <w:rPr>
          <w:rStyle w:val="FootnoteReference"/>
          <w:rFonts w:ascii="Verdana" w:hAnsi="Verdana"/>
          <w:sz w:val="18"/>
          <w:szCs w:val="18"/>
        </w:rPr>
        <w:footnoteRef/>
      </w:r>
      <w:r w:rsidRPr="00ED7434">
        <w:rPr>
          <w:rFonts w:ascii="Verdana" w:hAnsi="Verdana"/>
          <w:sz w:val="18"/>
          <w:szCs w:val="18"/>
          <w:lang w:val="da-DK"/>
        </w:rPr>
        <w:t xml:space="preserve"> Karl-Trummer, et al. 2010, op. cit.  </w:t>
      </w:r>
    </w:p>
  </w:footnote>
  <w:footnote w:id="105">
    <w:p w:rsidR="000833E1" w:rsidRDefault="000833E1" w:rsidP="00974401">
      <w:pPr>
        <w:widowControl w:val="0"/>
        <w:autoSpaceDE w:val="0"/>
        <w:autoSpaceDN w:val="0"/>
        <w:adjustRightInd w:val="0"/>
        <w:jc w:val="both"/>
      </w:pPr>
      <w:r w:rsidRPr="00ED7434">
        <w:rPr>
          <w:rStyle w:val="FootnoteReference"/>
          <w:rFonts w:ascii="Verdana" w:hAnsi="Verdana"/>
          <w:sz w:val="18"/>
          <w:szCs w:val="18"/>
        </w:rPr>
        <w:footnoteRef/>
      </w:r>
      <w:r w:rsidRPr="00ED7434">
        <w:rPr>
          <w:rFonts w:ascii="Verdana" w:hAnsi="Verdana"/>
          <w:sz w:val="18"/>
          <w:szCs w:val="18"/>
          <w:lang w:val="da-DK"/>
        </w:rPr>
        <w:t xml:space="preserve"> Médicins du Monde, et al. 2009, op. cit.  </w:t>
      </w:r>
    </w:p>
  </w:footnote>
  <w:footnote w:id="106">
    <w:p w:rsidR="000833E1" w:rsidRDefault="000833E1" w:rsidP="00C81BA5">
      <w:pPr>
        <w:widowControl w:val="0"/>
        <w:autoSpaceDE w:val="0"/>
        <w:autoSpaceDN w:val="0"/>
        <w:adjustRightInd w:val="0"/>
        <w:jc w:val="both"/>
      </w:pPr>
      <w:r w:rsidRPr="00ED7434">
        <w:rPr>
          <w:rStyle w:val="FootnoteReference"/>
          <w:rFonts w:ascii="Verdana" w:hAnsi="Verdana"/>
          <w:sz w:val="18"/>
          <w:szCs w:val="18"/>
        </w:rPr>
        <w:footnoteRef/>
      </w:r>
      <w:r w:rsidRPr="00ED7434">
        <w:rPr>
          <w:rFonts w:ascii="Verdana" w:hAnsi="Verdana"/>
          <w:sz w:val="18"/>
          <w:szCs w:val="18"/>
          <w:lang w:val="fr-FR"/>
        </w:rPr>
        <w:t xml:space="preserve"> Médicins du Monde, et al. 2012, op. cit. </w:t>
      </w:r>
    </w:p>
  </w:footnote>
  <w:footnote w:id="107">
    <w:p w:rsidR="000833E1" w:rsidRDefault="000833E1" w:rsidP="00974401">
      <w:pPr>
        <w:widowControl w:val="0"/>
        <w:autoSpaceDE w:val="0"/>
        <w:autoSpaceDN w:val="0"/>
        <w:adjustRightInd w:val="0"/>
        <w:jc w:val="both"/>
      </w:pPr>
      <w:r w:rsidRPr="00ED7434">
        <w:rPr>
          <w:rStyle w:val="FootnoteReference"/>
          <w:rFonts w:ascii="Verdana" w:hAnsi="Verdana"/>
          <w:sz w:val="18"/>
          <w:szCs w:val="18"/>
        </w:rPr>
        <w:footnoteRef/>
      </w:r>
      <w:r w:rsidRPr="00ED7434">
        <w:rPr>
          <w:rFonts w:ascii="Verdana" w:hAnsi="Verdana"/>
          <w:sz w:val="18"/>
          <w:szCs w:val="18"/>
          <w:lang w:val="fr-FR"/>
        </w:rPr>
        <w:t xml:space="preserve"> Médicins du Monde, et al. 2013, op. cit.  </w:t>
      </w:r>
    </w:p>
  </w:footnote>
  <w:footnote w:id="108">
    <w:p w:rsidR="000833E1" w:rsidRDefault="000833E1" w:rsidP="00974401">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nl-NL"/>
        </w:rPr>
        <w:t xml:space="preserve"> PICUM 2014, op. cit. </w:t>
      </w:r>
    </w:p>
  </w:footnote>
  <w:footnote w:id="109">
    <w:p w:rsidR="000833E1" w:rsidRDefault="000833E1" w:rsidP="00974401">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nl-NL"/>
        </w:rPr>
        <w:t xml:space="preserve"> Ruiz-Casares, et al. 2010, op. cit.  </w:t>
      </w:r>
    </w:p>
  </w:footnote>
  <w:footnote w:id="110">
    <w:p w:rsidR="000833E1" w:rsidRDefault="000833E1" w:rsidP="00974401">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nl-NL"/>
        </w:rPr>
        <w:t xml:space="preserve"> Suess A, et al. 2014, op. cit.  </w:t>
      </w:r>
    </w:p>
  </w:footnote>
  <w:footnote w:id="111">
    <w:p w:rsidR="000833E1" w:rsidRDefault="000833E1" w:rsidP="00974401">
      <w:pPr>
        <w:pStyle w:val="Listavistosa-nfasis12"/>
        <w:widowControl w:val="0"/>
        <w:autoSpaceDE w:val="0"/>
        <w:autoSpaceDN w:val="0"/>
        <w:adjustRightInd w:val="0"/>
        <w:ind w:left="0"/>
        <w:jc w:val="both"/>
      </w:pPr>
      <w:r w:rsidRPr="00ED7434">
        <w:rPr>
          <w:rStyle w:val="FootnoteReference"/>
          <w:rFonts w:ascii="Verdana" w:hAnsi="Verdana"/>
          <w:sz w:val="18"/>
          <w:szCs w:val="18"/>
        </w:rPr>
        <w:footnoteRef/>
      </w:r>
      <w:r w:rsidRPr="00ED7434">
        <w:rPr>
          <w:rFonts w:ascii="Verdana" w:hAnsi="Verdana"/>
          <w:sz w:val="18"/>
          <w:szCs w:val="18"/>
          <w:lang w:val="nl-NL"/>
        </w:rPr>
        <w:t xml:space="preserve"> Woodward, et al. 2014, op. cit.  </w:t>
      </w:r>
    </w:p>
  </w:footnote>
  <w:footnote w:id="112">
    <w:p w:rsidR="000833E1" w:rsidRDefault="000833E1" w:rsidP="00974401">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en-GB"/>
        </w:rPr>
        <w:t xml:space="preserve"> Council of Europe 2012, op. cit. </w:t>
      </w:r>
    </w:p>
  </w:footnote>
  <w:footnote w:id="113">
    <w:p w:rsidR="000833E1" w:rsidRDefault="000833E1" w:rsidP="00974401">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da-DK"/>
        </w:rPr>
        <w:t xml:space="preserve"> FRA, UNDP  2012, op. cit. </w:t>
      </w:r>
    </w:p>
  </w:footnote>
  <w:footnote w:id="114">
    <w:p w:rsidR="000833E1" w:rsidRDefault="000833E1" w:rsidP="00974401">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da-DK"/>
        </w:rPr>
        <w:t xml:space="preserve"> DHSSPS 2007, op. cit. </w:t>
      </w:r>
    </w:p>
  </w:footnote>
  <w:footnote w:id="115">
    <w:p w:rsidR="000833E1" w:rsidRDefault="000833E1" w:rsidP="00F478A0">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en-GB"/>
        </w:rPr>
        <w:t xml:space="preserve"> Council of Europe 2011, op. cit.</w:t>
      </w:r>
    </w:p>
  </w:footnote>
  <w:footnote w:id="116">
    <w:p w:rsidR="000833E1" w:rsidRDefault="000833E1" w:rsidP="00F478A0">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en-GB"/>
        </w:rPr>
        <w:t xml:space="preserve"> Mock-Muñoz de Luna, et al. 20145, op. cit.</w:t>
      </w:r>
    </w:p>
  </w:footnote>
  <w:footnote w:id="117">
    <w:p w:rsidR="000833E1" w:rsidRDefault="000833E1" w:rsidP="00F478A0">
      <w:pPr>
        <w:pStyle w:val="FootnoteText"/>
        <w:jc w:val="both"/>
      </w:pPr>
      <w:r w:rsidRPr="00ED7434">
        <w:rPr>
          <w:rStyle w:val="FootnoteReference"/>
          <w:rFonts w:ascii="Verdana" w:hAnsi="Verdana"/>
          <w:sz w:val="18"/>
          <w:szCs w:val="18"/>
        </w:rPr>
        <w:footnoteRef/>
      </w:r>
      <w:r w:rsidRPr="00ED7434">
        <w:rPr>
          <w:rFonts w:ascii="Verdana" w:hAnsi="Verdana"/>
          <w:sz w:val="18"/>
          <w:szCs w:val="18"/>
          <w:lang w:val="en-GB"/>
        </w:rPr>
        <w:t xml:space="preserve"> Suess, et al. 2014, op. cit. </w:t>
      </w:r>
    </w:p>
  </w:footnote>
  <w:footnote w:id="118">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ENAR, European Network Against Racism. About Us, 2014a. </w:t>
      </w:r>
      <w:hyperlink r:id="rId36" w:history="1">
        <w:r w:rsidRPr="00ED7434">
          <w:rPr>
            <w:rStyle w:val="Hyperlink"/>
            <w:rFonts w:ascii="Verdana" w:hAnsi="Verdana"/>
            <w:sz w:val="18"/>
            <w:szCs w:val="18"/>
            <w:lang w:val="en-GB"/>
          </w:rPr>
          <w:t>http://www.enar-eu.org/About-us</w:t>
        </w:r>
      </w:hyperlink>
      <w:r w:rsidRPr="00ED7434">
        <w:rPr>
          <w:rFonts w:ascii="Verdana" w:hAnsi="Verdana"/>
          <w:sz w:val="18"/>
          <w:szCs w:val="18"/>
          <w:lang w:val="en-GB"/>
        </w:rPr>
        <w:t xml:space="preserve"> (retrieved: March 5, 2015). </w:t>
      </w:r>
    </w:p>
  </w:footnote>
  <w:footnote w:id="119">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ENAR, European Network Against Racism. Our Work, 2014b. </w:t>
      </w:r>
      <w:hyperlink r:id="rId37" w:history="1">
        <w:r w:rsidRPr="00ED7434">
          <w:rPr>
            <w:rStyle w:val="Hyperlink"/>
            <w:rFonts w:ascii="Verdana" w:hAnsi="Verdana"/>
            <w:sz w:val="18"/>
            <w:szCs w:val="18"/>
            <w:lang w:val="en-GB"/>
          </w:rPr>
          <w:t>http://www.enar-eu.org/Our-work</w:t>
        </w:r>
      </w:hyperlink>
      <w:r w:rsidRPr="00ED7434">
        <w:rPr>
          <w:rFonts w:ascii="Verdana" w:hAnsi="Verdana"/>
          <w:sz w:val="18"/>
          <w:szCs w:val="18"/>
          <w:lang w:val="en-GB"/>
        </w:rPr>
        <w:t xml:space="preserve"> (retrieved: March 5, 2015).</w:t>
      </w:r>
    </w:p>
  </w:footnote>
  <w:footnote w:id="120">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Chiarenza A. Developments in the concept of 'cultural competence'. In: Ingleby D, et al. (eds). </w:t>
      </w:r>
      <w:r w:rsidRPr="00ED7434">
        <w:rPr>
          <w:rFonts w:ascii="Verdana" w:hAnsi="Verdana"/>
          <w:iCs/>
          <w:sz w:val="18"/>
          <w:szCs w:val="18"/>
          <w:lang w:val="en-GB"/>
        </w:rPr>
        <w:t>Inequalities in health care for migrants and ethnic minorities</w:t>
      </w:r>
      <w:r w:rsidRPr="00ED7434">
        <w:rPr>
          <w:rFonts w:ascii="Verdana" w:hAnsi="Verdana"/>
          <w:sz w:val="18"/>
          <w:szCs w:val="18"/>
          <w:lang w:val="en-GB"/>
        </w:rPr>
        <w:t>, Vol. 2, p. 66-81. COST Series on Health and Diversity. Antwerp: Garant Publishers, 2012.</w:t>
      </w:r>
    </w:p>
  </w:footnote>
  <w:footnote w:id="121">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Council of Europe 2011, op. cit. </w:t>
      </w:r>
    </w:p>
  </w:footnote>
  <w:footnote w:id="122">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Bughra D, Gupta S, Schouler-Ocak M, Graeff-Calliess I, Deakin NA, Qureshi A, et al. EPA Guidance mental health of migrants. European Psychiatry 2014;29:107-115. </w:t>
      </w:r>
    </w:p>
  </w:footnote>
  <w:footnote w:id="123">
    <w:p w:rsidR="000833E1" w:rsidRDefault="000833E1" w:rsidP="00ED7434">
      <w:pPr>
        <w:pStyle w:val="FootnoteText"/>
      </w:pPr>
      <w:r w:rsidRPr="00ED7434">
        <w:rPr>
          <w:rStyle w:val="FootnoteReference"/>
          <w:rFonts w:ascii="Verdana" w:hAnsi="Verdana"/>
          <w:sz w:val="18"/>
          <w:szCs w:val="18"/>
        </w:rPr>
        <w:footnoteRef/>
      </w:r>
      <w:r w:rsidRPr="00ED7434">
        <w:rPr>
          <w:rFonts w:ascii="Verdana" w:hAnsi="Verdana"/>
          <w:sz w:val="18"/>
          <w:szCs w:val="18"/>
          <w:lang w:val="en-GB"/>
        </w:rPr>
        <w:t xml:space="preserve"> MFH, Migrants-Friendly Hospitals. The Migrants-Friendly Hospitals Project – in a nutshell, s.a. </w:t>
      </w:r>
      <w:hyperlink r:id="rId38" w:history="1">
        <w:r w:rsidRPr="00ED7434">
          <w:rPr>
            <w:rStyle w:val="Hyperlink"/>
            <w:rFonts w:ascii="Verdana" w:hAnsi="Verdana"/>
            <w:sz w:val="18"/>
            <w:szCs w:val="18"/>
            <w:lang w:val="en-GB"/>
          </w:rPr>
          <w:t>http://www.mfh-eu.net/public/home.htm</w:t>
        </w:r>
      </w:hyperlink>
      <w:r w:rsidRPr="00ED7434">
        <w:rPr>
          <w:rFonts w:ascii="Verdana" w:hAnsi="Verdana"/>
          <w:sz w:val="18"/>
          <w:szCs w:val="18"/>
          <w:lang w:val="en-GB"/>
        </w:rPr>
        <w:t xml:space="preserve"> (retrieved: March 5, 2015). </w:t>
      </w:r>
    </w:p>
  </w:footnote>
  <w:footnote w:id="124">
    <w:p w:rsidR="000833E1" w:rsidRPr="00ED7434" w:rsidRDefault="000833E1" w:rsidP="00ED7434">
      <w:pPr>
        <w:pStyle w:val="FootnoteText"/>
        <w:rPr>
          <w:rFonts w:ascii="Verdana" w:hAnsi="Verdana"/>
          <w:sz w:val="18"/>
          <w:szCs w:val="18"/>
          <w:lang w:val="en-GB"/>
        </w:rPr>
      </w:pPr>
      <w:r w:rsidRPr="00ED7434">
        <w:rPr>
          <w:rStyle w:val="FootnoteReference"/>
          <w:rFonts w:ascii="Verdana" w:hAnsi="Verdana"/>
          <w:sz w:val="18"/>
          <w:szCs w:val="18"/>
        </w:rPr>
        <w:footnoteRef/>
      </w:r>
      <w:r w:rsidRPr="00ED7434">
        <w:rPr>
          <w:rFonts w:ascii="Verdana" w:hAnsi="Verdana"/>
          <w:sz w:val="18"/>
          <w:szCs w:val="18"/>
          <w:lang w:val="en-GB"/>
        </w:rPr>
        <w:t xml:space="preserve"> MFH, Migrants-Friendly Hospitals. Amsterdam Declaration towards Migrant-Friendly Hospitals in an ethno-culturally diverse Europe, 2004. </w:t>
      </w:r>
    </w:p>
    <w:p w:rsidR="000833E1" w:rsidRDefault="000833E1" w:rsidP="00ED7434">
      <w:pPr>
        <w:pStyle w:val="FootnoteText"/>
      </w:pPr>
      <w:hyperlink r:id="rId39" w:history="1">
        <w:r w:rsidRPr="00ED7434">
          <w:rPr>
            <w:rStyle w:val="Hyperlink"/>
            <w:rFonts w:ascii="Verdana" w:hAnsi="Verdana"/>
            <w:sz w:val="18"/>
            <w:szCs w:val="18"/>
            <w:lang w:val="en-GB"/>
          </w:rPr>
          <w:t>http://www.mfh-eu.net/public/files/european_recommendations/mfh_amsterdam_declaration_english.pdf</w:t>
        </w:r>
      </w:hyperlink>
      <w:r w:rsidRPr="00ED7434">
        <w:rPr>
          <w:rFonts w:ascii="Verdana" w:hAnsi="Verdana"/>
          <w:sz w:val="18"/>
          <w:szCs w:val="18"/>
          <w:lang w:val="en-GB"/>
        </w:rPr>
        <w:t xml:space="preserve"> (retrieved: March 5, 2015).</w:t>
      </w:r>
    </w:p>
  </w:footnote>
  <w:footnote w:id="125">
    <w:p w:rsidR="000833E1" w:rsidRDefault="000833E1" w:rsidP="009458A8">
      <w:pPr>
        <w:pStyle w:val="FootnoteText"/>
      </w:pPr>
      <w:r w:rsidRPr="009458A8">
        <w:rPr>
          <w:rStyle w:val="FootnoteReference"/>
          <w:rFonts w:ascii="Verdana" w:hAnsi="Verdana"/>
          <w:sz w:val="18"/>
          <w:szCs w:val="18"/>
        </w:rPr>
        <w:footnoteRef/>
      </w:r>
      <w:r w:rsidRPr="009458A8">
        <w:rPr>
          <w:rFonts w:ascii="Verdana" w:hAnsi="Verdana"/>
          <w:sz w:val="18"/>
          <w:szCs w:val="18"/>
          <w:lang w:val="en-GB"/>
        </w:rPr>
        <w:t xml:space="preserve"> Council of Europe 2011, op. cit. </w:t>
      </w:r>
    </w:p>
  </w:footnote>
  <w:footnote w:id="126">
    <w:p w:rsidR="000833E1" w:rsidRDefault="000833E1" w:rsidP="009458A8">
      <w:pPr>
        <w:pStyle w:val="FootnoteText"/>
      </w:pPr>
      <w:r w:rsidRPr="009458A8">
        <w:rPr>
          <w:rStyle w:val="FootnoteReference"/>
          <w:rFonts w:ascii="Verdana" w:hAnsi="Verdana"/>
          <w:sz w:val="18"/>
          <w:szCs w:val="18"/>
        </w:rPr>
        <w:footnoteRef/>
      </w:r>
      <w:r w:rsidRPr="009458A8">
        <w:rPr>
          <w:rFonts w:ascii="Verdana" w:hAnsi="Verdana"/>
          <w:sz w:val="18"/>
          <w:szCs w:val="18"/>
          <w:lang w:val="en-GB"/>
        </w:rPr>
        <w:t xml:space="preserve"> De Freitas C, García-Ramirez M, Aambø A, Guttigieg SC. Transforming health policies through migrant user involvement: Lessons learnt from three European countries. Psychosocial Intervention 2014;23:105-113. </w:t>
      </w:r>
    </w:p>
  </w:footnote>
  <w:footnote w:id="127">
    <w:p w:rsidR="000833E1" w:rsidRDefault="000833E1" w:rsidP="009458A8">
      <w:pPr>
        <w:pStyle w:val="FootnoteText"/>
      </w:pPr>
      <w:r w:rsidRPr="009458A8">
        <w:rPr>
          <w:rStyle w:val="FootnoteReference"/>
          <w:rFonts w:ascii="Verdana" w:hAnsi="Verdana"/>
          <w:sz w:val="18"/>
          <w:szCs w:val="18"/>
        </w:rPr>
        <w:footnoteRef/>
      </w:r>
      <w:r w:rsidRPr="009458A8">
        <w:rPr>
          <w:rFonts w:ascii="Verdana" w:hAnsi="Verdana"/>
          <w:sz w:val="18"/>
          <w:szCs w:val="18"/>
          <w:lang w:val="en-GB"/>
        </w:rPr>
        <w:t xml:space="preserve"> Fésüs, et  al. 2012, op. cit. </w:t>
      </w:r>
    </w:p>
  </w:footnote>
  <w:footnote w:id="128">
    <w:p w:rsidR="000833E1" w:rsidRDefault="000833E1" w:rsidP="009458A8">
      <w:pPr>
        <w:pStyle w:val="FootnoteText"/>
      </w:pPr>
      <w:r w:rsidRPr="009458A8">
        <w:rPr>
          <w:rStyle w:val="FootnoteReference"/>
          <w:rFonts w:ascii="Verdana" w:hAnsi="Verdana"/>
          <w:sz w:val="18"/>
          <w:szCs w:val="18"/>
        </w:rPr>
        <w:footnoteRef/>
      </w:r>
      <w:r w:rsidRPr="009458A8">
        <w:rPr>
          <w:rFonts w:ascii="Verdana" w:hAnsi="Verdana"/>
          <w:sz w:val="18"/>
          <w:szCs w:val="18"/>
          <w:lang w:val="en-GB"/>
        </w:rPr>
        <w:t xml:space="preserve"> Lazar M, Paus V. Roma Civil Society, a Stakeholder Involvement in Public Policymaking. Procedia – Social and Behavioral Sciences 2013;81:259-263. </w:t>
      </w:r>
    </w:p>
  </w:footnote>
  <w:footnote w:id="129">
    <w:p w:rsidR="000833E1" w:rsidRDefault="000833E1" w:rsidP="001E0791">
      <w:pPr>
        <w:pStyle w:val="FootnoteText"/>
        <w:jc w:val="both"/>
      </w:pPr>
      <w:r w:rsidRPr="009458A8">
        <w:rPr>
          <w:rStyle w:val="FootnoteReference"/>
          <w:rFonts w:ascii="Verdana" w:hAnsi="Verdana"/>
          <w:sz w:val="18"/>
          <w:szCs w:val="18"/>
        </w:rPr>
        <w:footnoteRef/>
      </w:r>
      <w:r w:rsidRPr="009458A8">
        <w:rPr>
          <w:rFonts w:ascii="Verdana" w:hAnsi="Verdana"/>
          <w:sz w:val="18"/>
          <w:szCs w:val="18"/>
          <w:lang w:val="en-GB"/>
        </w:rPr>
        <w:t xml:space="preserve"> CHAFEA 2014, op. cit.</w:t>
      </w:r>
    </w:p>
  </w:footnote>
  <w:footnote w:id="130">
    <w:p w:rsidR="000833E1" w:rsidRDefault="000833E1" w:rsidP="001E0791">
      <w:pPr>
        <w:pStyle w:val="FootnoteText"/>
        <w:jc w:val="both"/>
      </w:pPr>
      <w:r w:rsidRPr="009458A8">
        <w:rPr>
          <w:rStyle w:val="FootnoteReference"/>
          <w:rFonts w:ascii="Verdana" w:hAnsi="Verdana"/>
          <w:sz w:val="18"/>
          <w:szCs w:val="18"/>
        </w:rPr>
        <w:footnoteRef/>
      </w:r>
      <w:r w:rsidRPr="009458A8">
        <w:rPr>
          <w:rFonts w:ascii="Verdana" w:hAnsi="Verdana"/>
          <w:sz w:val="18"/>
          <w:szCs w:val="18"/>
          <w:lang w:val="en-GB"/>
        </w:rPr>
        <w:t xml:space="preserve"> Council of Europe 2011, op. cit. </w:t>
      </w:r>
    </w:p>
  </w:footnote>
  <w:footnote w:id="131">
    <w:p w:rsidR="000833E1" w:rsidRPr="009458A8" w:rsidRDefault="000833E1" w:rsidP="001E0791">
      <w:pPr>
        <w:widowControl w:val="0"/>
        <w:autoSpaceDE w:val="0"/>
        <w:autoSpaceDN w:val="0"/>
        <w:adjustRightInd w:val="0"/>
        <w:jc w:val="both"/>
        <w:rPr>
          <w:rFonts w:ascii="Verdana" w:hAnsi="Verdana"/>
          <w:sz w:val="18"/>
          <w:szCs w:val="18"/>
          <w:lang w:val="it-IT"/>
        </w:rPr>
      </w:pPr>
      <w:r w:rsidRPr="009458A8">
        <w:rPr>
          <w:rStyle w:val="FootnoteReference"/>
          <w:rFonts w:ascii="Verdana" w:hAnsi="Verdana"/>
          <w:sz w:val="18"/>
          <w:szCs w:val="18"/>
        </w:rPr>
        <w:footnoteRef/>
      </w:r>
      <w:r w:rsidRPr="009458A8">
        <w:rPr>
          <w:rFonts w:ascii="Verdana" w:hAnsi="Verdana"/>
          <w:sz w:val="18"/>
          <w:szCs w:val="18"/>
          <w:lang w:val="en-GB"/>
        </w:rPr>
        <w:t xml:space="preserve"> T-ShaRE, Transcultural Skills for Health and Care. Standards and Guidelines for Practices and Training. </w:t>
      </w:r>
      <w:r w:rsidRPr="009458A8">
        <w:rPr>
          <w:rFonts w:ascii="Verdana" w:hAnsi="Verdana"/>
          <w:sz w:val="18"/>
          <w:szCs w:val="18"/>
          <w:lang w:val="it-IT"/>
        </w:rPr>
        <w:t xml:space="preserve">Naples: </w:t>
      </w:r>
      <w:r w:rsidRPr="009458A8">
        <w:rPr>
          <w:rFonts w:ascii="Verdana" w:hAnsi="Verdana"/>
          <w:color w:val="272627"/>
          <w:sz w:val="18"/>
          <w:szCs w:val="18"/>
          <w:lang w:val="it-IT"/>
        </w:rPr>
        <w:t>Aracne - Associazione di Promozione Sociale, 2012.</w:t>
      </w:r>
      <w:r w:rsidRPr="009458A8">
        <w:rPr>
          <w:rFonts w:ascii="Verdana" w:hAnsi="Verdana"/>
          <w:sz w:val="18"/>
          <w:szCs w:val="18"/>
          <w:lang w:val="it-IT"/>
        </w:rPr>
        <w:t xml:space="preserve"> </w:t>
      </w:r>
    </w:p>
    <w:p w:rsidR="000833E1" w:rsidRDefault="000833E1" w:rsidP="001E0791">
      <w:pPr>
        <w:widowControl w:val="0"/>
        <w:autoSpaceDE w:val="0"/>
        <w:autoSpaceDN w:val="0"/>
        <w:adjustRightInd w:val="0"/>
        <w:jc w:val="both"/>
      </w:pPr>
      <w:hyperlink r:id="rId40" w:history="1">
        <w:r w:rsidRPr="009458A8">
          <w:rPr>
            <w:rStyle w:val="Hyperlink"/>
            <w:rFonts w:ascii="Verdana" w:hAnsi="Verdana"/>
            <w:sz w:val="18"/>
            <w:szCs w:val="18"/>
            <w:lang w:val="it-IT"/>
          </w:rPr>
          <w:t>http://tshare.eu/drupal/sites/default/files/confidencial/WP11_co/MIOLO_TSHARE_216paginas.pdf</w:t>
        </w:r>
      </w:hyperlink>
      <w:r w:rsidRPr="009458A8">
        <w:rPr>
          <w:rFonts w:ascii="Verdana" w:hAnsi="Verdana"/>
          <w:color w:val="272627"/>
          <w:sz w:val="18"/>
          <w:szCs w:val="18"/>
          <w:lang w:val="it-IT"/>
        </w:rPr>
        <w:t xml:space="preserve"> (retrieved: March 5, 2015). </w:t>
      </w:r>
    </w:p>
  </w:footnote>
  <w:footnote w:id="132">
    <w:p w:rsidR="000833E1" w:rsidRDefault="000833E1">
      <w:pPr>
        <w:pStyle w:val="FootnoteText"/>
      </w:pPr>
      <w:r w:rsidRPr="009458A8">
        <w:rPr>
          <w:rStyle w:val="FootnoteReference"/>
          <w:rFonts w:ascii="Verdana" w:hAnsi="Verdana"/>
          <w:sz w:val="18"/>
          <w:szCs w:val="18"/>
        </w:rPr>
        <w:footnoteRef/>
      </w:r>
      <w:r w:rsidRPr="009458A8">
        <w:rPr>
          <w:rFonts w:ascii="Verdana" w:hAnsi="Verdana"/>
          <w:sz w:val="18"/>
          <w:szCs w:val="18"/>
          <w:lang w:val="en-GB"/>
        </w:rPr>
        <w:t xml:space="preserve"> Council of Europe 2011, op cit.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E1" w:rsidRPr="00895C6A" w:rsidRDefault="000833E1" w:rsidP="00895C6A">
    <w:pPr>
      <w:pBdr>
        <w:bottom w:val="single" w:sz="4" w:space="1" w:color="auto"/>
      </w:pBdr>
      <w:jc w:val="right"/>
      <w:rPr>
        <w:rStyle w:val="CarCar4"/>
        <w:rFonts w:ascii="Verdana" w:hAnsi="Verdana"/>
        <w:sz w:val="18"/>
        <w:szCs w:val="22"/>
      </w:rPr>
    </w:pPr>
    <w:r w:rsidRPr="00895C6A">
      <w:rPr>
        <w:rStyle w:val="CarCar4"/>
        <w:rFonts w:ascii="Verdana" w:hAnsi="Verdana"/>
        <w:szCs w:val="22"/>
      </w:rPr>
      <w:tab/>
    </w:r>
    <w:r w:rsidRPr="00895C6A">
      <w:rPr>
        <w:rStyle w:val="CarCar4"/>
        <w:rFonts w:ascii="Verdana" w:hAnsi="Verdana"/>
        <w:szCs w:val="22"/>
      </w:rPr>
      <w:tab/>
    </w:r>
    <w:r w:rsidRPr="00895C6A">
      <w:rPr>
        <w:rStyle w:val="CarCar4"/>
        <w:rFonts w:ascii="Verdana" w:hAnsi="Verdana"/>
        <w:sz w:val="16"/>
        <w:szCs w:val="16"/>
      </w:rPr>
      <w:tab/>
    </w:r>
    <w:r w:rsidRPr="00895C6A">
      <w:rPr>
        <w:rStyle w:val="CarCar4"/>
        <w:rFonts w:ascii="Verdana" w:hAnsi="Verdana"/>
        <w:sz w:val="18"/>
        <w:szCs w:val="22"/>
      </w:rPr>
      <w:t>MEM-TP</w:t>
    </w:r>
  </w:p>
  <w:p w:rsidR="000833E1" w:rsidRPr="00895C6A" w:rsidRDefault="000833E1" w:rsidP="00895C6A">
    <w:pPr>
      <w:jc w:val="right"/>
      <w:rPr>
        <w:rFonts w:ascii="Verdana" w:hAnsi="Verdana"/>
        <w:lang w:val="en-GB"/>
      </w:rPr>
    </w:pPr>
    <w:r w:rsidRPr="00895C6A">
      <w:rPr>
        <w:rStyle w:val="CarCar4"/>
        <w:rFonts w:ascii="Verdana" w:hAnsi="Verdana"/>
        <w:szCs w:val="22"/>
      </w:rPr>
      <w:tab/>
    </w:r>
    <w:r w:rsidRPr="00895C6A">
      <w:rPr>
        <w:rStyle w:val="CarCar4"/>
        <w:rFonts w:ascii="Verdana" w:hAnsi="Verdana"/>
        <w:szCs w:val="22"/>
      </w:rPr>
      <w:tab/>
    </w:r>
    <w:r w:rsidRPr="00895C6A">
      <w:rPr>
        <w:rStyle w:val="CarCar4"/>
        <w:rFonts w:ascii="Verdana" w:hAnsi="Verdana"/>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E1" w:rsidRPr="00895C6A" w:rsidRDefault="000833E1" w:rsidP="00895C6A">
    <w:pPr>
      <w:pBdr>
        <w:bottom w:val="single" w:sz="4" w:space="1" w:color="auto"/>
      </w:pBdr>
      <w:jc w:val="right"/>
      <w:rPr>
        <w:rStyle w:val="CarCar4"/>
        <w:rFonts w:ascii="Verdana" w:hAnsi="Verdana"/>
        <w:sz w:val="18"/>
        <w:szCs w:val="22"/>
      </w:rPr>
    </w:pPr>
    <w:r w:rsidRPr="00895C6A">
      <w:rPr>
        <w:rStyle w:val="CarCar4"/>
        <w:rFonts w:ascii="Verdana" w:hAnsi="Verdana"/>
        <w:szCs w:val="22"/>
      </w:rPr>
      <w:tab/>
    </w:r>
    <w:r w:rsidRPr="00895C6A">
      <w:rPr>
        <w:rStyle w:val="CarCar4"/>
        <w:rFonts w:ascii="Verdana" w:hAnsi="Verdana"/>
        <w:szCs w:val="22"/>
      </w:rPr>
      <w:tab/>
    </w:r>
    <w:r w:rsidRPr="00895C6A">
      <w:rPr>
        <w:rStyle w:val="CarCar4"/>
        <w:rFonts w:ascii="Verdana" w:hAnsi="Verdana"/>
        <w:sz w:val="16"/>
        <w:szCs w:val="16"/>
      </w:rPr>
      <w:tab/>
    </w:r>
    <w:r w:rsidRPr="00895C6A">
      <w:rPr>
        <w:rStyle w:val="CarCar4"/>
        <w:rFonts w:ascii="Verdana" w:hAnsi="Verdana"/>
        <w:sz w:val="18"/>
        <w:szCs w:val="22"/>
      </w:rPr>
      <w:t>MEM-TP</w:t>
    </w:r>
  </w:p>
  <w:p w:rsidR="000833E1" w:rsidRPr="00895C6A" w:rsidRDefault="000833E1" w:rsidP="00895C6A">
    <w:pPr>
      <w:jc w:val="right"/>
      <w:rPr>
        <w:rFonts w:ascii="Verdana" w:hAnsi="Verdana"/>
        <w:lang w:val="en-GB"/>
      </w:rPr>
    </w:pPr>
    <w:r w:rsidRPr="00895C6A">
      <w:rPr>
        <w:rStyle w:val="CarCar4"/>
        <w:rFonts w:ascii="Verdana" w:hAnsi="Verdana"/>
        <w:szCs w:val="22"/>
      </w:rPr>
      <w:tab/>
    </w:r>
    <w:r w:rsidRPr="00895C6A">
      <w:rPr>
        <w:rStyle w:val="CarCar4"/>
        <w:rFonts w:ascii="Verdana" w:hAnsi="Verdana"/>
        <w:szCs w:val="22"/>
      </w:rPr>
      <w:tab/>
    </w:r>
    <w:r w:rsidRPr="00895C6A">
      <w:rPr>
        <w:rStyle w:val="CarCar4"/>
        <w:rFonts w:ascii="Verdana" w:hAnsi="Verdana"/>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E1" w:rsidRDefault="000833E1" w:rsidP="00E866F1">
    <w:pPr>
      <w:pStyle w:val="Header"/>
      <w:jc w:val="center"/>
    </w:pPr>
  </w:p>
  <w:p w:rsidR="000833E1" w:rsidRDefault="000833E1">
    <w:pPr>
      <w:pStyle w:val="Header"/>
    </w:pPr>
  </w:p>
  <w:p w:rsidR="000833E1" w:rsidRDefault="000833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41CEC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91952"/>
    <w:multiLevelType w:val="hybridMultilevel"/>
    <w:tmpl w:val="2034C136"/>
    <w:lvl w:ilvl="0" w:tplc="1298986A">
      <w:start w:val="1"/>
      <w:numFmt w:val="decimal"/>
      <w:lvlText w:val="%1."/>
      <w:lvlJc w:val="left"/>
      <w:pPr>
        <w:tabs>
          <w:tab w:val="num" w:pos="720"/>
        </w:tabs>
        <w:ind w:left="720" w:hanging="36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64E16E5"/>
    <w:multiLevelType w:val="hybridMultilevel"/>
    <w:tmpl w:val="634A653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81E28F5"/>
    <w:multiLevelType w:val="hybridMultilevel"/>
    <w:tmpl w:val="E80249E0"/>
    <w:lvl w:ilvl="0" w:tplc="54B87138">
      <w:numFmt w:val="bullet"/>
      <w:lvlText w:val=""/>
      <w:lvlJc w:val="left"/>
      <w:pPr>
        <w:tabs>
          <w:tab w:val="num" w:pos="0"/>
        </w:tabs>
        <w:ind w:left="720" w:hanging="360"/>
      </w:pPr>
      <w:rPr>
        <w:rFonts w:ascii="Symbol" w:hAnsi="Symbol" w:hint="default"/>
        <w:b w:val="0"/>
        <w:i w:val="0"/>
        <w:color w:val="auto"/>
        <w:sz w:val="20"/>
      </w:rPr>
    </w:lvl>
    <w:lvl w:ilvl="1" w:tplc="9712FF0C">
      <w:start w:val="2983"/>
      <w:numFmt w:val="bullet"/>
      <w:lvlText w:val=""/>
      <w:lvlJc w:val="left"/>
      <w:pPr>
        <w:tabs>
          <w:tab w:val="num" w:pos="1440"/>
        </w:tabs>
        <w:ind w:left="1440" w:hanging="360"/>
      </w:pPr>
      <w:rPr>
        <w:rFonts w:ascii="Wingdings" w:hAnsi="Wingdings"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4">
    <w:nsid w:val="0A6E5861"/>
    <w:multiLevelType w:val="hybridMultilevel"/>
    <w:tmpl w:val="F1BA12EC"/>
    <w:lvl w:ilvl="0" w:tplc="D3F64200">
      <w:start w:val="1"/>
      <w:numFmt w:val="bullet"/>
      <w:lvlText w:val="•"/>
      <w:lvlJc w:val="left"/>
      <w:pPr>
        <w:ind w:left="360" w:hanging="360"/>
      </w:pPr>
      <w:rPr>
        <w:rFonts w:ascii="Arial" w:hAnsi="Arial" w:hint="default"/>
        <w:b/>
        <w:i w:val="0"/>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2D6D40"/>
    <w:multiLevelType w:val="hybridMultilevel"/>
    <w:tmpl w:val="75C0CD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430F33"/>
    <w:multiLevelType w:val="hybridMultilevel"/>
    <w:tmpl w:val="A4665046"/>
    <w:lvl w:ilvl="0" w:tplc="CC36A874">
      <w:start w:val="1"/>
      <w:numFmt w:val="bullet"/>
      <w:lvlText w:val="o"/>
      <w:lvlJc w:val="left"/>
      <w:pPr>
        <w:tabs>
          <w:tab w:val="num" w:pos="432"/>
        </w:tabs>
        <w:ind w:left="360" w:hanging="432"/>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0170086"/>
    <w:multiLevelType w:val="multilevel"/>
    <w:tmpl w:val="C254A8FC"/>
    <w:lvl w:ilvl="0">
      <w:start w:val="1"/>
      <w:numFmt w:val="decimal"/>
      <w:lvlText w:val="%1."/>
      <w:lvlJc w:val="left"/>
      <w:pPr>
        <w:ind w:left="360" w:hanging="360"/>
      </w:pPr>
      <w:rPr>
        <w:rFonts w:cs="Times New Roman" w:hint="default"/>
      </w:rPr>
    </w:lvl>
    <w:lvl w:ilvl="1">
      <w:start w:val="1"/>
      <w:numFmt w:val="decimal"/>
      <w:isLgl/>
      <w:lvlText w:val="%1.%2."/>
      <w:lvlJc w:val="left"/>
      <w:pPr>
        <w:ind w:left="1065"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211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165" w:hanging="144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4215" w:hanging="180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8">
    <w:nsid w:val="10ED0200"/>
    <w:multiLevelType w:val="hybridMultilevel"/>
    <w:tmpl w:val="DB0C00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1726B2D"/>
    <w:multiLevelType w:val="multilevel"/>
    <w:tmpl w:val="230005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1A34F55"/>
    <w:multiLevelType w:val="hybridMultilevel"/>
    <w:tmpl w:val="8946A4A0"/>
    <w:lvl w:ilvl="0" w:tplc="E35E4E0A">
      <w:start w:val="1"/>
      <w:numFmt w:val="bullet"/>
      <w:lvlText w:val=""/>
      <w:lvlJc w:val="left"/>
      <w:pPr>
        <w:tabs>
          <w:tab w:val="num" w:pos="792"/>
        </w:tabs>
        <w:ind w:left="792" w:hanging="432"/>
      </w:pPr>
      <w:rPr>
        <w:rFonts w:ascii="Symbol" w:hAnsi="Symbol" w:hint="default"/>
        <w:color w:val="auto"/>
        <w:sz w:val="20"/>
      </w:rPr>
    </w:lvl>
    <w:lvl w:ilvl="1" w:tplc="9712FF0C">
      <w:start w:val="2983"/>
      <w:numFmt w:val="bullet"/>
      <w:lvlText w:val=""/>
      <w:lvlJc w:val="left"/>
      <w:pPr>
        <w:tabs>
          <w:tab w:val="num" w:pos="1440"/>
        </w:tabs>
        <w:ind w:left="1440" w:hanging="360"/>
      </w:pPr>
      <w:rPr>
        <w:rFonts w:ascii="Wingdings" w:hAnsi="Wingdings"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11">
    <w:nsid w:val="137C2389"/>
    <w:multiLevelType w:val="hybridMultilevel"/>
    <w:tmpl w:val="46EEA708"/>
    <w:lvl w:ilvl="0" w:tplc="F89890F4">
      <w:start w:val="1"/>
      <w:numFmt w:val="decimal"/>
      <w:lvlText w:val="%1."/>
      <w:lvlJc w:val="left"/>
      <w:pPr>
        <w:ind w:left="567" w:hanging="567"/>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13892C7C"/>
    <w:multiLevelType w:val="hybridMultilevel"/>
    <w:tmpl w:val="4FBE92C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13A44027"/>
    <w:multiLevelType w:val="hybridMultilevel"/>
    <w:tmpl w:val="BE7876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402439F"/>
    <w:multiLevelType w:val="hybridMultilevel"/>
    <w:tmpl w:val="CCE06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B17772F"/>
    <w:multiLevelType w:val="hybridMultilevel"/>
    <w:tmpl w:val="299A3F8A"/>
    <w:lvl w:ilvl="0" w:tplc="7A2EB0BA">
      <w:start w:val="1"/>
      <w:numFmt w:val="bullet"/>
      <w:lvlText w:val="•"/>
      <w:lvlJc w:val="left"/>
      <w:pPr>
        <w:tabs>
          <w:tab w:val="num" w:pos="360"/>
        </w:tabs>
        <w:ind w:left="360" w:hanging="360"/>
      </w:pPr>
      <w:rPr>
        <w:rFonts w:ascii="Arial" w:hAnsi="Arial" w:hint="default"/>
      </w:rPr>
    </w:lvl>
    <w:lvl w:ilvl="1" w:tplc="735858AC">
      <w:start w:val="1465"/>
      <w:numFmt w:val="bullet"/>
      <w:lvlText w:val=""/>
      <w:lvlJc w:val="left"/>
      <w:pPr>
        <w:tabs>
          <w:tab w:val="num" w:pos="1080"/>
        </w:tabs>
        <w:ind w:left="1080" w:hanging="360"/>
      </w:pPr>
      <w:rPr>
        <w:rFonts w:ascii="Wingdings" w:hAnsi="Wingdings" w:hint="default"/>
      </w:rPr>
    </w:lvl>
    <w:lvl w:ilvl="2" w:tplc="CC36A874">
      <w:start w:val="1"/>
      <w:numFmt w:val="bullet"/>
      <w:lvlText w:val="o"/>
      <w:lvlJc w:val="left"/>
      <w:pPr>
        <w:tabs>
          <w:tab w:val="num" w:pos="1944"/>
        </w:tabs>
        <w:ind w:left="1872" w:hanging="432"/>
      </w:pPr>
      <w:rPr>
        <w:rFonts w:ascii="Courier New" w:hAnsi="Courier New" w:hint="default"/>
      </w:rPr>
    </w:lvl>
    <w:lvl w:ilvl="3" w:tplc="4C748438" w:tentative="1">
      <w:start w:val="1"/>
      <w:numFmt w:val="bullet"/>
      <w:lvlText w:val="•"/>
      <w:lvlJc w:val="left"/>
      <w:pPr>
        <w:tabs>
          <w:tab w:val="num" w:pos="2520"/>
        </w:tabs>
        <w:ind w:left="2520" w:hanging="360"/>
      </w:pPr>
      <w:rPr>
        <w:rFonts w:ascii="Arial" w:hAnsi="Arial" w:hint="default"/>
      </w:rPr>
    </w:lvl>
    <w:lvl w:ilvl="4" w:tplc="DA50E322" w:tentative="1">
      <w:start w:val="1"/>
      <w:numFmt w:val="bullet"/>
      <w:lvlText w:val="•"/>
      <w:lvlJc w:val="left"/>
      <w:pPr>
        <w:tabs>
          <w:tab w:val="num" w:pos="3240"/>
        </w:tabs>
        <w:ind w:left="3240" w:hanging="360"/>
      </w:pPr>
      <w:rPr>
        <w:rFonts w:ascii="Arial" w:hAnsi="Arial" w:hint="default"/>
      </w:rPr>
    </w:lvl>
    <w:lvl w:ilvl="5" w:tplc="13365496" w:tentative="1">
      <w:start w:val="1"/>
      <w:numFmt w:val="bullet"/>
      <w:lvlText w:val="•"/>
      <w:lvlJc w:val="left"/>
      <w:pPr>
        <w:tabs>
          <w:tab w:val="num" w:pos="3960"/>
        </w:tabs>
        <w:ind w:left="3960" w:hanging="360"/>
      </w:pPr>
      <w:rPr>
        <w:rFonts w:ascii="Arial" w:hAnsi="Arial" w:hint="default"/>
      </w:rPr>
    </w:lvl>
    <w:lvl w:ilvl="6" w:tplc="8648F664" w:tentative="1">
      <w:start w:val="1"/>
      <w:numFmt w:val="bullet"/>
      <w:lvlText w:val="•"/>
      <w:lvlJc w:val="left"/>
      <w:pPr>
        <w:tabs>
          <w:tab w:val="num" w:pos="4680"/>
        </w:tabs>
        <w:ind w:left="4680" w:hanging="360"/>
      </w:pPr>
      <w:rPr>
        <w:rFonts w:ascii="Arial" w:hAnsi="Arial" w:hint="default"/>
      </w:rPr>
    </w:lvl>
    <w:lvl w:ilvl="7" w:tplc="E56E6FE8" w:tentative="1">
      <w:start w:val="1"/>
      <w:numFmt w:val="bullet"/>
      <w:lvlText w:val="•"/>
      <w:lvlJc w:val="left"/>
      <w:pPr>
        <w:tabs>
          <w:tab w:val="num" w:pos="5400"/>
        </w:tabs>
        <w:ind w:left="5400" w:hanging="360"/>
      </w:pPr>
      <w:rPr>
        <w:rFonts w:ascii="Arial" w:hAnsi="Arial" w:hint="default"/>
      </w:rPr>
    </w:lvl>
    <w:lvl w:ilvl="8" w:tplc="730271F6" w:tentative="1">
      <w:start w:val="1"/>
      <w:numFmt w:val="bullet"/>
      <w:lvlText w:val="•"/>
      <w:lvlJc w:val="left"/>
      <w:pPr>
        <w:tabs>
          <w:tab w:val="num" w:pos="6120"/>
        </w:tabs>
        <w:ind w:left="6120" w:hanging="360"/>
      </w:pPr>
      <w:rPr>
        <w:rFonts w:ascii="Arial" w:hAnsi="Arial" w:hint="default"/>
      </w:rPr>
    </w:lvl>
  </w:abstractNum>
  <w:abstractNum w:abstractNumId="16">
    <w:nsid w:val="1D93470D"/>
    <w:multiLevelType w:val="hybridMultilevel"/>
    <w:tmpl w:val="EDA8F7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83B1376"/>
    <w:multiLevelType w:val="hybridMultilevel"/>
    <w:tmpl w:val="A106E06A"/>
    <w:lvl w:ilvl="0" w:tplc="EE8E5548">
      <w:start w:val="1"/>
      <w:numFmt w:val="bullet"/>
      <w:lvlText w:val="•"/>
      <w:lvlJc w:val="left"/>
      <w:pPr>
        <w:tabs>
          <w:tab w:val="num" w:pos="360"/>
        </w:tabs>
        <w:ind w:left="360" w:hanging="360"/>
      </w:pPr>
      <w:rPr>
        <w:rFonts w:ascii="Arial" w:hAnsi="Arial" w:hint="default"/>
      </w:rPr>
    </w:lvl>
    <w:lvl w:ilvl="1" w:tplc="3CAE35C4">
      <w:start w:val="174"/>
      <w:numFmt w:val="bullet"/>
      <w:lvlText w:val=""/>
      <w:lvlJc w:val="left"/>
      <w:pPr>
        <w:tabs>
          <w:tab w:val="num" w:pos="1080"/>
        </w:tabs>
        <w:ind w:left="1080" w:hanging="360"/>
      </w:pPr>
      <w:rPr>
        <w:rFonts w:ascii="Wingdings" w:hAnsi="Wingdings" w:hint="default"/>
      </w:rPr>
    </w:lvl>
    <w:lvl w:ilvl="2" w:tplc="1292CEFA" w:tentative="1">
      <w:start w:val="1"/>
      <w:numFmt w:val="bullet"/>
      <w:lvlText w:val="•"/>
      <w:lvlJc w:val="left"/>
      <w:pPr>
        <w:tabs>
          <w:tab w:val="num" w:pos="1800"/>
        </w:tabs>
        <w:ind w:left="1800" w:hanging="360"/>
      </w:pPr>
      <w:rPr>
        <w:rFonts w:ascii="Arial" w:hAnsi="Arial" w:hint="default"/>
      </w:rPr>
    </w:lvl>
    <w:lvl w:ilvl="3" w:tplc="F648CFA8" w:tentative="1">
      <w:start w:val="1"/>
      <w:numFmt w:val="bullet"/>
      <w:lvlText w:val="•"/>
      <w:lvlJc w:val="left"/>
      <w:pPr>
        <w:tabs>
          <w:tab w:val="num" w:pos="2520"/>
        </w:tabs>
        <w:ind w:left="2520" w:hanging="360"/>
      </w:pPr>
      <w:rPr>
        <w:rFonts w:ascii="Arial" w:hAnsi="Arial" w:hint="default"/>
      </w:rPr>
    </w:lvl>
    <w:lvl w:ilvl="4" w:tplc="E3FE3D18" w:tentative="1">
      <w:start w:val="1"/>
      <w:numFmt w:val="bullet"/>
      <w:lvlText w:val="•"/>
      <w:lvlJc w:val="left"/>
      <w:pPr>
        <w:tabs>
          <w:tab w:val="num" w:pos="3240"/>
        </w:tabs>
        <w:ind w:left="3240" w:hanging="360"/>
      </w:pPr>
      <w:rPr>
        <w:rFonts w:ascii="Arial" w:hAnsi="Arial" w:hint="default"/>
      </w:rPr>
    </w:lvl>
    <w:lvl w:ilvl="5" w:tplc="42448692" w:tentative="1">
      <w:start w:val="1"/>
      <w:numFmt w:val="bullet"/>
      <w:lvlText w:val="•"/>
      <w:lvlJc w:val="left"/>
      <w:pPr>
        <w:tabs>
          <w:tab w:val="num" w:pos="3960"/>
        </w:tabs>
        <w:ind w:left="3960" w:hanging="360"/>
      </w:pPr>
      <w:rPr>
        <w:rFonts w:ascii="Arial" w:hAnsi="Arial" w:hint="default"/>
      </w:rPr>
    </w:lvl>
    <w:lvl w:ilvl="6" w:tplc="FEF81764" w:tentative="1">
      <w:start w:val="1"/>
      <w:numFmt w:val="bullet"/>
      <w:lvlText w:val="•"/>
      <w:lvlJc w:val="left"/>
      <w:pPr>
        <w:tabs>
          <w:tab w:val="num" w:pos="4680"/>
        </w:tabs>
        <w:ind w:left="4680" w:hanging="360"/>
      </w:pPr>
      <w:rPr>
        <w:rFonts w:ascii="Arial" w:hAnsi="Arial" w:hint="default"/>
      </w:rPr>
    </w:lvl>
    <w:lvl w:ilvl="7" w:tplc="DA127FB8" w:tentative="1">
      <w:start w:val="1"/>
      <w:numFmt w:val="bullet"/>
      <w:lvlText w:val="•"/>
      <w:lvlJc w:val="left"/>
      <w:pPr>
        <w:tabs>
          <w:tab w:val="num" w:pos="5400"/>
        </w:tabs>
        <w:ind w:left="5400" w:hanging="360"/>
      </w:pPr>
      <w:rPr>
        <w:rFonts w:ascii="Arial" w:hAnsi="Arial" w:hint="default"/>
      </w:rPr>
    </w:lvl>
    <w:lvl w:ilvl="8" w:tplc="2B3CF09A" w:tentative="1">
      <w:start w:val="1"/>
      <w:numFmt w:val="bullet"/>
      <w:lvlText w:val="•"/>
      <w:lvlJc w:val="left"/>
      <w:pPr>
        <w:tabs>
          <w:tab w:val="num" w:pos="6120"/>
        </w:tabs>
        <w:ind w:left="6120" w:hanging="360"/>
      </w:pPr>
      <w:rPr>
        <w:rFonts w:ascii="Arial" w:hAnsi="Arial" w:hint="default"/>
      </w:rPr>
    </w:lvl>
  </w:abstractNum>
  <w:abstractNum w:abstractNumId="18">
    <w:nsid w:val="2C6B3E73"/>
    <w:multiLevelType w:val="hybridMultilevel"/>
    <w:tmpl w:val="F19C764C"/>
    <w:lvl w:ilvl="0" w:tplc="ABB82B72">
      <w:start w:val="1"/>
      <w:numFmt w:val="bullet"/>
      <w:lvlText w:val="•"/>
      <w:lvlJc w:val="left"/>
      <w:pPr>
        <w:tabs>
          <w:tab w:val="num" w:pos="360"/>
        </w:tabs>
        <w:ind w:left="360" w:hanging="360"/>
      </w:pPr>
      <w:rPr>
        <w:rFonts w:ascii="Arial" w:hAnsi="Arial" w:hint="default"/>
      </w:rPr>
    </w:lvl>
    <w:lvl w:ilvl="1" w:tplc="423EADA0">
      <w:start w:val="174"/>
      <w:numFmt w:val="bullet"/>
      <w:lvlText w:val=""/>
      <w:lvlJc w:val="left"/>
      <w:pPr>
        <w:tabs>
          <w:tab w:val="num" w:pos="1080"/>
        </w:tabs>
        <w:ind w:left="1080" w:hanging="360"/>
      </w:pPr>
      <w:rPr>
        <w:rFonts w:ascii="Wingdings" w:hAnsi="Wingdings" w:hint="default"/>
      </w:rPr>
    </w:lvl>
    <w:lvl w:ilvl="2" w:tplc="5706FF6A" w:tentative="1">
      <w:start w:val="1"/>
      <w:numFmt w:val="bullet"/>
      <w:lvlText w:val="•"/>
      <w:lvlJc w:val="left"/>
      <w:pPr>
        <w:tabs>
          <w:tab w:val="num" w:pos="1800"/>
        </w:tabs>
        <w:ind w:left="1800" w:hanging="360"/>
      </w:pPr>
      <w:rPr>
        <w:rFonts w:ascii="Arial" w:hAnsi="Arial" w:hint="default"/>
      </w:rPr>
    </w:lvl>
    <w:lvl w:ilvl="3" w:tplc="0A887A88" w:tentative="1">
      <w:start w:val="1"/>
      <w:numFmt w:val="bullet"/>
      <w:lvlText w:val="•"/>
      <w:lvlJc w:val="left"/>
      <w:pPr>
        <w:tabs>
          <w:tab w:val="num" w:pos="2520"/>
        </w:tabs>
        <w:ind w:left="2520" w:hanging="360"/>
      </w:pPr>
      <w:rPr>
        <w:rFonts w:ascii="Arial" w:hAnsi="Arial" w:hint="default"/>
      </w:rPr>
    </w:lvl>
    <w:lvl w:ilvl="4" w:tplc="54940DDC" w:tentative="1">
      <w:start w:val="1"/>
      <w:numFmt w:val="bullet"/>
      <w:lvlText w:val="•"/>
      <w:lvlJc w:val="left"/>
      <w:pPr>
        <w:tabs>
          <w:tab w:val="num" w:pos="3240"/>
        </w:tabs>
        <w:ind w:left="3240" w:hanging="360"/>
      </w:pPr>
      <w:rPr>
        <w:rFonts w:ascii="Arial" w:hAnsi="Arial" w:hint="default"/>
      </w:rPr>
    </w:lvl>
    <w:lvl w:ilvl="5" w:tplc="033461EC" w:tentative="1">
      <w:start w:val="1"/>
      <w:numFmt w:val="bullet"/>
      <w:lvlText w:val="•"/>
      <w:lvlJc w:val="left"/>
      <w:pPr>
        <w:tabs>
          <w:tab w:val="num" w:pos="3960"/>
        </w:tabs>
        <w:ind w:left="3960" w:hanging="360"/>
      </w:pPr>
      <w:rPr>
        <w:rFonts w:ascii="Arial" w:hAnsi="Arial" w:hint="default"/>
      </w:rPr>
    </w:lvl>
    <w:lvl w:ilvl="6" w:tplc="F0429B92" w:tentative="1">
      <w:start w:val="1"/>
      <w:numFmt w:val="bullet"/>
      <w:lvlText w:val="•"/>
      <w:lvlJc w:val="left"/>
      <w:pPr>
        <w:tabs>
          <w:tab w:val="num" w:pos="4680"/>
        </w:tabs>
        <w:ind w:left="4680" w:hanging="360"/>
      </w:pPr>
      <w:rPr>
        <w:rFonts w:ascii="Arial" w:hAnsi="Arial" w:hint="default"/>
      </w:rPr>
    </w:lvl>
    <w:lvl w:ilvl="7" w:tplc="9F667E08" w:tentative="1">
      <w:start w:val="1"/>
      <w:numFmt w:val="bullet"/>
      <w:lvlText w:val="•"/>
      <w:lvlJc w:val="left"/>
      <w:pPr>
        <w:tabs>
          <w:tab w:val="num" w:pos="5400"/>
        </w:tabs>
        <w:ind w:left="5400" w:hanging="360"/>
      </w:pPr>
      <w:rPr>
        <w:rFonts w:ascii="Arial" w:hAnsi="Arial" w:hint="default"/>
      </w:rPr>
    </w:lvl>
    <w:lvl w:ilvl="8" w:tplc="9DF40684" w:tentative="1">
      <w:start w:val="1"/>
      <w:numFmt w:val="bullet"/>
      <w:lvlText w:val="•"/>
      <w:lvlJc w:val="left"/>
      <w:pPr>
        <w:tabs>
          <w:tab w:val="num" w:pos="6120"/>
        </w:tabs>
        <w:ind w:left="6120" w:hanging="360"/>
      </w:pPr>
      <w:rPr>
        <w:rFonts w:ascii="Arial" w:hAnsi="Arial" w:hint="default"/>
      </w:rPr>
    </w:lvl>
  </w:abstractNum>
  <w:abstractNum w:abstractNumId="19">
    <w:nsid w:val="2CA27092"/>
    <w:multiLevelType w:val="hybridMultilevel"/>
    <w:tmpl w:val="4622FC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325A630F"/>
    <w:multiLevelType w:val="hybridMultilevel"/>
    <w:tmpl w:val="230005A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433445D"/>
    <w:multiLevelType w:val="multilevel"/>
    <w:tmpl w:val="A1804CB0"/>
    <w:lvl w:ilvl="0">
      <w:start w:val="1"/>
      <w:numFmt w:val="decimal"/>
      <w:lvlText w:val="%1."/>
      <w:lvlJc w:val="left"/>
      <w:pPr>
        <w:ind w:left="360" w:hanging="360"/>
      </w:pPr>
      <w:rPr>
        <w:rFonts w:cs="Times New Roman" w:hint="default"/>
        <w:sz w:val="28"/>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2">
    <w:nsid w:val="36D540F7"/>
    <w:multiLevelType w:val="hybridMultilevel"/>
    <w:tmpl w:val="E51AB26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3">
    <w:nsid w:val="3C4B3C07"/>
    <w:multiLevelType w:val="hybridMultilevel"/>
    <w:tmpl w:val="D8F49B60"/>
    <w:lvl w:ilvl="0" w:tplc="DA966518">
      <w:start w:val="5"/>
      <w:numFmt w:val="decimal"/>
      <w:lvlText w:val="%1."/>
      <w:lvlJc w:val="left"/>
      <w:pPr>
        <w:ind w:left="567" w:hanging="567"/>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3E3B17A1"/>
    <w:multiLevelType w:val="hybridMultilevel"/>
    <w:tmpl w:val="3DF67F64"/>
    <w:lvl w:ilvl="0" w:tplc="B302095E">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33A80DF0" w:tentative="1">
      <w:start w:val="1"/>
      <w:numFmt w:val="bullet"/>
      <w:lvlText w:val="•"/>
      <w:lvlJc w:val="left"/>
      <w:pPr>
        <w:tabs>
          <w:tab w:val="num" w:pos="1800"/>
        </w:tabs>
        <w:ind w:left="1800" w:hanging="360"/>
      </w:pPr>
      <w:rPr>
        <w:rFonts w:ascii="Arial" w:hAnsi="Arial" w:hint="default"/>
      </w:rPr>
    </w:lvl>
    <w:lvl w:ilvl="3" w:tplc="EFCE5DDC" w:tentative="1">
      <w:start w:val="1"/>
      <w:numFmt w:val="bullet"/>
      <w:lvlText w:val="•"/>
      <w:lvlJc w:val="left"/>
      <w:pPr>
        <w:tabs>
          <w:tab w:val="num" w:pos="2520"/>
        </w:tabs>
        <w:ind w:left="2520" w:hanging="360"/>
      </w:pPr>
      <w:rPr>
        <w:rFonts w:ascii="Arial" w:hAnsi="Arial" w:hint="default"/>
      </w:rPr>
    </w:lvl>
    <w:lvl w:ilvl="4" w:tplc="52EA3750" w:tentative="1">
      <w:start w:val="1"/>
      <w:numFmt w:val="bullet"/>
      <w:lvlText w:val="•"/>
      <w:lvlJc w:val="left"/>
      <w:pPr>
        <w:tabs>
          <w:tab w:val="num" w:pos="3240"/>
        </w:tabs>
        <w:ind w:left="3240" w:hanging="360"/>
      </w:pPr>
      <w:rPr>
        <w:rFonts w:ascii="Arial" w:hAnsi="Arial" w:hint="default"/>
      </w:rPr>
    </w:lvl>
    <w:lvl w:ilvl="5" w:tplc="5BECF68E" w:tentative="1">
      <w:start w:val="1"/>
      <w:numFmt w:val="bullet"/>
      <w:lvlText w:val="•"/>
      <w:lvlJc w:val="left"/>
      <w:pPr>
        <w:tabs>
          <w:tab w:val="num" w:pos="3960"/>
        </w:tabs>
        <w:ind w:left="3960" w:hanging="360"/>
      </w:pPr>
      <w:rPr>
        <w:rFonts w:ascii="Arial" w:hAnsi="Arial" w:hint="default"/>
      </w:rPr>
    </w:lvl>
    <w:lvl w:ilvl="6" w:tplc="4154B162" w:tentative="1">
      <w:start w:val="1"/>
      <w:numFmt w:val="bullet"/>
      <w:lvlText w:val="•"/>
      <w:lvlJc w:val="left"/>
      <w:pPr>
        <w:tabs>
          <w:tab w:val="num" w:pos="4680"/>
        </w:tabs>
        <w:ind w:left="4680" w:hanging="360"/>
      </w:pPr>
      <w:rPr>
        <w:rFonts w:ascii="Arial" w:hAnsi="Arial" w:hint="default"/>
      </w:rPr>
    </w:lvl>
    <w:lvl w:ilvl="7" w:tplc="966666CE" w:tentative="1">
      <w:start w:val="1"/>
      <w:numFmt w:val="bullet"/>
      <w:lvlText w:val="•"/>
      <w:lvlJc w:val="left"/>
      <w:pPr>
        <w:tabs>
          <w:tab w:val="num" w:pos="5400"/>
        </w:tabs>
        <w:ind w:left="5400" w:hanging="360"/>
      </w:pPr>
      <w:rPr>
        <w:rFonts w:ascii="Arial" w:hAnsi="Arial" w:hint="default"/>
      </w:rPr>
    </w:lvl>
    <w:lvl w:ilvl="8" w:tplc="444EE56C" w:tentative="1">
      <w:start w:val="1"/>
      <w:numFmt w:val="bullet"/>
      <w:lvlText w:val="•"/>
      <w:lvlJc w:val="left"/>
      <w:pPr>
        <w:tabs>
          <w:tab w:val="num" w:pos="6120"/>
        </w:tabs>
        <w:ind w:left="6120" w:hanging="360"/>
      </w:pPr>
      <w:rPr>
        <w:rFonts w:ascii="Arial" w:hAnsi="Arial" w:hint="default"/>
      </w:rPr>
    </w:lvl>
  </w:abstractNum>
  <w:abstractNum w:abstractNumId="25">
    <w:nsid w:val="3EB32A8E"/>
    <w:multiLevelType w:val="hybridMultilevel"/>
    <w:tmpl w:val="6BA28AB0"/>
    <w:lvl w:ilvl="0" w:tplc="11D0ADD8">
      <w:start w:val="1"/>
      <w:numFmt w:val="bullet"/>
      <w:lvlText w:val="•"/>
      <w:lvlJc w:val="left"/>
      <w:pPr>
        <w:tabs>
          <w:tab w:val="num" w:pos="360"/>
        </w:tabs>
        <w:ind w:left="360" w:hanging="360"/>
      </w:pPr>
      <w:rPr>
        <w:rFonts w:ascii="Arial Narrow" w:hAnsi="Arial Narrow" w:hint="default"/>
      </w:rPr>
    </w:lvl>
    <w:lvl w:ilvl="1" w:tplc="0C0A0003">
      <w:start w:val="1"/>
      <w:numFmt w:val="bullet"/>
      <w:lvlText w:val="o"/>
      <w:lvlJc w:val="left"/>
      <w:pPr>
        <w:tabs>
          <w:tab w:val="num" w:pos="1440"/>
        </w:tabs>
        <w:ind w:left="1440" w:hanging="360"/>
      </w:pPr>
      <w:rPr>
        <w:rFonts w:ascii="Courier New" w:hAnsi="Courier New" w:hint="default"/>
      </w:rPr>
    </w:lvl>
    <w:lvl w:ilvl="2" w:tplc="26FCE54C" w:tentative="1">
      <w:start w:val="1"/>
      <w:numFmt w:val="bullet"/>
      <w:lvlText w:val="•"/>
      <w:lvlJc w:val="left"/>
      <w:pPr>
        <w:tabs>
          <w:tab w:val="num" w:pos="1800"/>
        </w:tabs>
        <w:ind w:left="1800" w:hanging="360"/>
      </w:pPr>
      <w:rPr>
        <w:rFonts w:ascii="Arial Narrow" w:hAnsi="Arial Narrow" w:hint="default"/>
      </w:rPr>
    </w:lvl>
    <w:lvl w:ilvl="3" w:tplc="1106964A" w:tentative="1">
      <w:start w:val="1"/>
      <w:numFmt w:val="bullet"/>
      <w:lvlText w:val="•"/>
      <w:lvlJc w:val="left"/>
      <w:pPr>
        <w:tabs>
          <w:tab w:val="num" w:pos="2520"/>
        </w:tabs>
        <w:ind w:left="2520" w:hanging="360"/>
      </w:pPr>
      <w:rPr>
        <w:rFonts w:ascii="Arial Narrow" w:hAnsi="Arial Narrow" w:hint="default"/>
      </w:rPr>
    </w:lvl>
    <w:lvl w:ilvl="4" w:tplc="24F883C0" w:tentative="1">
      <w:start w:val="1"/>
      <w:numFmt w:val="bullet"/>
      <w:lvlText w:val="•"/>
      <w:lvlJc w:val="left"/>
      <w:pPr>
        <w:tabs>
          <w:tab w:val="num" w:pos="3240"/>
        </w:tabs>
        <w:ind w:left="3240" w:hanging="360"/>
      </w:pPr>
      <w:rPr>
        <w:rFonts w:ascii="Arial Narrow" w:hAnsi="Arial Narrow" w:hint="default"/>
      </w:rPr>
    </w:lvl>
    <w:lvl w:ilvl="5" w:tplc="C2B422AE" w:tentative="1">
      <w:start w:val="1"/>
      <w:numFmt w:val="bullet"/>
      <w:lvlText w:val="•"/>
      <w:lvlJc w:val="left"/>
      <w:pPr>
        <w:tabs>
          <w:tab w:val="num" w:pos="3960"/>
        </w:tabs>
        <w:ind w:left="3960" w:hanging="360"/>
      </w:pPr>
      <w:rPr>
        <w:rFonts w:ascii="Arial Narrow" w:hAnsi="Arial Narrow" w:hint="default"/>
      </w:rPr>
    </w:lvl>
    <w:lvl w:ilvl="6" w:tplc="B9941D04" w:tentative="1">
      <w:start w:val="1"/>
      <w:numFmt w:val="bullet"/>
      <w:lvlText w:val="•"/>
      <w:lvlJc w:val="left"/>
      <w:pPr>
        <w:tabs>
          <w:tab w:val="num" w:pos="4680"/>
        </w:tabs>
        <w:ind w:left="4680" w:hanging="360"/>
      </w:pPr>
      <w:rPr>
        <w:rFonts w:ascii="Arial Narrow" w:hAnsi="Arial Narrow" w:hint="default"/>
      </w:rPr>
    </w:lvl>
    <w:lvl w:ilvl="7" w:tplc="796C8D2C" w:tentative="1">
      <w:start w:val="1"/>
      <w:numFmt w:val="bullet"/>
      <w:lvlText w:val="•"/>
      <w:lvlJc w:val="left"/>
      <w:pPr>
        <w:tabs>
          <w:tab w:val="num" w:pos="5400"/>
        </w:tabs>
        <w:ind w:left="5400" w:hanging="360"/>
      </w:pPr>
      <w:rPr>
        <w:rFonts w:ascii="Arial Narrow" w:hAnsi="Arial Narrow" w:hint="default"/>
      </w:rPr>
    </w:lvl>
    <w:lvl w:ilvl="8" w:tplc="46E8AB8E" w:tentative="1">
      <w:start w:val="1"/>
      <w:numFmt w:val="bullet"/>
      <w:lvlText w:val="•"/>
      <w:lvlJc w:val="left"/>
      <w:pPr>
        <w:tabs>
          <w:tab w:val="num" w:pos="6120"/>
        </w:tabs>
        <w:ind w:left="6120" w:hanging="360"/>
      </w:pPr>
      <w:rPr>
        <w:rFonts w:ascii="Arial Narrow" w:hAnsi="Arial Narrow" w:hint="default"/>
      </w:rPr>
    </w:lvl>
  </w:abstractNum>
  <w:abstractNum w:abstractNumId="26">
    <w:nsid w:val="431B2277"/>
    <w:multiLevelType w:val="hybridMultilevel"/>
    <w:tmpl w:val="ACD4B1CA"/>
    <w:lvl w:ilvl="0" w:tplc="E35E4E0A">
      <w:start w:val="1"/>
      <w:numFmt w:val="bullet"/>
      <w:lvlText w:val=""/>
      <w:lvlJc w:val="left"/>
      <w:pPr>
        <w:tabs>
          <w:tab w:val="num" w:pos="792"/>
        </w:tabs>
        <w:ind w:left="792" w:hanging="432"/>
      </w:pPr>
      <w:rPr>
        <w:rFonts w:ascii="Symbol" w:hAnsi="Symbol" w:hint="default"/>
        <w:color w:val="auto"/>
        <w:sz w:val="20"/>
      </w:rPr>
    </w:lvl>
    <w:lvl w:ilvl="1" w:tplc="259063BE">
      <w:start w:val="174"/>
      <w:numFmt w:val="bullet"/>
      <w:lvlText w:val=""/>
      <w:lvlJc w:val="left"/>
      <w:pPr>
        <w:tabs>
          <w:tab w:val="num" w:pos="1440"/>
        </w:tabs>
        <w:ind w:left="1440" w:hanging="360"/>
      </w:pPr>
      <w:rPr>
        <w:rFonts w:ascii="Wingdings" w:hAnsi="Wingdings" w:hint="default"/>
      </w:rPr>
    </w:lvl>
    <w:lvl w:ilvl="2" w:tplc="E752E270" w:tentative="1">
      <w:start w:val="1"/>
      <w:numFmt w:val="bullet"/>
      <w:lvlText w:val=""/>
      <w:lvlJc w:val="left"/>
      <w:pPr>
        <w:tabs>
          <w:tab w:val="num" w:pos="2160"/>
        </w:tabs>
        <w:ind w:left="2160" w:hanging="360"/>
      </w:pPr>
      <w:rPr>
        <w:rFonts w:ascii="Wingdings" w:hAnsi="Wingdings" w:hint="default"/>
      </w:rPr>
    </w:lvl>
    <w:lvl w:ilvl="3" w:tplc="6E86A0FC" w:tentative="1">
      <w:start w:val="1"/>
      <w:numFmt w:val="bullet"/>
      <w:lvlText w:val=""/>
      <w:lvlJc w:val="left"/>
      <w:pPr>
        <w:tabs>
          <w:tab w:val="num" w:pos="2880"/>
        </w:tabs>
        <w:ind w:left="2880" w:hanging="360"/>
      </w:pPr>
      <w:rPr>
        <w:rFonts w:ascii="Wingdings" w:hAnsi="Wingdings" w:hint="default"/>
      </w:rPr>
    </w:lvl>
    <w:lvl w:ilvl="4" w:tplc="966AC874" w:tentative="1">
      <w:start w:val="1"/>
      <w:numFmt w:val="bullet"/>
      <w:lvlText w:val=""/>
      <w:lvlJc w:val="left"/>
      <w:pPr>
        <w:tabs>
          <w:tab w:val="num" w:pos="3600"/>
        </w:tabs>
        <w:ind w:left="3600" w:hanging="360"/>
      </w:pPr>
      <w:rPr>
        <w:rFonts w:ascii="Wingdings" w:hAnsi="Wingdings" w:hint="default"/>
      </w:rPr>
    </w:lvl>
    <w:lvl w:ilvl="5" w:tplc="C44AE41C" w:tentative="1">
      <w:start w:val="1"/>
      <w:numFmt w:val="bullet"/>
      <w:lvlText w:val=""/>
      <w:lvlJc w:val="left"/>
      <w:pPr>
        <w:tabs>
          <w:tab w:val="num" w:pos="4320"/>
        </w:tabs>
        <w:ind w:left="4320" w:hanging="360"/>
      </w:pPr>
      <w:rPr>
        <w:rFonts w:ascii="Wingdings" w:hAnsi="Wingdings" w:hint="default"/>
      </w:rPr>
    </w:lvl>
    <w:lvl w:ilvl="6" w:tplc="C1602474" w:tentative="1">
      <w:start w:val="1"/>
      <w:numFmt w:val="bullet"/>
      <w:lvlText w:val=""/>
      <w:lvlJc w:val="left"/>
      <w:pPr>
        <w:tabs>
          <w:tab w:val="num" w:pos="5040"/>
        </w:tabs>
        <w:ind w:left="5040" w:hanging="360"/>
      </w:pPr>
      <w:rPr>
        <w:rFonts w:ascii="Wingdings" w:hAnsi="Wingdings" w:hint="default"/>
      </w:rPr>
    </w:lvl>
    <w:lvl w:ilvl="7" w:tplc="BD26D874" w:tentative="1">
      <w:start w:val="1"/>
      <w:numFmt w:val="bullet"/>
      <w:lvlText w:val=""/>
      <w:lvlJc w:val="left"/>
      <w:pPr>
        <w:tabs>
          <w:tab w:val="num" w:pos="5760"/>
        </w:tabs>
        <w:ind w:left="5760" w:hanging="360"/>
      </w:pPr>
      <w:rPr>
        <w:rFonts w:ascii="Wingdings" w:hAnsi="Wingdings" w:hint="default"/>
      </w:rPr>
    </w:lvl>
    <w:lvl w:ilvl="8" w:tplc="89062C84" w:tentative="1">
      <w:start w:val="1"/>
      <w:numFmt w:val="bullet"/>
      <w:lvlText w:val=""/>
      <w:lvlJc w:val="left"/>
      <w:pPr>
        <w:tabs>
          <w:tab w:val="num" w:pos="6480"/>
        </w:tabs>
        <w:ind w:left="6480" w:hanging="360"/>
      </w:pPr>
      <w:rPr>
        <w:rFonts w:ascii="Wingdings" w:hAnsi="Wingdings" w:hint="default"/>
      </w:rPr>
    </w:lvl>
  </w:abstractNum>
  <w:abstractNum w:abstractNumId="27">
    <w:nsid w:val="445656BD"/>
    <w:multiLevelType w:val="hybridMultilevel"/>
    <w:tmpl w:val="A19AF982"/>
    <w:lvl w:ilvl="0" w:tplc="E35E4E0A">
      <w:start w:val="1"/>
      <w:numFmt w:val="bullet"/>
      <w:lvlText w:val=""/>
      <w:lvlJc w:val="left"/>
      <w:pPr>
        <w:tabs>
          <w:tab w:val="num" w:pos="792"/>
        </w:tabs>
        <w:ind w:left="792" w:hanging="432"/>
      </w:pPr>
      <w:rPr>
        <w:rFonts w:ascii="Symbol" w:hAnsi="Symbol" w:hint="default"/>
        <w:color w:val="auto"/>
        <w:sz w:val="20"/>
      </w:rPr>
    </w:lvl>
    <w:lvl w:ilvl="1" w:tplc="9712FF0C">
      <w:start w:val="2983"/>
      <w:numFmt w:val="bullet"/>
      <w:lvlText w:val=""/>
      <w:lvlJc w:val="left"/>
      <w:pPr>
        <w:tabs>
          <w:tab w:val="num" w:pos="1440"/>
        </w:tabs>
        <w:ind w:left="1440" w:hanging="360"/>
      </w:pPr>
      <w:rPr>
        <w:rFonts w:ascii="Wingdings" w:hAnsi="Wingdings"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28">
    <w:nsid w:val="4F6D3CF4"/>
    <w:multiLevelType w:val="hybridMultilevel"/>
    <w:tmpl w:val="3D1EFA1C"/>
    <w:lvl w:ilvl="0" w:tplc="0F4EAAB6">
      <w:start w:val="1"/>
      <w:numFmt w:val="bullet"/>
      <w:lvlText w:val=""/>
      <w:lvlJc w:val="left"/>
      <w:pPr>
        <w:ind w:left="720" w:hanging="360"/>
      </w:pPr>
      <w:rPr>
        <w:rFonts w:ascii="Symbol" w:hAnsi="Symbol" w:hint="default"/>
        <w:b w:val="0"/>
        <w:i w:val="0"/>
        <w:color w:val="auto"/>
        <w:sz w:val="24"/>
      </w:rPr>
    </w:lvl>
    <w:lvl w:ilvl="1" w:tplc="0C0A0003">
      <w:start w:val="1"/>
      <w:numFmt w:val="bullet"/>
      <w:lvlText w:val="o"/>
      <w:lvlJc w:val="left"/>
      <w:pPr>
        <w:tabs>
          <w:tab w:val="num" w:pos="1800"/>
        </w:tabs>
        <w:ind w:left="1800" w:hanging="360"/>
      </w:pPr>
      <w:rPr>
        <w:rFonts w:ascii="Courier New" w:hAnsi="Courier New" w:hint="default"/>
        <w:b/>
        <w:i w:val="0"/>
        <w:color w:val="auto"/>
        <w:sz w:val="24"/>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52B827F4"/>
    <w:multiLevelType w:val="hybridMultilevel"/>
    <w:tmpl w:val="F7A07330"/>
    <w:lvl w:ilvl="0" w:tplc="E35E4E0A">
      <w:start w:val="1"/>
      <w:numFmt w:val="bullet"/>
      <w:lvlText w:val=""/>
      <w:lvlJc w:val="left"/>
      <w:pPr>
        <w:tabs>
          <w:tab w:val="num" w:pos="792"/>
        </w:tabs>
        <w:ind w:left="792" w:hanging="432"/>
      </w:pPr>
      <w:rPr>
        <w:rFonts w:ascii="Symbol" w:hAnsi="Symbol" w:hint="default"/>
        <w:color w:val="auto"/>
        <w:sz w:val="20"/>
      </w:rPr>
    </w:lvl>
    <w:lvl w:ilvl="1" w:tplc="CD888DB0">
      <w:start w:val="2983"/>
      <w:numFmt w:val="bullet"/>
      <w:lvlText w:val=""/>
      <w:lvlJc w:val="left"/>
      <w:pPr>
        <w:tabs>
          <w:tab w:val="num" w:pos="1080"/>
        </w:tabs>
        <w:ind w:left="1080" w:hanging="360"/>
      </w:pPr>
      <w:rPr>
        <w:rFonts w:ascii="Wingdings" w:hAnsi="Wingdings" w:hint="default"/>
      </w:rPr>
    </w:lvl>
    <w:lvl w:ilvl="2" w:tplc="26FCE54C" w:tentative="1">
      <w:start w:val="1"/>
      <w:numFmt w:val="bullet"/>
      <w:lvlText w:val="•"/>
      <w:lvlJc w:val="left"/>
      <w:pPr>
        <w:tabs>
          <w:tab w:val="num" w:pos="1800"/>
        </w:tabs>
        <w:ind w:left="1800" w:hanging="360"/>
      </w:pPr>
      <w:rPr>
        <w:rFonts w:ascii="Arial Narrow" w:hAnsi="Arial Narrow" w:hint="default"/>
      </w:rPr>
    </w:lvl>
    <w:lvl w:ilvl="3" w:tplc="1106964A" w:tentative="1">
      <w:start w:val="1"/>
      <w:numFmt w:val="bullet"/>
      <w:lvlText w:val="•"/>
      <w:lvlJc w:val="left"/>
      <w:pPr>
        <w:tabs>
          <w:tab w:val="num" w:pos="2520"/>
        </w:tabs>
        <w:ind w:left="2520" w:hanging="360"/>
      </w:pPr>
      <w:rPr>
        <w:rFonts w:ascii="Arial Narrow" w:hAnsi="Arial Narrow" w:hint="default"/>
      </w:rPr>
    </w:lvl>
    <w:lvl w:ilvl="4" w:tplc="24F883C0" w:tentative="1">
      <w:start w:val="1"/>
      <w:numFmt w:val="bullet"/>
      <w:lvlText w:val="•"/>
      <w:lvlJc w:val="left"/>
      <w:pPr>
        <w:tabs>
          <w:tab w:val="num" w:pos="3240"/>
        </w:tabs>
        <w:ind w:left="3240" w:hanging="360"/>
      </w:pPr>
      <w:rPr>
        <w:rFonts w:ascii="Arial Narrow" w:hAnsi="Arial Narrow" w:hint="default"/>
      </w:rPr>
    </w:lvl>
    <w:lvl w:ilvl="5" w:tplc="C2B422AE" w:tentative="1">
      <w:start w:val="1"/>
      <w:numFmt w:val="bullet"/>
      <w:lvlText w:val="•"/>
      <w:lvlJc w:val="left"/>
      <w:pPr>
        <w:tabs>
          <w:tab w:val="num" w:pos="3960"/>
        </w:tabs>
        <w:ind w:left="3960" w:hanging="360"/>
      </w:pPr>
      <w:rPr>
        <w:rFonts w:ascii="Arial Narrow" w:hAnsi="Arial Narrow" w:hint="default"/>
      </w:rPr>
    </w:lvl>
    <w:lvl w:ilvl="6" w:tplc="B9941D04" w:tentative="1">
      <w:start w:val="1"/>
      <w:numFmt w:val="bullet"/>
      <w:lvlText w:val="•"/>
      <w:lvlJc w:val="left"/>
      <w:pPr>
        <w:tabs>
          <w:tab w:val="num" w:pos="4680"/>
        </w:tabs>
        <w:ind w:left="4680" w:hanging="360"/>
      </w:pPr>
      <w:rPr>
        <w:rFonts w:ascii="Arial Narrow" w:hAnsi="Arial Narrow" w:hint="default"/>
      </w:rPr>
    </w:lvl>
    <w:lvl w:ilvl="7" w:tplc="796C8D2C" w:tentative="1">
      <w:start w:val="1"/>
      <w:numFmt w:val="bullet"/>
      <w:lvlText w:val="•"/>
      <w:lvlJc w:val="left"/>
      <w:pPr>
        <w:tabs>
          <w:tab w:val="num" w:pos="5400"/>
        </w:tabs>
        <w:ind w:left="5400" w:hanging="360"/>
      </w:pPr>
      <w:rPr>
        <w:rFonts w:ascii="Arial Narrow" w:hAnsi="Arial Narrow" w:hint="default"/>
      </w:rPr>
    </w:lvl>
    <w:lvl w:ilvl="8" w:tplc="46E8AB8E" w:tentative="1">
      <w:start w:val="1"/>
      <w:numFmt w:val="bullet"/>
      <w:lvlText w:val="•"/>
      <w:lvlJc w:val="left"/>
      <w:pPr>
        <w:tabs>
          <w:tab w:val="num" w:pos="6120"/>
        </w:tabs>
        <w:ind w:left="6120" w:hanging="360"/>
      </w:pPr>
      <w:rPr>
        <w:rFonts w:ascii="Arial Narrow" w:hAnsi="Arial Narrow" w:hint="default"/>
      </w:rPr>
    </w:lvl>
  </w:abstractNum>
  <w:abstractNum w:abstractNumId="30">
    <w:nsid w:val="615E0F36"/>
    <w:multiLevelType w:val="hybridMultilevel"/>
    <w:tmpl w:val="8454FF78"/>
    <w:lvl w:ilvl="0" w:tplc="6B24C2F4">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31">
    <w:nsid w:val="64B07EEB"/>
    <w:multiLevelType w:val="hybridMultilevel"/>
    <w:tmpl w:val="96D8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4E90CE5"/>
    <w:multiLevelType w:val="hybridMultilevel"/>
    <w:tmpl w:val="9E72E588"/>
    <w:lvl w:ilvl="0" w:tplc="0C0A0003">
      <w:start w:val="1"/>
      <w:numFmt w:val="bullet"/>
      <w:lvlText w:val="o"/>
      <w:lvlJc w:val="left"/>
      <w:pPr>
        <w:tabs>
          <w:tab w:val="num" w:pos="1440"/>
        </w:tabs>
        <w:ind w:left="144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3">
    <w:nsid w:val="68850FA0"/>
    <w:multiLevelType w:val="hybridMultilevel"/>
    <w:tmpl w:val="B588B398"/>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6CBA5983"/>
    <w:multiLevelType w:val="hybridMultilevel"/>
    <w:tmpl w:val="7E2A9C08"/>
    <w:lvl w:ilvl="0" w:tplc="EE8E5548">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1292CEFA" w:tentative="1">
      <w:start w:val="1"/>
      <w:numFmt w:val="bullet"/>
      <w:lvlText w:val="•"/>
      <w:lvlJc w:val="left"/>
      <w:pPr>
        <w:tabs>
          <w:tab w:val="num" w:pos="1800"/>
        </w:tabs>
        <w:ind w:left="1800" w:hanging="360"/>
      </w:pPr>
      <w:rPr>
        <w:rFonts w:ascii="Arial" w:hAnsi="Arial" w:hint="default"/>
      </w:rPr>
    </w:lvl>
    <w:lvl w:ilvl="3" w:tplc="F648CFA8" w:tentative="1">
      <w:start w:val="1"/>
      <w:numFmt w:val="bullet"/>
      <w:lvlText w:val="•"/>
      <w:lvlJc w:val="left"/>
      <w:pPr>
        <w:tabs>
          <w:tab w:val="num" w:pos="2520"/>
        </w:tabs>
        <w:ind w:left="2520" w:hanging="360"/>
      </w:pPr>
      <w:rPr>
        <w:rFonts w:ascii="Arial" w:hAnsi="Arial" w:hint="default"/>
      </w:rPr>
    </w:lvl>
    <w:lvl w:ilvl="4" w:tplc="E3FE3D18" w:tentative="1">
      <w:start w:val="1"/>
      <w:numFmt w:val="bullet"/>
      <w:lvlText w:val="•"/>
      <w:lvlJc w:val="left"/>
      <w:pPr>
        <w:tabs>
          <w:tab w:val="num" w:pos="3240"/>
        </w:tabs>
        <w:ind w:left="3240" w:hanging="360"/>
      </w:pPr>
      <w:rPr>
        <w:rFonts w:ascii="Arial" w:hAnsi="Arial" w:hint="default"/>
      </w:rPr>
    </w:lvl>
    <w:lvl w:ilvl="5" w:tplc="42448692" w:tentative="1">
      <w:start w:val="1"/>
      <w:numFmt w:val="bullet"/>
      <w:lvlText w:val="•"/>
      <w:lvlJc w:val="left"/>
      <w:pPr>
        <w:tabs>
          <w:tab w:val="num" w:pos="3960"/>
        </w:tabs>
        <w:ind w:left="3960" w:hanging="360"/>
      </w:pPr>
      <w:rPr>
        <w:rFonts w:ascii="Arial" w:hAnsi="Arial" w:hint="default"/>
      </w:rPr>
    </w:lvl>
    <w:lvl w:ilvl="6" w:tplc="FEF81764" w:tentative="1">
      <w:start w:val="1"/>
      <w:numFmt w:val="bullet"/>
      <w:lvlText w:val="•"/>
      <w:lvlJc w:val="left"/>
      <w:pPr>
        <w:tabs>
          <w:tab w:val="num" w:pos="4680"/>
        </w:tabs>
        <w:ind w:left="4680" w:hanging="360"/>
      </w:pPr>
      <w:rPr>
        <w:rFonts w:ascii="Arial" w:hAnsi="Arial" w:hint="default"/>
      </w:rPr>
    </w:lvl>
    <w:lvl w:ilvl="7" w:tplc="DA127FB8" w:tentative="1">
      <w:start w:val="1"/>
      <w:numFmt w:val="bullet"/>
      <w:lvlText w:val="•"/>
      <w:lvlJc w:val="left"/>
      <w:pPr>
        <w:tabs>
          <w:tab w:val="num" w:pos="5400"/>
        </w:tabs>
        <w:ind w:left="5400" w:hanging="360"/>
      </w:pPr>
      <w:rPr>
        <w:rFonts w:ascii="Arial" w:hAnsi="Arial" w:hint="default"/>
      </w:rPr>
    </w:lvl>
    <w:lvl w:ilvl="8" w:tplc="2B3CF09A" w:tentative="1">
      <w:start w:val="1"/>
      <w:numFmt w:val="bullet"/>
      <w:lvlText w:val="•"/>
      <w:lvlJc w:val="left"/>
      <w:pPr>
        <w:tabs>
          <w:tab w:val="num" w:pos="6120"/>
        </w:tabs>
        <w:ind w:left="6120" w:hanging="360"/>
      </w:pPr>
      <w:rPr>
        <w:rFonts w:ascii="Arial" w:hAnsi="Arial" w:hint="default"/>
      </w:rPr>
    </w:lvl>
  </w:abstractNum>
  <w:abstractNum w:abstractNumId="35">
    <w:nsid w:val="6EDA728D"/>
    <w:multiLevelType w:val="hybridMultilevel"/>
    <w:tmpl w:val="A6F6D7C8"/>
    <w:lvl w:ilvl="0" w:tplc="ABB82B72">
      <w:start w:val="1"/>
      <w:numFmt w:val="bullet"/>
      <w:lvlText w:val="•"/>
      <w:lvlJc w:val="left"/>
      <w:pPr>
        <w:tabs>
          <w:tab w:val="num" w:pos="360"/>
        </w:tabs>
        <w:ind w:left="360" w:hanging="360"/>
      </w:pPr>
      <w:rPr>
        <w:rFonts w:ascii="Arial"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5706FF6A" w:tentative="1">
      <w:start w:val="1"/>
      <w:numFmt w:val="bullet"/>
      <w:lvlText w:val="•"/>
      <w:lvlJc w:val="left"/>
      <w:pPr>
        <w:tabs>
          <w:tab w:val="num" w:pos="1800"/>
        </w:tabs>
        <w:ind w:left="1800" w:hanging="360"/>
      </w:pPr>
      <w:rPr>
        <w:rFonts w:ascii="Arial" w:hAnsi="Arial" w:hint="default"/>
      </w:rPr>
    </w:lvl>
    <w:lvl w:ilvl="3" w:tplc="0A887A88" w:tentative="1">
      <w:start w:val="1"/>
      <w:numFmt w:val="bullet"/>
      <w:lvlText w:val="•"/>
      <w:lvlJc w:val="left"/>
      <w:pPr>
        <w:tabs>
          <w:tab w:val="num" w:pos="2520"/>
        </w:tabs>
        <w:ind w:left="2520" w:hanging="360"/>
      </w:pPr>
      <w:rPr>
        <w:rFonts w:ascii="Arial" w:hAnsi="Arial" w:hint="default"/>
      </w:rPr>
    </w:lvl>
    <w:lvl w:ilvl="4" w:tplc="54940DDC" w:tentative="1">
      <w:start w:val="1"/>
      <w:numFmt w:val="bullet"/>
      <w:lvlText w:val="•"/>
      <w:lvlJc w:val="left"/>
      <w:pPr>
        <w:tabs>
          <w:tab w:val="num" w:pos="3240"/>
        </w:tabs>
        <w:ind w:left="3240" w:hanging="360"/>
      </w:pPr>
      <w:rPr>
        <w:rFonts w:ascii="Arial" w:hAnsi="Arial" w:hint="default"/>
      </w:rPr>
    </w:lvl>
    <w:lvl w:ilvl="5" w:tplc="033461EC" w:tentative="1">
      <w:start w:val="1"/>
      <w:numFmt w:val="bullet"/>
      <w:lvlText w:val="•"/>
      <w:lvlJc w:val="left"/>
      <w:pPr>
        <w:tabs>
          <w:tab w:val="num" w:pos="3960"/>
        </w:tabs>
        <w:ind w:left="3960" w:hanging="360"/>
      </w:pPr>
      <w:rPr>
        <w:rFonts w:ascii="Arial" w:hAnsi="Arial" w:hint="default"/>
      </w:rPr>
    </w:lvl>
    <w:lvl w:ilvl="6" w:tplc="F0429B92" w:tentative="1">
      <w:start w:val="1"/>
      <w:numFmt w:val="bullet"/>
      <w:lvlText w:val="•"/>
      <w:lvlJc w:val="left"/>
      <w:pPr>
        <w:tabs>
          <w:tab w:val="num" w:pos="4680"/>
        </w:tabs>
        <w:ind w:left="4680" w:hanging="360"/>
      </w:pPr>
      <w:rPr>
        <w:rFonts w:ascii="Arial" w:hAnsi="Arial" w:hint="default"/>
      </w:rPr>
    </w:lvl>
    <w:lvl w:ilvl="7" w:tplc="9F667E08" w:tentative="1">
      <w:start w:val="1"/>
      <w:numFmt w:val="bullet"/>
      <w:lvlText w:val="•"/>
      <w:lvlJc w:val="left"/>
      <w:pPr>
        <w:tabs>
          <w:tab w:val="num" w:pos="5400"/>
        </w:tabs>
        <w:ind w:left="5400" w:hanging="360"/>
      </w:pPr>
      <w:rPr>
        <w:rFonts w:ascii="Arial" w:hAnsi="Arial" w:hint="default"/>
      </w:rPr>
    </w:lvl>
    <w:lvl w:ilvl="8" w:tplc="9DF40684" w:tentative="1">
      <w:start w:val="1"/>
      <w:numFmt w:val="bullet"/>
      <w:lvlText w:val="•"/>
      <w:lvlJc w:val="left"/>
      <w:pPr>
        <w:tabs>
          <w:tab w:val="num" w:pos="6120"/>
        </w:tabs>
        <w:ind w:left="6120" w:hanging="360"/>
      </w:pPr>
      <w:rPr>
        <w:rFonts w:ascii="Arial" w:hAnsi="Arial" w:hint="default"/>
      </w:rPr>
    </w:lvl>
  </w:abstractNum>
  <w:abstractNum w:abstractNumId="36">
    <w:nsid w:val="74A3757D"/>
    <w:multiLevelType w:val="hybridMultilevel"/>
    <w:tmpl w:val="2B2CBC8C"/>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757C572E"/>
    <w:multiLevelType w:val="hybridMultilevel"/>
    <w:tmpl w:val="AD7AB26E"/>
    <w:lvl w:ilvl="0" w:tplc="B302095E">
      <w:start w:val="1"/>
      <w:numFmt w:val="bullet"/>
      <w:lvlText w:val="•"/>
      <w:lvlJc w:val="left"/>
      <w:pPr>
        <w:tabs>
          <w:tab w:val="num" w:pos="360"/>
        </w:tabs>
        <w:ind w:left="360" w:hanging="360"/>
      </w:pPr>
      <w:rPr>
        <w:rFonts w:ascii="Arial" w:hAnsi="Arial" w:hint="default"/>
      </w:rPr>
    </w:lvl>
    <w:lvl w:ilvl="1" w:tplc="AF500E20">
      <w:start w:val="174"/>
      <w:numFmt w:val="bullet"/>
      <w:lvlText w:val=""/>
      <w:lvlJc w:val="left"/>
      <w:pPr>
        <w:tabs>
          <w:tab w:val="num" w:pos="1080"/>
        </w:tabs>
        <w:ind w:left="1080" w:hanging="360"/>
      </w:pPr>
      <w:rPr>
        <w:rFonts w:ascii="Wingdings" w:hAnsi="Wingdings" w:hint="default"/>
      </w:rPr>
    </w:lvl>
    <w:lvl w:ilvl="2" w:tplc="33A80DF0" w:tentative="1">
      <w:start w:val="1"/>
      <w:numFmt w:val="bullet"/>
      <w:lvlText w:val="•"/>
      <w:lvlJc w:val="left"/>
      <w:pPr>
        <w:tabs>
          <w:tab w:val="num" w:pos="1800"/>
        </w:tabs>
        <w:ind w:left="1800" w:hanging="360"/>
      </w:pPr>
      <w:rPr>
        <w:rFonts w:ascii="Arial" w:hAnsi="Arial" w:hint="default"/>
      </w:rPr>
    </w:lvl>
    <w:lvl w:ilvl="3" w:tplc="EFCE5DDC" w:tentative="1">
      <w:start w:val="1"/>
      <w:numFmt w:val="bullet"/>
      <w:lvlText w:val="•"/>
      <w:lvlJc w:val="left"/>
      <w:pPr>
        <w:tabs>
          <w:tab w:val="num" w:pos="2520"/>
        </w:tabs>
        <w:ind w:left="2520" w:hanging="360"/>
      </w:pPr>
      <w:rPr>
        <w:rFonts w:ascii="Arial" w:hAnsi="Arial" w:hint="default"/>
      </w:rPr>
    </w:lvl>
    <w:lvl w:ilvl="4" w:tplc="52EA3750" w:tentative="1">
      <w:start w:val="1"/>
      <w:numFmt w:val="bullet"/>
      <w:lvlText w:val="•"/>
      <w:lvlJc w:val="left"/>
      <w:pPr>
        <w:tabs>
          <w:tab w:val="num" w:pos="3240"/>
        </w:tabs>
        <w:ind w:left="3240" w:hanging="360"/>
      </w:pPr>
      <w:rPr>
        <w:rFonts w:ascii="Arial" w:hAnsi="Arial" w:hint="default"/>
      </w:rPr>
    </w:lvl>
    <w:lvl w:ilvl="5" w:tplc="5BECF68E" w:tentative="1">
      <w:start w:val="1"/>
      <w:numFmt w:val="bullet"/>
      <w:lvlText w:val="•"/>
      <w:lvlJc w:val="left"/>
      <w:pPr>
        <w:tabs>
          <w:tab w:val="num" w:pos="3960"/>
        </w:tabs>
        <w:ind w:left="3960" w:hanging="360"/>
      </w:pPr>
      <w:rPr>
        <w:rFonts w:ascii="Arial" w:hAnsi="Arial" w:hint="default"/>
      </w:rPr>
    </w:lvl>
    <w:lvl w:ilvl="6" w:tplc="4154B162" w:tentative="1">
      <w:start w:val="1"/>
      <w:numFmt w:val="bullet"/>
      <w:lvlText w:val="•"/>
      <w:lvlJc w:val="left"/>
      <w:pPr>
        <w:tabs>
          <w:tab w:val="num" w:pos="4680"/>
        </w:tabs>
        <w:ind w:left="4680" w:hanging="360"/>
      </w:pPr>
      <w:rPr>
        <w:rFonts w:ascii="Arial" w:hAnsi="Arial" w:hint="default"/>
      </w:rPr>
    </w:lvl>
    <w:lvl w:ilvl="7" w:tplc="966666CE" w:tentative="1">
      <w:start w:val="1"/>
      <w:numFmt w:val="bullet"/>
      <w:lvlText w:val="•"/>
      <w:lvlJc w:val="left"/>
      <w:pPr>
        <w:tabs>
          <w:tab w:val="num" w:pos="5400"/>
        </w:tabs>
        <w:ind w:left="5400" w:hanging="360"/>
      </w:pPr>
      <w:rPr>
        <w:rFonts w:ascii="Arial" w:hAnsi="Arial" w:hint="default"/>
      </w:rPr>
    </w:lvl>
    <w:lvl w:ilvl="8" w:tplc="444EE56C" w:tentative="1">
      <w:start w:val="1"/>
      <w:numFmt w:val="bullet"/>
      <w:lvlText w:val="•"/>
      <w:lvlJc w:val="left"/>
      <w:pPr>
        <w:tabs>
          <w:tab w:val="num" w:pos="6120"/>
        </w:tabs>
        <w:ind w:left="6120" w:hanging="360"/>
      </w:pPr>
      <w:rPr>
        <w:rFonts w:ascii="Arial" w:hAnsi="Arial" w:hint="default"/>
      </w:rPr>
    </w:lvl>
  </w:abstractNum>
  <w:abstractNum w:abstractNumId="38">
    <w:nsid w:val="76531DBC"/>
    <w:multiLevelType w:val="hybridMultilevel"/>
    <w:tmpl w:val="E7229B96"/>
    <w:lvl w:ilvl="0" w:tplc="60A4DF98">
      <w:start w:val="1"/>
      <w:numFmt w:val="bullet"/>
      <w:lvlText w:val="•"/>
      <w:lvlJc w:val="left"/>
      <w:pPr>
        <w:tabs>
          <w:tab w:val="num" w:pos="720"/>
        </w:tabs>
        <w:ind w:left="720" w:hanging="360"/>
      </w:pPr>
      <w:rPr>
        <w:rFonts w:ascii="Arial" w:hAnsi="Arial" w:hint="default"/>
      </w:rPr>
    </w:lvl>
    <w:lvl w:ilvl="1" w:tplc="53A45218">
      <w:numFmt w:val="none"/>
      <w:lvlText w:val=""/>
      <w:lvlJc w:val="left"/>
      <w:pPr>
        <w:tabs>
          <w:tab w:val="num" w:pos="360"/>
        </w:tabs>
      </w:pPr>
      <w:rPr>
        <w:rFonts w:cs="Times New Roman"/>
      </w:rPr>
    </w:lvl>
    <w:lvl w:ilvl="2" w:tplc="B9EE96A0" w:tentative="1">
      <w:start w:val="1"/>
      <w:numFmt w:val="bullet"/>
      <w:lvlText w:val="•"/>
      <w:lvlJc w:val="left"/>
      <w:pPr>
        <w:tabs>
          <w:tab w:val="num" w:pos="2160"/>
        </w:tabs>
        <w:ind w:left="2160" w:hanging="360"/>
      </w:pPr>
      <w:rPr>
        <w:rFonts w:ascii="Arial" w:hAnsi="Arial" w:hint="default"/>
      </w:rPr>
    </w:lvl>
    <w:lvl w:ilvl="3" w:tplc="ECD8D7B4" w:tentative="1">
      <w:start w:val="1"/>
      <w:numFmt w:val="bullet"/>
      <w:lvlText w:val="•"/>
      <w:lvlJc w:val="left"/>
      <w:pPr>
        <w:tabs>
          <w:tab w:val="num" w:pos="2880"/>
        </w:tabs>
        <w:ind w:left="2880" w:hanging="360"/>
      </w:pPr>
      <w:rPr>
        <w:rFonts w:ascii="Arial" w:hAnsi="Arial" w:hint="default"/>
      </w:rPr>
    </w:lvl>
    <w:lvl w:ilvl="4" w:tplc="B1B4EF96" w:tentative="1">
      <w:start w:val="1"/>
      <w:numFmt w:val="bullet"/>
      <w:lvlText w:val="•"/>
      <w:lvlJc w:val="left"/>
      <w:pPr>
        <w:tabs>
          <w:tab w:val="num" w:pos="3600"/>
        </w:tabs>
        <w:ind w:left="3600" w:hanging="360"/>
      </w:pPr>
      <w:rPr>
        <w:rFonts w:ascii="Arial" w:hAnsi="Arial" w:hint="default"/>
      </w:rPr>
    </w:lvl>
    <w:lvl w:ilvl="5" w:tplc="DBCEF1D6" w:tentative="1">
      <w:start w:val="1"/>
      <w:numFmt w:val="bullet"/>
      <w:lvlText w:val="•"/>
      <w:lvlJc w:val="left"/>
      <w:pPr>
        <w:tabs>
          <w:tab w:val="num" w:pos="4320"/>
        </w:tabs>
        <w:ind w:left="4320" w:hanging="360"/>
      </w:pPr>
      <w:rPr>
        <w:rFonts w:ascii="Arial" w:hAnsi="Arial" w:hint="default"/>
      </w:rPr>
    </w:lvl>
    <w:lvl w:ilvl="6" w:tplc="23468D04" w:tentative="1">
      <w:start w:val="1"/>
      <w:numFmt w:val="bullet"/>
      <w:lvlText w:val="•"/>
      <w:lvlJc w:val="left"/>
      <w:pPr>
        <w:tabs>
          <w:tab w:val="num" w:pos="5040"/>
        </w:tabs>
        <w:ind w:left="5040" w:hanging="360"/>
      </w:pPr>
      <w:rPr>
        <w:rFonts w:ascii="Arial" w:hAnsi="Arial" w:hint="default"/>
      </w:rPr>
    </w:lvl>
    <w:lvl w:ilvl="7" w:tplc="3450440E" w:tentative="1">
      <w:start w:val="1"/>
      <w:numFmt w:val="bullet"/>
      <w:lvlText w:val="•"/>
      <w:lvlJc w:val="left"/>
      <w:pPr>
        <w:tabs>
          <w:tab w:val="num" w:pos="5760"/>
        </w:tabs>
        <w:ind w:left="5760" w:hanging="360"/>
      </w:pPr>
      <w:rPr>
        <w:rFonts w:ascii="Arial" w:hAnsi="Arial" w:hint="default"/>
      </w:rPr>
    </w:lvl>
    <w:lvl w:ilvl="8" w:tplc="240AF448" w:tentative="1">
      <w:start w:val="1"/>
      <w:numFmt w:val="bullet"/>
      <w:lvlText w:val="•"/>
      <w:lvlJc w:val="left"/>
      <w:pPr>
        <w:tabs>
          <w:tab w:val="num" w:pos="6480"/>
        </w:tabs>
        <w:ind w:left="6480" w:hanging="360"/>
      </w:pPr>
      <w:rPr>
        <w:rFonts w:ascii="Arial" w:hAnsi="Arial" w:hint="default"/>
      </w:rPr>
    </w:lvl>
  </w:abstractNum>
  <w:abstractNum w:abstractNumId="39">
    <w:nsid w:val="7C837703"/>
    <w:multiLevelType w:val="hybridMultilevel"/>
    <w:tmpl w:val="FEAC900A"/>
    <w:lvl w:ilvl="0" w:tplc="6B24C2F4">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111CA65E" w:tentative="1">
      <w:start w:val="1"/>
      <w:numFmt w:val="bullet"/>
      <w:lvlText w:val="•"/>
      <w:lvlJc w:val="left"/>
      <w:pPr>
        <w:tabs>
          <w:tab w:val="num" w:pos="2160"/>
        </w:tabs>
        <w:ind w:left="2160" w:hanging="360"/>
      </w:pPr>
      <w:rPr>
        <w:rFonts w:ascii="Arial" w:hAnsi="Arial" w:hint="default"/>
      </w:rPr>
    </w:lvl>
    <w:lvl w:ilvl="3" w:tplc="DC8EE7C2" w:tentative="1">
      <w:start w:val="1"/>
      <w:numFmt w:val="bullet"/>
      <w:lvlText w:val="•"/>
      <w:lvlJc w:val="left"/>
      <w:pPr>
        <w:tabs>
          <w:tab w:val="num" w:pos="2880"/>
        </w:tabs>
        <w:ind w:left="2880" w:hanging="360"/>
      </w:pPr>
      <w:rPr>
        <w:rFonts w:ascii="Arial" w:hAnsi="Arial" w:hint="default"/>
      </w:rPr>
    </w:lvl>
    <w:lvl w:ilvl="4" w:tplc="C3C2A48A" w:tentative="1">
      <w:start w:val="1"/>
      <w:numFmt w:val="bullet"/>
      <w:lvlText w:val="•"/>
      <w:lvlJc w:val="left"/>
      <w:pPr>
        <w:tabs>
          <w:tab w:val="num" w:pos="3600"/>
        </w:tabs>
        <w:ind w:left="3600" w:hanging="360"/>
      </w:pPr>
      <w:rPr>
        <w:rFonts w:ascii="Arial" w:hAnsi="Arial" w:hint="default"/>
      </w:rPr>
    </w:lvl>
    <w:lvl w:ilvl="5" w:tplc="F528C2A8" w:tentative="1">
      <w:start w:val="1"/>
      <w:numFmt w:val="bullet"/>
      <w:lvlText w:val="•"/>
      <w:lvlJc w:val="left"/>
      <w:pPr>
        <w:tabs>
          <w:tab w:val="num" w:pos="4320"/>
        </w:tabs>
        <w:ind w:left="4320" w:hanging="360"/>
      </w:pPr>
      <w:rPr>
        <w:rFonts w:ascii="Arial" w:hAnsi="Arial" w:hint="default"/>
      </w:rPr>
    </w:lvl>
    <w:lvl w:ilvl="6" w:tplc="35603502" w:tentative="1">
      <w:start w:val="1"/>
      <w:numFmt w:val="bullet"/>
      <w:lvlText w:val="•"/>
      <w:lvlJc w:val="left"/>
      <w:pPr>
        <w:tabs>
          <w:tab w:val="num" w:pos="5040"/>
        </w:tabs>
        <w:ind w:left="5040" w:hanging="360"/>
      </w:pPr>
      <w:rPr>
        <w:rFonts w:ascii="Arial" w:hAnsi="Arial" w:hint="default"/>
      </w:rPr>
    </w:lvl>
    <w:lvl w:ilvl="7" w:tplc="E6304F1A" w:tentative="1">
      <w:start w:val="1"/>
      <w:numFmt w:val="bullet"/>
      <w:lvlText w:val="•"/>
      <w:lvlJc w:val="left"/>
      <w:pPr>
        <w:tabs>
          <w:tab w:val="num" w:pos="5760"/>
        </w:tabs>
        <w:ind w:left="5760" w:hanging="360"/>
      </w:pPr>
      <w:rPr>
        <w:rFonts w:ascii="Arial" w:hAnsi="Arial" w:hint="default"/>
      </w:rPr>
    </w:lvl>
    <w:lvl w:ilvl="8" w:tplc="EED04706" w:tentative="1">
      <w:start w:val="1"/>
      <w:numFmt w:val="bullet"/>
      <w:lvlText w:val="•"/>
      <w:lvlJc w:val="left"/>
      <w:pPr>
        <w:tabs>
          <w:tab w:val="num" w:pos="6480"/>
        </w:tabs>
        <w:ind w:left="6480" w:hanging="360"/>
      </w:pPr>
      <w:rPr>
        <w:rFonts w:ascii="Arial" w:hAnsi="Arial" w:hint="default"/>
      </w:rPr>
    </w:lvl>
  </w:abstractNum>
  <w:abstractNum w:abstractNumId="40">
    <w:nsid w:val="7EAD0448"/>
    <w:multiLevelType w:val="hybridMultilevel"/>
    <w:tmpl w:val="ECA4FA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F72AAF"/>
    <w:multiLevelType w:val="hybridMultilevel"/>
    <w:tmpl w:val="69764910"/>
    <w:lvl w:ilvl="0" w:tplc="7A2EB0BA">
      <w:start w:val="1"/>
      <w:numFmt w:val="bullet"/>
      <w:lvlText w:val="•"/>
      <w:lvlJc w:val="left"/>
      <w:pPr>
        <w:tabs>
          <w:tab w:val="num" w:pos="360"/>
        </w:tabs>
        <w:ind w:left="360" w:hanging="360"/>
      </w:pPr>
      <w:rPr>
        <w:rFonts w:ascii="Arial" w:hAnsi="Arial" w:hint="default"/>
      </w:rPr>
    </w:lvl>
    <w:lvl w:ilvl="1" w:tplc="E35E4E0A">
      <w:start w:val="1"/>
      <w:numFmt w:val="bullet"/>
      <w:lvlText w:val=""/>
      <w:lvlJc w:val="left"/>
      <w:pPr>
        <w:tabs>
          <w:tab w:val="num" w:pos="1152"/>
        </w:tabs>
        <w:ind w:left="1152" w:hanging="432"/>
      </w:pPr>
      <w:rPr>
        <w:rFonts w:ascii="Symbol" w:hAnsi="Symbol" w:hint="default"/>
        <w:color w:val="auto"/>
        <w:sz w:val="20"/>
      </w:rPr>
    </w:lvl>
    <w:lvl w:ilvl="2" w:tplc="534E567C">
      <w:start w:val="1465"/>
      <w:numFmt w:val="bullet"/>
      <w:lvlText w:val="o"/>
      <w:lvlJc w:val="left"/>
      <w:pPr>
        <w:tabs>
          <w:tab w:val="num" w:pos="1800"/>
        </w:tabs>
        <w:ind w:left="1800" w:hanging="360"/>
      </w:pPr>
      <w:rPr>
        <w:rFonts w:ascii="Arial Narrow" w:hAnsi="Arial Narrow" w:hint="default"/>
      </w:rPr>
    </w:lvl>
    <w:lvl w:ilvl="3" w:tplc="4C748438" w:tentative="1">
      <w:start w:val="1"/>
      <w:numFmt w:val="bullet"/>
      <w:lvlText w:val="•"/>
      <w:lvlJc w:val="left"/>
      <w:pPr>
        <w:tabs>
          <w:tab w:val="num" w:pos="2520"/>
        </w:tabs>
        <w:ind w:left="2520" w:hanging="360"/>
      </w:pPr>
      <w:rPr>
        <w:rFonts w:ascii="Arial" w:hAnsi="Arial" w:hint="default"/>
      </w:rPr>
    </w:lvl>
    <w:lvl w:ilvl="4" w:tplc="DA50E322" w:tentative="1">
      <w:start w:val="1"/>
      <w:numFmt w:val="bullet"/>
      <w:lvlText w:val="•"/>
      <w:lvlJc w:val="left"/>
      <w:pPr>
        <w:tabs>
          <w:tab w:val="num" w:pos="3240"/>
        </w:tabs>
        <w:ind w:left="3240" w:hanging="360"/>
      </w:pPr>
      <w:rPr>
        <w:rFonts w:ascii="Arial" w:hAnsi="Arial" w:hint="default"/>
      </w:rPr>
    </w:lvl>
    <w:lvl w:ilvl="5" w:tplc="13365496" w:tentative="1">
      <w:start w:val="1"/>
      <w:numFmt w:val="bullet"/>
      <w:lvlText w:val="•"/>
      <w:lvlJc w:val="left"/>
      <w:pPr>
        <w:tabs>
          <w:tab w:val="num" w:pos="3960"/>
        </w:tabs>
        <w:ind w:left="3960" w:hanging="360"/>
      </w:pPr>
      <w:rPr>
        <w:rFonts w:ascii="Arial" w:hAnsi="Arial" w:hint="default"/>
      </w:rPr>
    </w:lvl>
    <w:lvl w:ilvl="6" w:tplc="8648F664" w:tentative="1">
      <w:start w:val="1"/>
      <w:numFmt w:val="bullet"/>
      <w:lvlText w:val="•"/>
      <w:lvlJc w:val="left"/>
      <w:pPr>
        <w:tabs>
          <w:tab w:val="num" w:pos="4680"/>
        </w:tabs>
        <w:ind w:left="4680" w:hanging="360"/>
      </w:pPr>
      <w:rPr>
        <w:rFonts w:ascii="Arial" w:hAnsi="Arial" w:hint="default"/>
      </w:rPr>
    </w:lvl>
    <w:lvl w:ilvl="7" w:tplc="E56E6FE8" w:tentative="1">
      <w:start w:val="1"/>
      <w:numFmt w:val="bullet"/>
      <w:lvlText w:val="•"/>
      <w:lvlJc w:val="left"/>
      <w:pPr>
        <w:tabs>
          <w:tab w:val="num" w:pos="5400"/>
        </w:tabs>
        <w:ind w:left="5400" w:hanging="360"/>
      </w:pPr>
      <w:rPr>
        <w:rFonts w:ascii="Arial" w:hAnsi="Arial" w:hint="default"/>
      </w:rPr>
    </w:lvl>
    <w:lvl w:ilvl="8" w:tplc="730271F6" w:tentative="1">
      <w:start w:val="1"/>
      <w:numFmt w:val="bullet"/>
      <w:lvlText w:val="•"/>
      <w:lvlJc w:val="left"/>
      <w:pPr>
        <w:tabs>
          <w:tab w:val="num" w:pos="6120"/>
        </w:tabs>
        <w:ind w:left="6120" w:hanging="360"/>
      </w:pPr>
      <w:rPr>
        <w:rFonts w:ascii="Arial" w:hAnsi="Arial" w:hint="default"/>
      </w:rPr>
    </w:lvl>
  </w:abstractNum>
  <w:num w:numId="1">
    <w:abstractNumId w:val="21"/>
  </w:num>
  <w:num w:numId="2">
    <w:abstractNumId w:val="4"/>
  </w:num>
  <w:num w:numId="3">
    <w:abstractNumId w:val="31"/>
  </w:num>
  <w:num w:numId="4">
    <w:abstractNumId w:val="40"/>
  </w:num>
  <w:num w:numId="5">
    <w:abstractNumId w:val="22"/>
  </w:num>
  <w:num w:numId="6">
    <w:abstractNumId w:val="14"/>
  </w:num>
  <w:num w:numId="7">
    <w:abstractNumId w:val="16"/>
  </w:num>
  <w:num w:numId="8">
    <w:abstractNumId w:val="8"/>
  </w:num>
  <w:num w:numId="9">
    <w:abstractNumId w:val="11"/>
  </w:num>
  <w:num w:numId="10">
    <w:abstractNumId w:val="19"/>
  </w:num>
  <w:num w:numId="11">
    <w:abstractNumId w:val="2"/>
  </w:num>
  <w:num w:numId="12">
    <w:abstractNumId w:val="13"/>
  </w:num>
  <w:num w:numId="13">
    <w:abstractNumId w:val="12"/>
  </w:num>
  <w:num w:numId="14">
    <w:abstractNumId w:val="38"/>
  </w:num>
  <w:num w:numId="15">
    <w:abstractNumId w:val="26"/>
  </w:num>
  <w:num w:numId="16">
    <w:abstractNumId w:val="18"/>
  </w:num>
  <w:num w:numId="17">
    <w:abstractNumId w:val="37"/>
  </w:num>
  <w:num w:numId="18">
    <w:abstractNumId w:val="17"/>
  </w:num>
  <w:num w:numId="19">
    <w:abstractNumId w:val="35"/>
  </w:num>
  <w:num w:numId="20">
    <w:abstractNumId w:val="24"/>
  </w:num>
  <w:num w:numId="21">
    <w:abstractNumId w:val="34"/>
  </w:num>
  <w:num w:numId="22">
    <w:abstractNumId w:val="25"/>
  </w:num>
  <w:num w:numId="23">
    <w:abstractNumId w:val="29"/>
  </w:num>
  <w:num w:numId="24">
    <w:abstractNumId w:val="27"/>
  </w:num>
  <w:num w:numId="25">
    <w:abstractNumId w:val="3"/>
  </w:num>
  <w:num w:numId="26">
    <w:abstractNumId w:val="10"/>
  </w:num>
  <w:num w:numId="27">
    <w:abstractNumId w:val="30"/>
  </w:num>
  <w:num w:numId="28">
    <w:abstractNumId w:val="39"/>
  </w:num>
  <w:num w:numId="29">
    <w:abstractNumId w:val="32"/>
  </w:num>
  <w:num w:numId="30">
    <w:abstractNumId w:val="6"/>
  </w:num>
  <w:num w:numId="31">
    <w:abstractNumId w:val="1"/>
  </w:num>
  <w:num w:numId="32">
    <w:abstractNumId w:val="41"/>
  </w:num>
  <w:num w:numId="33">
    <w:abstractNumId w:val="15"/>
  </w:num>
  <w:num w:numId="34">
    <w:abstractNumId w:val="0"/>
  </w:num>
  <w:num w:numId="35">
    <w:abstractNumId w:val="7"/>
  </w:num>
  <w:num w:numId="36">
    <w:abstractNumId w:val="28"/>
  </w:num>
  <w:num w:numId="37">
    <w:abstractNumId w:val="5"/>
  </w:num>
  <w:num w:numId="38">
    <w:abstractNumId w:val="23"/>
  </w:num>
  <w:num w:numId="39">
    <w:abstractNumId w:val="20"/>
  </w:num>
  <w:num w:numId="40">
    <w:abstractNumId w:val="9"/>
  </w:num>
  <w:num w:numId="41">
    <w:abstractNumId w:val="36"/>
  </w:num>
  <w:num w:numId="42">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504"/>
    <w:rsid w:val="00007E81"/>
    <w:rsid w:val="00011080"/>
    <w:rsid w:val="000115E2"/>
    <w:rsid w:val="00013723"/>
    <w:rsid w:val="00014429"/>
    <w:rsid w:val="0001742A"/>
    <w:rsid w:val="00021F2B"/>
    <w:rsid w:val="000244D0"/>
    <w:rsid w:val="00030836"/>
    <w:rsid w:val="00030CDB"/>
    <w:rsid w:val="00031E1D"/>
    <w:rsid w:val="0003659B"/>
    <w:rsid w:val="00043762"/>
    <w:rsid w:val="00044AA9"/>
    <w:rsid w:val="00045E52"/>
    <w:rsid w:val="000474C6"/>
    <w:rsid w:val="00060DFD"/>
    <w:rsid w:val="000614CB"/>
    <w:rsid w:val="00071046"/>
    <w:rsid w:val="000737EB"/>
    <w:rsid w:val="000833E1"/>
    <w:rsid w:val="000874C0"/>
    <w:rsid w:val="0009070D"/>
    <w:rsid w:val="0009078E"/>
    <w:rsid w:val="000926FC"/>
    <w:rsid w:val="000936E2"/>
    <w:rsid w:val="00097016"/>
    <w:rsid w:val="000A074F"/>
    <w:rsid w:val="000A43E1"/>
    <w:rsid w:val="000B1EED"/>
    <w:rsid w:val="000B6CDB"/>
    <w:rsid w:val="000C2638"/>
    <w:rsid w:val="000C4057"/>
    <w:rsid w:val="000D2CDF"/>
    <w:rsid w:val="000E5D6A"/>
    <w:rsid w:val="000E65BE"/>
    <w:rsid w:val="000F181D"/>
    <w:rsid w:val="00115773"/>
    <w:rsid w:val="00115EDA"/>
    <w:rsid w:val="001214B0"/>
    <w:rsid w:val="001252DE"/>
    <w:rsid w:val="0013031A"/>
    <w:rsid w:val="00133E38"/>
    <w:rsid w:val="00146839"/>
    <w:rsid w:val="00146972"/>
    <w:rsid w:val="00150264"/>
    <w:rsid w:val="00154945"/>
    <w:rsid w:val="00155826"/>
    <w:rsid w:val="00157C79"/>
    <w:rsid w:val="00164A55"/>
    <w:rsid w:val="00166268"/>
    <w:rsid w:val="00167861"/>
    <w:rsid w:val="00175B0F"/>
    <w:rsid w:val="00181C75"/>
    <w:rsid w:val="001825A8"/>
    <w:rsid w:val="00183137"/>
    <w:rsid w:val="00186463"/>
    <w:rsid w:val="00187987"/>
    <w:rsid w:val="001A0741"/>
    <w:rsid w:val="001A0A3B"/>
    <w:rsid w:val="001A2C87"/>
    <w:rsid w:val="001A7CCF"/>
    <w:rsid w:val="001C1F68"/>
    <w:rsid w:val="001C1FB5"/>
    <w:rsid w:val="001C7F38"/>
    <w:rsid w:val="001D0F0C"/>
    <w:rsid w:val="001D16DB"/>
    <w:rsid w:val="001D40E4"/>
    <w:rsid w:val="001D546D"/>
    <w:rsid w:val="001E0791"/>
    <w:rsid w:val="001E1DF4"/>
    <w:rsid w:val="001E2553"/>
    <w:rsid w:val="001E2D2A"/>
    <w:rsid w:val="001E335D"/>
    <w:rsid w:val="001E5D55"/>
    <w:rsid w:val="001E5EF9"/>
    <w:rsid w:val="001E6FAA"/>
    <w:rsid w:val="001E7F73"/>
    <w:rsid w:val="001F0D51"/>
    <w:rsid w:val="001F24E4"/>
    <w:rsid w:val="001F686A"/>
    <w:rsid w:val="00201EE6"/>
    <w:rsid w:val="00202DDE"/>
    <w:rsid w:val="00207B6E"/>
    <w:rsid w:val="0021148A"/>
    <w:rsid w:val="0021268F"/>
    <w:rsid w:val="00216EE3"/>
    <w:rsid w:val="002216E8"/>
    <w:rsid w:val="002256F1"/>
    <w:rsid w:val="0023041F"/>
    <w:rsid w:val="00233395"/>
    <w:rsid w:val="00234D87"/>
    <w:rsid w:val="002360CD"/>
    <w:rsid w:val="0023735D"/>
    <w:rsid w:val="00240FE2"/>
    <w:rsid w:val="0024111E"/>
    <w:rsid w:val="00241687"/>
    <w:rsid w:val="00246AE0"/>
    <w:rsid w:val="00254C8B"/>
    <w:rsid w:val="0025570D"/>
    <w:rsid w:val="00255D8E"/>
    <w:rsid w:val="00260936"/>
    <w:rsid w:val="0026706F"/>
    <w:rsid w:val="0027580A"/>
    <w:rsid w:val="0027685B"/>
    <w:rsid w:val="00282141"/>
    <w:rsid w:val="00285D6F"/>
    <w:rsid w:val="00287BF8"/>
    <w:rsid w:val="00291B31"/>
    <w:rsid w:val="002A1A90"/>
    <w:rsid w:val="002A2D5C"/>
    <w:rsid w:val="002A3DE7"/>
    <w:rsid w:val="002A621E"/>
    <w:rsid w:val="002A7AC5"/>
    <w:rsid w:val="002C2E9E"/>
    <w:rsid w:val="002C68A6"/>
    <w:rsid w:val="002D0811"/>
    <w:rsid w:val="002D4EC4"/>
    <w:rsid w:val="002E12E4"/>
    <w:rsid w:val="002E494E"/>
    <w:rsid w:val="002F2EA9"/>
    <w:rsid w:val="002F3444"/>
    <w:rsid w:val="002F5187"/>
    <w:rsid w:val="00304708"/>
    <w:rsid w:val="00304A67"/>
    <w:rsid w:val="00321367"/>
    <w:rsid w:val="003267B5"/>
    <w:rsid w:val="00331B61"/>
    <w:rsid w:val="00332EF8"/>
    <w:rsid w:val="00333F58"/>
    <w:rsid w:val="0034362C"/>
    <w:rsid w:val="0035352F"/>
    <w:rsid w:val="003557FD"/>
    <w:rsid w:val="00357183"/>
    <w:rsid w:val="00357CD4"/>
    <w:rsid w:val="00367E76"/>
    <w:rsid w:val="00373648"/>
    <w:rsid w:val="003740E5"/>
    <w:rsid w:val="003743CB"/>
    <w:rsid w:val="00377057"/>
    <w:rsid w:val="00391B0C"/>
    <w:rsid w:val="00394CAD"/>
    <w:rsid w:val="003A252A"/>
    <w:rsid w:val="003B379D"/>
    <w:rsid w:val="003B44CE"/>
    <w:rsid w:val="003B45AB"/>
    <w:rsid w:val="003B5761"/>
    <w:rsid w:val="003C084F"/>
    <w:rsid w:val="003C3135"/>
    <w:rsid w:val="003C3227"/>
    <w:rsid w:val="003C3362"/>
    <w:rsid w:val="003C5229"/>
    <w:rsid w:val="003C52B6"/>
    <w:rsid w:val="003C54E7"/>
    <w:rsid w:val="003D2137"/>
    <w:rsid w:val="003D7A30"/>
    <w:rsid w:val="003E183D"/>
    <w:rsid w:val="003E4C01"/>
    <w:rsid w:val="003E4C7C"/>
    <w:rsid w:val="003F3A71"/>
    <w:rsid w:val="003F715D"/>
    <w:rsid w:val="00400F22"/>
    <w:rsid w:val="00412C7A"/>
    <w:rsid w:val="00415B3C"/>
    <w:rsid w:val="004201BD"/>
    <w:rsid w:val="0042348E"/>
    <w:rsid w:val="00425BAB"/>
    <w:rsid w:val="00427503"/>
    <w:rsid w:val="004309D0"/>
    <w:rsid w:val="00431A2B"/>
    <w:rsid w:val="00431BD0"/>
    <w:rsid w:val="0043518C"/>
    <w:rsid w:val="00440B31"/>
    <w:rsid w:val="004438BE"/>
    <w:rsid w:val="00444873"/>
    <w:rsid w:val="00445079"/>
    <w:rsid w:val="004531FE"/>
    <w:rsid w:val="0045603D"/>
    <w:rsid w:val="00456ADC"/>
    <w:rsid w:val="00471EC3"/>
    <w:rsid w:val="00473D00"/>
    <w:rsid w:val="00476187"/>
    <w:rsid w:val="0048022F"/>
    <w:rsid w:val="0048180D"/>
    <w:rsid w:val="004863ED"/>
    <w:rsid w:val="004900C6"/>
    <w:rsid w:val="004929C8"/>
    <w:rsid w:val="004A714D"/>
    <w:rsid w:val="004C3C2C"/>
    <w:rsid w:val="004C47C9"/>
    <w:rsid w:val="004D0E07"/>
    <w:rsid w:val="004E093E"/>
    <w:rsid w:val="004E2901"/>
    <w:rsid w:val="004E4524"/>
    <w:rsid w:val="004F58AA"/>
    <w:rsid w:val="0050112D"/>
    <w:rsid w:val="005019E7"/>
    <w:rsid w:val="00512EEC"/>
    <w:rsid w:val="005140FF"/>
    <w:rsid w:val="00514912"/>
    <w:rsid w:val="00516EAF"/>
    <w:rsid w:val="005231A9"/>
    <w:rsid w:val="005239ED"/>
    <w:rsid w:val="00524C54"/>
    <w:rsid w:val="00527AB7"/>
    <w:rsid w:val="005303B6"/>
    <w:rsid w:val="00532E36"/>
    <w:rsid w:val="005358AE"/>
    <w:rsid w:val="00540042"/>
    <w:rsid w:val="00540C1E"/>
    <w:rsid w:val="00543DF4"/>
    <w:rsid w:val="005511E3"/>
    <w:rsid w:val="0055147B"/>
    <w:rsid w:val="005518F8"/>
    <w:rsid w:val="00564C9C"/>
    <w:rsid w:val="005701E5"/>
    <w:rsid w:val="0057376D"/>
    <w:rsid w:val="00584ABD"/>
    <w:rsid w:val="005869E8"/>
    <w:rsid w:val="005876D4"/>
    <w:rsid w:val="0059100D"/>
    <w:rsid w:val="00593B83"/>
    <w:rsid w:val="0059436D"/>
    <w:rsid w:val="005A00BA"/>
    <w:rsid w:val="005A7164"/>
    <w:rsid w:val="005B1990"/>
    <w:rsid w:val="005B4819"/>
    <w:rsid w:val="005B4F2F"/>
    <w:rsid w:val="005B5747"/>
    <w:rsid w:val="005B7E72"/>
    <w:rsid w:val="005C6254"/>
    <w:rsid w:val="005C6AF4"/>
    <w:rsid w:val="005D2625"/>
    <w:rsid w:val="005D2C0E"/>
    <w:rsid w:val="005D5A8C"/>
    <w:rsid w:val="005E0008"/>
    <w:rsid w:val="005E1FF0"/>
    <w:rsid w:val="005F52BE"/>
    <w:rsid w:val="00600CE6"/>
    <w:rsid w:val="0060113D"/>
    <w:rsid w:val="00602610"/>
    <w:rsid w:val="00605F2D"/>
    <w:rsid w:val="00606E05"/>
    <w:rsid w:val="00610FB0"/>
    <w:rsid w:val="006124C0"/>
    <w:rsid w:val="006144BD"/>
    <w:rsid w:val="00617AFB"/>
    <w:rsid w:val="00617C43"/>
    <w:rsid w:val="00623AEB"/>
    <w:rsid w:val="00626EE6"/>
    <w:rsid w:val="0062719E"/>
    <w:rsid w:val="00627DA3"/>
    <w:rsid w:val="006306FE"/>
    <w:rsid w:val="00643B16"/>
    <w:rsid w:val="00645841"/>
    <w:rsid w:val="00645C72"/>
    <w:rsid w:val="00650859"/>
    <w:rsid w:val="00654296"/>
    <w:rsid w:val="00655D8B"/>
    <w:rsid w:val="006564D9"/>
    <w:rsid w:val="00656D90"/>
    <w:rsid w:val="00663A18"/>
    <w:rsid w:val="00664E79"/>
    <w:rsid w:val="006736F9"/>
    <w:rsid w:val="00674CD1"/>
    <w:rsid w:val="006763A0"/>
    <w:rsid w:val="00677366"/>
    <w:rsid w:val="006807CB"/>
    <w:rsid w:val="00690A83"/>
    <w:rsid w:val="00697697"/>
    <w:rsid w:val="006A0105"/>
    <w:rsid w:val="006A0F41"/>
    <w:rsid w:val="006A23BD"/>
    <w:rsid w:val="006A6D90"/>
    <w:rsid w:val="006B6EEE"/>
    <w:rsid w:val="006B7B69"/>
    <w:rsid w:val="006B7D58"/>
    <w:rsid w:val="006C3CF1"/>
    <w:rsid w:val="006C4569"/>
    <w:rsid w:val="006C45FF"/>
    <w:rsid w:val="006C4C8E"/>
    <w:rsid w:val="006D2B9B"/>
    <w:rsid w:val="006D2D46"/>
    <w:rsid w:val="006D48C1"/>
    <w:rsid w:val="006E05C5"/>
    <w:rsid w:val="006E485A"/>
    <w:rsid w:val="006F1D96"/>
    <w:rsid w:val="006F3D17"/>
    <w:rsid w:val="006F4BF9"/>
    <w:rsid w:val="006F71AA"/>
    <w:rsid w:val="00705A28"/>
    <w:rsid w:val="00706183"/>
    <w:rsid w:val="007108AB"/>
    <w:rsid w:val="00711A38"/>
    <w:rsid w:val="00711C87"/>
    <w:rsid w:val="007146B1"/>
    <w:rsid w:val="0071581A"/>
    <w:rsid w:val="007210E6"/>
    <w:rsid w:val="00722B8F"/>
    <w:rsid w:val="007236AD"/>
    <w:rsid w:val="00725C81"/>
    <w:rsid w:val="00725E1F"/>
    <w:rsid w:val="0073068A"/>
    <w:rsid w:val="00731272"/>
    <w:rsid w:val="00737F92"/>
    <w:rsid w:val="007413A2"/>
    <w:rsid w:val="00760082"/>
    <w:rsid w:val="00771906"/>
    <w:rsid w:val="00772FF2"/>
    <w:rsid w:val="0077444D"/>
    <w:rsid w:val="00774CF7"/>
    <w:rsid w:val="00775A3B"/>
    <w:rsid w:val="00775AA3"/>
    <w:rsid w:val="00776C73"/>
    <w:rsid w:val="00783868"/>
    <w:rsid w:val="007910C2"/>
    <w:rsid w:val="00791FC4"/>
    <w:rsid w:val="0079291B"/>
    <w:rsid w:val="00793F3B"/>
    <w:rsid w:val="00794448"/>
    <w:rsid w:val="007A131F"/>
    <w:rsid w:val="007A3E04"/>
    <w:rsid w:val="007A61FC"/>
    <w:rsid w:val="007B117D"/>
    <w:rsid w:val="007B2E45"/>
    <w:rsid w:val="007B2F53"/>
    <w:rsid w:val="007B5414"/>
    <w:rsid w:val="007C072C"/>
    <w:rsid w:val="007C0BC0"/>
    <w:rsid w:val="007C1DF1"/>
    <w:rsid w:val="007D198C"/>
    <w:rsid w:val="007D23D3"/>
    <w:rsid w:val="007D6752"/>
    <w:rsid w:val="007D6C8C"/>
    <w:rsid w:val="007D7074"/>
    <w:rsid w:val="007D75F9"/>
    <w:rsid w:val="007E217E"/>
    <w:rsid w:val="007E2614"/>
    <w:rsid w:val="007E42D0"/>
    <w:rsid w:val="007F50A5"/>
    <w:rsid w:val="007F750C"/>
    <w:rsid w:val="00800BD5"/>
    <w:rsid w:val="008025CA"/>
    <w:rsid w:val="00802DE6"/>
    <w:rsid w:val="0080752F"/>
    <w:rsid w:val="0081073C"/>
    <w:rsid w:val="0081613A"/>
    <w:rsid w:val="0083145B"/>
    <w:rsid w:val="008357A6"/>
    <w:rsid w:val="00840DE0"/>
    <w:rsid w:val="008566B5"/>
    <w:rsid w:val="00857795"/>
    <w:rsid w:val="00857A27"/>
    <w:rsid w:val="00857D1F"/>
    <w:rsid w:val="008653FE"/>
    <w:rsid w:val="00865FD8"/>
    <w:rsid w:val="008678EC"/>
    <w:rsid w:val="00870178"/>
    <w:rsid w:val="008714D5"/>
    <w:rsid w:val="00876263"/>
    <w:rsid w:val="008809C0"/>
    <w:rsid w:val="00881E73"/>
    <w:rsid w:val="0088243D"/>
    <w:rsid w:val="008831EA"/>
    <w:rsid w:val="00883353"/>
    <w:rsid w:val="008842BC"/>
    <w:rsid w:val="00890B5A"/>
    <w:rsid w:val="008923F4"/>
    <w:rsid w:val="00892547"/>
    <w:rsid w:val="00894690"/>
    <w:rsid w:val="00894C0B"/>
    <w:rsid w:val="00895C6A"/>
    <w:rsid w:val="00897A65"/>
    <w:rsid w:val="008A178B"/>
    <w:rsid w:val="008B4EBC"/>
    <w:rsid w:val="008C73FA"/>
    <w:rsid w:val="008C7872"/>
    <w:rsid w:val="008D0DD3"/>
    <w:rsid w:val="008D3D4A"/>
    <w:rsid w:val="008D43DF"/>
    <w:rsid w:val="008D445E"/>
    <w:rsid w:val="008D7EAE"/>
    <w:rsid w:val="008E5EBB"/>
    <w:rsid w:val="008F0C7F"/>
    <w:rsid w:val="008F2405"/>
    <w:rsid w:val="008F3762"/>
    <w:rsid w:val="008F6FD1"/>
    <w:rsid w:val="009009D7"/>
    <w:rsid w:val="00901ECA"/>
    <w:rsid w:val="00911003"/>
    <w:rsid w:val="00913B6D"/>
    <w:rsid w:val="009146ED"/>
    <w:rsid w:val="009147FF"/>
    <w:rsid w:val="0091567A"/>
    <w:rsid w:val="009170FF"/>
    <w:rsid w:val="009313E0"/>
    <w:rsid w:val="00932C26"/>
    <w:rsid w:val="00933C7A"/>
    <w:rsid w:val="00935F4B"/>
    <w:rsid w:val="009376E9"/>
    <w:rsid w:val="00941616"/>
    <w:rsid w:val="00944041"/>
    <w:rsid w:val="009458A8"/>
    <w:rsid w:val="0095373F"/>
    <w:rsid w:val="00960D65"/>
    <w:rsid w:val="0096239F"/>
    <w:rsid w:val="0096276F"/>
    <w:rsid w:val="00964930"/>
    <w:rsid w:val="00970CD0"/>
    <w:rsid w:val="00974401"/>
    <w:rsid w:val="00974955"/>
    <w:rsid w:val="00976D3A"/>
    <w:rsid w:val="00982BA8"/>
    <w:rsid w:val="009840E1"/>
    <w:rsid w:val="00987744"/>
    <w:rsid w:val="00991BC4"/>
    <w:rsid w:val="00996EA8"/>
    <w:rsid w:val="009A002F"/>
    <w:rsid w:val="009A0096"/>
    <w:rsid w:val="009A0918"/>
    <w:rsid w:val="009A0A40"/>
    <w:rsid w:val="009A0BE8"/>
    <w:rsid w:val="009A0E40"/>
    <w:rsid w:val="009A669B"/>
    <w:rsid w:val="009B0434"/>
    <w:rsid w:val="009B3016"/>
    <w:rsid w:val="009B7B95"/>
    <w:rsid w:val="009C2632"/>
    <w:rsid w:val="009C7C60"/>
    <w:rsid w:val="009D2DF2"/>
    <w:rsid w:val="009D4D6A"/>
    <w:rsid w:val="009E0407"/>
    <w:rsid w:val="009E6450"/>
    <w:rsid w:val="009F1B02"/>
    <w:rsid w:val="009F1C65"/>
    <w:rsid w:val="009F2D4C"/>
    <w:rsid w:val="009F3382"/>
    <w:rsid w:val="00A00543"/>
    <w:rsid w:val="00A03FA8"/>
    <w:rsid w:val="00A04D4A"/>
    <w:rsid w:val="00A05C48"/>
    <w:rsid w:val="00A1527A"/>
    <w:rsid w:val="00A15631"/>
    <w:rsid w:val="00A27C8F"/>
    <w:rsid w:val="00A31E45"/>
    <w:rsid w:val="00A43DCE"/>
    <w:rsid w:val="00A43F3C"/>
    <w:rsid w:val="00A45F09"/>
    <w:rsid w:val="00A547FB"/>
    <w:rsid w:val="00A609F2"/>
    <w:rsid w:val="00A62CE1"/>
    <w:rsid w:val="00A736F8"/>
    <w:rsid w:val="00A85C9B"/>
    <w:rsid w:val="00A86D8C"/>
    <w:rsid w:val="00A93884"/>
    <w:rsid w:val="00A95504"/>
    <w:rsid w:val="00A9685E"/>
    <w:rsid w:val="00AA4BB7"/>
    <w:rsid w:val="00AA6450"/>
    <w:rsid w:val="00AA7C37"/>
    <w:rsid w:val="00AB3984"/>
    <w:rsid w:val="00AB3BB0"/>
    <w:rsid w:val="00AB6AFB"/>
    <w:rsid w:val="00AB6E58"/>
    <w:rsid w:val="00AC3D3C"/>
    <w:rsid w:val="00AC6220"/>
    <w:rsid w:val="00AC6C5B"/>
    <w:rsid w:val="00AD0E7B"/>
    <w:rsid w:val="00AD3FE7"/>
    <w:rsid w:val="00AD4F0A"/>
    <w:rsid w:val="00AD549C"/>
    <w:rsid w:val="00AD56E5"/>
    <w:rsid w:val="00AD61A3"/>
    <w:rsid w:val="00AE0251"/>
    <w:rsid w:val="00AE28FD"/>
    <w:rsid w:val="00AE5EBF"/>
    <w:rsid w:val="00AE7D36"/>
    <w:rsid w:val="00AF11F5"/>
    <w:rsid w:val="00AF15D1"/>
    <w:rsid w:val="00AF4133"/>
    <w:rsid w:val="00AF5A01"/>
    <w:rsid w:val="00AF796A"/>
    <w:rsid w:val="00B30BB1"/>
    <w:rsid w:val="00B34B5F"/>
    <w:rsid w:val="00B448C9"/>
    <w:rsid w:val="00B47FD1"/>
    <w:rsid w:val="00B512F0"/>
    <w:rsid w:val="00B51990"/>
    <w:rsid w:val="00B53254"/>
    <w:rsid w:val="00B61CAF"/>
    <w:rsid w:val="00B62E60"/>
    <w:rsid w:val="00B66771"/>
    <w:rsid w:val="00B721E8"/>
    <w:rsid w:val="00B72E9E"/>
    <w:rsid w:val="00B75622"/>
    <w:rsid w:val="00B75FE2"/>
    <w:rsid w:val="00B775F1"/>
    <w:rsid w:val="00B810C7"/>
    <w:rsid w:val="00B83B71"/>
    <w:rsid w:val="00B850DA"/>
    <w:rsid w:val="00B8794F"/>
    <w:rsid w:val="00B914F5"/>
    <w:rsid w:val="00B96876"/>
    <w:rsid w:val="00B97D24"/>
    <w:rsid w:val="00BA0F29"/>
    <w:rsid w:val="00BA1A32"/>
    <w:rsid w:val="00BA390A"/>
    <w:rsid w:val="00BB382E"/>
    <w:rsid w:val="00BB71A7"/>
    <w:rsid w:val="00BB721E"/>
    <w:rsid w:val="00BB746F"/>
    <w:rsid w:val="00BB7A8C"/>
    <w:rsid w:val="00BC10AD"/>
    <w:rsid w:val="00BC4521"/>
    <w:rsid w:val="00BD2B5E"/>
    <w:rsid w:val="00BD3231"/>
    <w:rsid w:val="00BD65B6"/>
    <w:rsid w:val="00BE44E8"/>
    <w:rsid w:val="00BE6A1D"/>
    <w:rsid w:val="00BF2A78"/>
    <w:rsid w:val="00BF39B5"/>
    <w:rsid w:val="00BF3BD8"/>
    <w:rsid w:val="00BF4FEF"/>
    <w:rsid w:val="00BF56B9"/>
    <w:rsid w:val="00BF6286"/>
    <w:rsid w:val="00C036DB"/>
    <w:rsid w:val="00C048CE"/>
    <w:rsid w:val="00C11D1A"/>
    <w:rsid w:val="00C1294A"/>
    <w:rsid w:val="00C179AA"/>
    <w:rsid w:val="00C20E37"/>
    <w:rsid w:val="00C21F99"/>
    <w:rsid w:val="00C22165"/>
    <w:rsid w:val="00C22C53"/>
    <w:rsid w:val="00C230D9"/>
    <w:rsid w:val="00C23230"/>
    <w:rsid w:val="00C338B9"/>
    <w:rsid w:val="00C36C39"/>
    <w:rsid w:val="00C36EB8"/>
    <w:rsid w:val="00C37BED"/>
    <w:rsid w:val="00C408C9"/>
    <w:rsid w:val="00C40F29"/>
    <w:rsid w:val="00C43EA6"/>
    <w:rsid w:val="00C543B1"/>
    <w:rsid w:val="00C55A1B"/>
    <w:rsid w:val="00C57B1A"/>
    <w:rsid w:val="00C7089C"/>
    <w:rsid w:val="00C711E4"/>
    <w:rsid w:val="00C71947"/>
    <w:rsid w:val="00C757E3"/>
    <w:rsid w:val="00C75A27"/>
    <w:rsid w:val="00C77996"/>
    <w:rsid w:val="00C779B8"/>
    <w:rsid w:val="00C81BA5"/>
    <w:rsid w:val="00C9556B"/>
    <w:rsid w:val="00C95DAA"/>
    <w:rsid w:val="00C961FE"/>
    <w:rsid w:val="00CA1E88"/>
    <w:rsid w:val="00CA3438"/>
    <w:rsid w:val="00CA3F31"/>
    <w:rsid w:val="00CA5B30"/>
    <w:rsid w:val="00CB0A90"/>
    <w:rsid w:val="00CB2C86"/>
    <w:rsid w:val="00CB640A"/>
    <w:rsid w:val="00CC7ED2"/>
    <w:rsid w:val="00CD0355"/>
    <w:rsid w:val="00CD15C1"/>
    <w:rsid w:val="00CE59C3"/>
    <w:rsid w:val="00CF169E"/>
    <w:rsid w:val="00CF69F9"/>
    <w:rsid w:val="00CF6D66"/>
    <w:rsid w:val="00CF7871"/>
    <w:rsid w:val="00D03A9F"/>
    <w:rsid w:val="00D0479F"/>
    <w:rsid w:val="00D06722"/>
    <w:rsid w:val="00D11F64"/>
    <w:rsid w:val="00D14F25"/>
    <w:rsid w:val="00D20239"/>
    <w:rsid w:val="00D25298"/>
    <w:rsid w:val="00D302C3"/>
    <w:rsid w:val="00D3394B"/>
    <w:rsid w:val="00D34102"/>
    <w:rsid w:val="00D34977"/>
    <w:rsid w:val="00D3562C"/>
    <w:rsid w:val="00D37B98"/>
    <w:rsid w:val="00D42DFF"/>
    <w:rsid w:val="00D43296"/>
    <w:rsid w:val="00D46973"/>
    <w:rsid w:val="00D533A8"/>
    <w:rsid w:val="00D54DFC"/>
    <w:rsid w:val="00D56390"/>
    <w:rsid w:val="00D57AEB"/>
    <w:rsid w:val="00D64CB2"/>
    <w:rsid w:val="00D71408"/>
    <w:rsid w:val="00D725D6"/>
    <w:rsid w:val="00D72C37"/>
    <w:rsid w:val="00D81026"/>
    <w:rsid w:val="00D846CE"/>
    <w:rsid w:val="00D852B6"/>
    <w:rsid w:val="00D87BE9"/>
    <w:rsid w:val="00D902BC"/>
    <w:rsid w:val="00DA0655"/>
    <w:rsid w:val="00DA4041"/>
    <w:rsid w:val="00DA685B"/>
    <w:rsid w:val="00DA6D3B"/>
    <w:rsid w:val="00DB22A7"/>
    <w:rsid w:val="00DB5DBB"/>
    <w:rsid w:val="00DB624F"/>
    <w:rsid w:val="00DC0FE9"/>
    <w:rsid w:val="00DC1735"/>
    <w:rsid w:val="00DC1EBA"/>
    <w:rsid w:val="00DC26B7"/>
    <w:rsid w:val="00DC661B"/>
    <w:rsid w:val="00DC7141"/>
    <w:rsid w:val="00DD0301"/>
    <w:rsid w:val="00DD09CD"/>
    <w:rsid w:val="00DD1E44"/>
    <w:rsid w:val="00DD6779"/>
    <w:rsid w:val="00DD6939"/>
    <w:rsid w:val="00DE2414"/>
    <w:rsid w:val="00DF1BEC"/>
    <w:rsid w:val="00DF41A5"/>
    <w:rsid w:val="00DF604E"/>
    <w:rsid w:val="00DF78FB"/>
    <w:rsid w:val="00E000D2"/>
    <w:rsid w:val="00E04F5E"/>
    <w:rsid w:val="00E135E1"/>
    <w:rsid w:val="00E1370D"/>
    <w:rsid w:val="00E14213"/>
    <w:rsid w:val="00E17C50"/>
    <w:rsid w:val="00E206AA"/>
    <w:rsid w:val="00E25D28"/>
    <w:rsid w:val="00E26AFA"/>
    <w:rsid w:val="00E317F6"/>
    <w:rsid w:val="00E333A9"/>
    <w:rsid w:val="00E34383"/>
    <w:rsid w:val="00E35990"/>
    <w:rsid w:val="00E36016"/>
    <w:rsid w:val="00E40A39"/>
    <w:rsid w:val="00E46AC0"/>
    <w:rsid w:val="00E50CD6"/>
    <w:rsid w:val="00E51206"/>
    <w:rsid w:val="00E56B1C"/>
    <w:rsid w:val="00E571E6"/>
    <w:rsid w:val="00E65B90"/>
    <w:rsid w:val="00E663BC"/>
    <w:rsid w:val="00E715CF"/>
    <w:rsid w:val="00E7319F"/>
    <w:rsid w:val="00E8477C"/>
    <w:rsid w:val="00E866F1"/>
    <w:rsid w:val="00E90D9B"/>
    <w:rsid w:val="00E9412C"/>
    <w:rsid w:val="00E9544E"/>
    <w:rsid w:val="00EA03A4"/>
    <w:rsid w:val="00EA1A40"/>
    <w:rsid w:val="00EA5620"/>
    <w:rsid w:val="00EA7EC8"/>
    <w:rsid w:val="00EB201D"/>
    <w:rsid w:val="00EB400B"/>
    <w:rsid w:val="00EB45F4"/>
    <w:rsid w:val="00EB5757"/>
    <w:rsid w:val="00EB7889"/>
    <w:rsid w:val="00EC0BBE"/>
    <w:rsid w:val="00EC0D42"/>
    <w:rsid w:val="00EC1ECF"/>
    <w:rsid w:val="00EC530B"/>
    <w:rsid w:val="00ED175D"/>
    <w:rsid w:val="00ED7434"/>
    <w:rsid w:val="00EE1F9C"/>
    <w:rsid w:val="00EE3B99"/>
    <w:rsid w:val="00EE4A42"/>
    <w:rsid w:val="00EF441F"/>
    <w:rsid w:val="00F0064F"/>
    <w:rsid w:val="00F015C1"/>
    <w:rsid w:val="00F043DC"/>
    <w:rsid w:val="00F059D3"/>
    <w:rsid w:val="00F07EC4"/>
    <w:rsid w:val="00F07F39"/>
    <w:rsid w:val="00F13495"/>
    <w:rsid w:val="00F1508E"/>
    <w:rsid w:val="00F215B3"/>
    <w:rsid w:val="00F25484"/>
    <w:rsid w:val="00F257DC"/>
    <w:rsid w:val="00F3012B"/>
    <w:rsid w:val="00F34E09"/>
    <w:rsid w:val="00F456E8"/>
    <w:rsid w:val="00F478A0"/>
    <w:rsid w:val="00F540EC"/>
    <w:rsid w:val="00F5470E"/>
    <w:rsid w:val="00F55AA1"/>
    <w:rsid w:val="00F55B18"/>
    <w:rsid w:val="00F56122"/>
    <w:rsid w:val="00F56EA7"/>
    <w:rsid w:val="00F607FF"/>
    <w:rsid w:val="00F73422"/>
    <w:rsid w:val="00F755A3"/>
    <w:rsid w:val="00F75743"/>
    <w:rsid w:val="00F778A6"/>
    <w:rsid w:val="00F804D3"/>
    <w:rsid w:val="00F813B5"/>
    <w:rsid w:val="00F823EE"/>
    <w:rsid w:val="00F825F6"/>
    <w:rsid w:val="00F843FC"/>
    <w:rsid w:val="00F87308"/>
    <w:rsid w:val="00F90AB3"/>
    <w:rsid w:val="00F92C01"/>
    <w:rsid w:val="00F92C5A"/>
    <w:rsid w:val="00F94CA6"/>
    <w:rsid w:val="00FA1092"/>
    <w:rsid w:val="00FA24EC"/>
    <w:rsid w:val="00FA51EC"/>
    <w:rsid w:val="00FA5FED"/>
    <w:rsid w:val="00FB4388"/>
    <w:rsid w:val="00FB77D0"/>
    <w:rsid w:val="00FC6B0D"/>
    <w:rsid w:val="00FC6C6D"/>
    <w:rsid w:val="00FD1BB1"/>
    <w:rsid w:val="00FD57BC"/>
    <w:rsid w:val="00FD6AA7"/>
    <w:rsid w:val="00FD7260"/>
    <w:rsid w:val="00FE0B0D"/>
    <w:rsid w:val="00FE2743"/>
    <w:rsid w:val="00FE3E3F"/>
    <w:rsid w:val="00FE4B1C"/>
    <w:rsid w:val="00FF20E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15C1"/>
    <w:rPr>
      <w:rFonts w:ascii="Calibri" w:hAnsi="Calibri"/>
      <w:szCs w:val="24"/>
    </w:rPr>
  </w:style>
  <w:style w:type="paragraph" w:styleId="Heading1">
    <w:name w:val="heading 1"/>
    <w:basedOn w:val="Normal"/>
    <w:next w:val="Normal"/>
    <w:link w:val="Heading1Char"/>
    <w:uiPriority w:val="99"/>
    <w:qFormat/>
    <w:rsid w:val="00D06722"/>
    <w:pPr>
      <w:keepNext/>
      <w:spacing w:before="240" w:after="60"/>
      <w:outlineLvl w:val="0"/>
    </w:pPr>
    <w:rPr>
      <w:rFonts w:ascii="Cambria" w:eastAsia="MS ????" w:hAnsi="Cambria"/>
      <w:b/>
      <w:bCs/>
      <w:kern w:val="32"/>
      <w:sz w:val="32"/>
      <w:szCs w:val="32"/>
    </w:rPr>
  </w:style>
  <w:style w:type="paragraph" w:styleId="Heading2">
    <w:name w:val="heading 2"/>
    <w:basedOn w:val="Normal"/>
    <w:link w:val="Heading2Char"/>
    <w:uiPriority w:val="99"/>
    <w:qFormat/>
    <w:rsid w:val="00CF69F9"/>
    <w:pPr>
      <w:spacing w:before="100" w:beforeAutospacing="1" w:after="100" w:afterAutospacing="1"/>
      <w:outlineLvl w:val="1"/>
    </w:pPr>
    <w:rPr>
      <w:rFonts w:ascii="Cambria" w:eastAsia="MS ????" w:hAnsi="Cambria"/>
      <w:b/>
      <w:bCs/>
      <w:i/>
      <w:iCs/>
      <w:sz w:val="28"/>
      <w:szCs w:val="28"/>
    </w:rPr>
  </w:style>
  <w:style w:type="paragraph" w:styleId="Heading3">
    <w:name w:val="heading 3"/>
    <w:basedOn w:val="Normal"/>
    <w:next w:val="Normal"/>
    <w:link w:val="Heading3Char"/>
    <w:uiPriority w:val="99"/>
    <w:qFormat/>
    <w:rsid w:val="00DF604E"/>
    <w:pPr>
      <w:keepNext/>
      <w:spacing w:before="240" w:after="60"/>
      <w:outlineLvl w:val="2"/>
    </w:pPr>
    <w:rPr>
      <w:rFonts w:ascii="Cambria" w:eastAsia="MS ????" w:hAnsi="Cambria"/>
      <w:b/>
      <w:bCs/>
      <w:sz w:val="26"/>
      <w:szCs w:val="26"/>
    </w:rPr>
  </w:style>
  <w:style w:type="paragraph" w:styleId="Heading4">
    <w:name w:val="heading 4"/>
    <w:basedOn w:val="Normal"/>
    <w:next w:val="Normal"/>
    <w:link w:val="Heading4Char"/>
    <w:uiPriority w:val="99"/>
    <w:qFormat/>
    <w:rsid w:val="00DF604E"/>
    <w:pPr>
      <w:keepNext/>
      <w:spacing w:before="240" w:after="60"/>
      <w:outlineLvl w:val="3"/>
    </w:pPr>
    <w:rPr>
      <w:rFonts w:eastAsia="MS ??"/>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3DC"/>
    <w:rPr>
      <w:rFonts w:ascii="Cambria" w:eastAsia="MS ????" w:hAnsi="Cambria" w:cs="Times New Roman"/>
      <w:b/>
      <w:kern w:val="32"/>
      <w:sz w:val="32"/>
    </w:rPr>
  </w:style>
  <w:style w:type="character" w:customStyle="1" w:styleId="Heading2Char">
    <w:name w:val="Heading 2 Char"/>
    <w:basedOn w:val="DefaultParagraphFont"/>
    <w:link w:val="Heading2"/>
    <w:uiPriority w:val="99"/>
    <w:semiHidden/>
    <w:locked/>
    <w:rsid w:val="00F043DC"/>
    <w:rPr>
      <w:rFonts w:ascii="Cambria" w:eastAsia="MS ????" w:hAnsi="Cambria" w:cs="Times New Roman"/>
      <w:b/>
      <w:i/>
      <w:sz w:val="28"/>
    </w:rPr>
  </w:style>
  <w:style w:type="character" w:customStyle="1" w:styleId="Heading3Char">
    <w:name w:val="Heading 3 Char"/>
    <w:basedOn w:val="DefaultParagraphFont"/>
    <w:link w:val="Heading3"/>
    <w:uiPriority w:val="99"/>
    <w:semiHidden/>
    <w:locked/>
    <w:rsid w:val="00F043DC"/>
    <w:rPr>
      <w:rFonts w:ascii="Cambria" w:eastAsia="MS ????" w:hAnsi="Cambria" w:cs="Times New Roman"/>
      <w:b/>
      <w:sz w:val="26"/>
    </w:rPr>
  </w:style>
  <w:style w:type="character" w:customStyle="1" w:styleId="Heading4Char">
    <w:name w:val="Heading 4 Char"/>
    <w:basedOn w:val="DefaultParagraphFont"/>
    <w:link w:val="Heading4"/>
    <w:uiPriority w:val="99"/>
    <w:semiHidden/>
    <w:locked/>
    <w:rsid w:val="00F043DC"/>
    <w:rPr>
      <w:rFonts w:ascii="Calibri" w:eastAsia="MS ??" w:hAnsi="Calibri" w:cs="Times New Roman"/>
      <w:b/>
      <w:sz w:val="28"/>
    </w:rPr>
  </w:style>
  <w:style w:type="paragraph" w:styleId="Header">
    <w:name w:val="header"/>
    <w:basedOn w:val="Normal"/>
    <w:link w:val="HeaderChar"/>
    <w:uiPriority w:val="99"/>
    <w:rsid w:val="00A95504"/>
    <w:pPr>
      <w:tabs>
        <w:tab w:val="center" w:pos="4252"/>
        <w:tab w:val="right" w:pos="8504"/>
      </w:tabs>
    </w:pPr>
    <w:rPr>
      <w:sz w:val="24"/>
    </w:rPr>
  </w:style>
  <w:style w:type="character" w:customStyle="1" w:styleId="HeaderChar">
    <w:name w:val="Header Char"/>
    <w:basedOn w:val="DefaultParagraphFont"/>
    <w:link w:val="Header"/>
    <w:uiPriority w:val="99"/>
    <w:semiHidden/>
    <w:locked/>
    <w:rsid w:val="00F043DC"/>
    <w:rPr>
      <w:rFonts w:ascii="Calibri" w:hAnsi="Calibri" w:cs="Times New Roman"/>
      <w:sz w:val="24"/>
    </w:rPr>
  </w:style>
  <w:style w:type="paragraph" w:styleId="Footer">
    <w:name w:val="footer"/>
    <w:basedOn w:val="Normal"/>
    <w:link w:val="FooterChar"/>
    <w:uiPriority w:val="99"/>
    <w:rsid w:val="00A95504"/>
    <w:pPr>
      <w:tabs>
        <w:tab w:val="center" w:pos="4252"/>
        <w:tab w:val="right" w:pos="8504"/>
      </w:tabs>
    </w:pPr>
    <w:rPr>
      <w:sz w:val="24"/>
    </w:rPr>
  </w:style>
  <w:style w:type="character" w:customStyle="1" w:styleId="FooterChar">
    <w:name w:val="Footer Char"/>
    <w:basedOn w:val="DefaultParagraphFont"/>
    <w:link w:val="Footer"/>
    <w:uiPriority w:val="99"/>
    <w:semiHidden/>
    <w:locked/>
    <w:rsid w:val="00F043DC"/>
    <w:rPr>
      <w:rFonts w:ascii="Calibri" w:hAnsi="Calibri" w:cs="Times New Roman"/>
      <w:sz w:val="24"/>
    </w:rPr>
  </w:style>
  <w:style w:type="character" w:styleId="PageNumber">
    <w:name w:val="page number"/>
    <w:basedOn w:val="DefaultParagraphFont"/>
    <w:uiPriority w:val="99"/>
    <w:rsid w:val="00A95504"/>
    <w:rPr>
      <w:rFonts w:cs="Times New Roman"/>
    </w:rPr>
  </w:style>
  <w:style w:type="paragraph" w:customStyle="1" w:styleId="Listavistosa-nfasis11">
    <w:name w:val="Lista vistosa - Énfasis 11"/>
    <w:basedOn w:val="Normal"/>
    <w:uiPriority w:val="99"/>
    <w:rsid w:val="00B775F1"/>
    <w:pPr>
      <w:widowControl w:val="0"/>
      <w:suppressAutoHyphens/>
      <w:spacing w:after="160"/>
      <w:ind w:left="720"/>
      <w:contextualSpacing/>
    </w:pPr>
    <w:rPr>
      <w:rFonts w:ascii="Liberation Serif" w:eastAsia="SimSun" w:hAnsi="Liberation Serif" w:cs="Mangal"/>
      <w:kern w:val="1"/>
      <w:sz w:val="24"/>
      <w:lang w:eastAsia="zh-CN" w:bidi="hi-IN"/>
    </w:rPr>
  </w:style>
  <w:style w:type="character" w:styleId="Hyperlink">
    <w:name w:val="Hyperlink"/>
    <w:basedOn w:val="DefaultParagraphFont"/>
    <w:uiPriority w:val="99"/>
    <w:rsid w:val="001A0741"/>
    <w:rPr>
      <w:rFonts w:cs="Times New Roman"/>
      <w:color w:val="0000FF"/>
      <w:u w:val="single"/>
    </w:rPr>
  </w:style>
  <w:style w:type="character" w:styleId="FollowedHyperlink">
    <w:name w:val="FollowedHyperlink"/>
    <w:basedOn w:val="DefaultParagraphFont"/>
    <w:uiPriority w:val="99"/>
    <w:rsid w:val="009170FF"/>
    <w:rPr>
      <w:rFonts w:cs="Times New Roman"/>
      <w:color w:val="800080"/>
      <w:u w:val="single"/>
    </w:rPr>
  </w:style>
  <w:style w:type="paragraph" w:styleId="FootnoteText">
    <w:name w:val="footnote text"/>
    <w:basedOn w:val="Normal"/>
    <w:link w:val="FootnoteTextChar"/>
    <w:uiPriority w:val="99"/>
    <w:rsid w:val="00D902BC"/>
    <w:rPr>
      <w:sz w:val="20"/>
      <w:szCs w:val="20"/>
    </w:rPr>
  </w:style>
  <w:style w:type="character" w:customStyle="1" w:styleId="FootnoteTextChar">
    <w:name w:val="Footnote Text Char"/>
    <w:basedOn w:val="DefaultParagraphFont"/>
    <w:link w:val="FootnoteText"/>
    <w:uiPriority w:val="99"/>
    <w:locked/>
    <w:rsid w:val="00B61CAF"/>
    <w:rPr>
      <w:rFonts w:ascii="Calibri" w:hAnsi="Calibri" w:cs="Times New Roman"/>
      <w:lang w:val="es-ES" w:eastAsia="es-ES"/>
    </w:rPr>
  </w:style>
  <w:style w:type="character" w:styleId="FootnoteReference">
    <w:name w:val="footnote reference"/>
    <w:basedOn w:val="DefaultParagraphFont"/>
    <w:uiPriority w:val="99"/>
    <w:rsid w:val="00D902BC"/>
    <w:rPr>
      <w:rFonts w:cs="Times New Roman"/>
      <w:vertAlign w:val="superscript"/>
    </w:rPr>
  </w:style>
  <w:style w:type="paragraph" w:customStyle="1" w:styleId="Listavistosa-nfasis12">
    <w:name w:val="Lista vistosa - Énfasis 12"/>
    <w:basedOn w:val="Normal"/>
    <w:uiPriority w:val="99"/>
    <w:rsid w:val="008714D5"/>
    <w:pPr>
      <w:ind w:left="720"/>
      <w:contextualSpacing/>
    </w:pPr>
    <w:rPr>
      <w:rFonts w:ascii="Times" w:eastAsia="MS Mincho" w:hAnsi="Times"/>
      <w:sz w:val="20"/>
      <w:szCs w:val="20"/>
    </w:rPr>
  </w:style>
  <w:style w:type="character" w:customStyle="1" w:styleId="apple-converted-space">
    <w:name w:val="apple-converted-space"/>
    <w:uiPriority w:val="99"/>
    <w:rsid w:val="00291B31"/>
  </w:style>
  <w:style w:type="paragraph" w:styleId="NormalWeb">
    <w:name w:val="Normal (Web)"/>
    <w:basedOn w:val="Normal"/>
    <w:uiPriority w:val="99"/>
    <w:rsid w:val="0050112D"/>
    <w:pPr>
      <w:spacing w:before="100" w:beforeAutospacing="1" w:after="100" w:afterAutospacing="1"/>
    </w:pPr>
    <w:rPr>
      <w:rFonts w:ascii="Times" w:hAnsi="Times"/>
      <w:sz w:val="20"/>
      <w:szCs w:val="20"/>
    </w:rPr>
  </w:style>
  <w:style w:type="character" w:customStyle="1" w:styleId="hit">
    <w:name w:val="hit"/>
    <w:uiPriority w:val="99"/>
    <w:rsid w:val="00CF69F9"/>
  </w:style>
  <w:style w:type="character" w:customStyle="1" w:styleId="articletypelabel">
    <w:name w:val="articletypelabel"/>
    <w:uiPriority w:val="99"/>
    <w:rsid w:val="00CF69F9"/>
  </w:style>
  <w:style w:type="paragraph" w:styleId="BalloonText">
    <w:name w:val="Balloon Text"/>
    <w:basedOn w:val="Normal"/>
    <w:link w:val="BalloonTextChar"/>
    <w:uiPriority w:val="99"/>
    <w:semiHidden/>
    <w:rsid w:val="00C81BA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81BA5"/>
    <w:rPr>
      <w:rFonts w:ascii="Lucida Grande" w:hAnsi="Lucida Grande" w:cs="Times New Roman"/>
      <w:sz w:val="18"/>
    </w:rPr>
  </w:style>
  <w:style w:type="paragraph" w:customStyle="1" w:styleId="Prrafodelista1">
    <w:name w:val="Párrafo de lista1"/>
    <w:basedOn w:val="Normal"/>
    <w:uiPriority w:val="99"/>
    <w:rsid w:val="00F478A0"/>
    <w:pPr>
      <w:ind w:left="720"/>
      <w:contextualSpacing/>
    </w:pPr>
  </w:style>
  <w:style w:type="character" w:customStyle="1" w:styleId="CarCar">
    <w:name w:val="Car Car"/>
    <w:uiPriority w:val="99"/>
    <w:rsid w:val="0025570D"/>
    <w:rPr>
      <w:rFonts w:ascii="Calibri" w:hAnsi="Calibri"/>
      <w:lang w:val="es-ES" w:eastAsia="es-ES"/>
    </w:rPr>
  </w:style>
  <w:style w:type="character" w:styleId="Emphasis">
    <w:name w:val="Emphasis"/>
    <w:basedOn w:val="DefaultParagraphFont"/>
    <w:uiPriority w:val="99"/>
    <w:qFormat/>
    <w:locked/>
    <w:rsid w:val="00E9412C"/>
    <w:rPr>
      <w:rFonts w:cs="Times New Roman"/>
      <w:i/>
    </w:rPr>
  </w:style>
  <w:style w:type="paragraph" w:styleId="Date">
    <w:name w:val="Date"/>
    <w:basedOn w:val="Normal"/>
    <w:next w:val="Normal"/>
    <w:link w:val="DateChar"/>
    <w:uiPriority w:val="99"/>
    <w:rsid w:val="0071581A"/>
  </w:style>
  <w:style w:type="character" w:customStyle="1" w:styleId="DateChar">
    <w:name w:val="Date Char"/>
    <w:basedOn w:val="DefaultParagraphFont"/>
    <w:link w:val="Date"/>
    <w:uiPriority w:val="99"/>
    <w:semiHidden/>
    <w:locked/>
    <w:rsid w:val="000D2CDF"/>
    <w:rPr>
      <w:rFonts w:ascii="Calibri" w:hAnsi="Calibri" w:cs="Times New Roman"/>
      <w:sz w:val="24"/>
      <w:szCs w:val="24"/>
    </w:rPr>
  </w:style>
  <w:style w:type="paragraph" w:styleId="ListParagraph">
    <w:name w:val="List Paragraph"/>
    <w:basedOn w:val="Normal"/>
    <w:uiPriority w:val="99"/>
    <w:qFormat/>
    <w:rsid w:val="00D302C3"/>
    <w:pPr>
      <w:ind w:left="708"/>
    </w:pPr>
  </w:style>
  <w:style w:type="character" w:customStyle="1" w:styleId="CarCar4">
    <w:name w:val="Car Car4"/>
    <w:uiPriority w:val="99"/>
    <w:rsid w:val="00895C6A"/>
    <w:rPr>
      <w:sz w:val="22"/>
      <w:lang w:val="en-US" w:eastAsia="en-US"/>
    </w:rPr>
  </w:style>
  <w:style w:type="character" w:customStyle="1" w:styleId="CarCar3">
    <w:name w:val="Car Car3"/>
    <w:uiPriority w:val="99"/>
    <w:rsid w:val="00895C6A"/>
    <w:rPr>
      <w:sz w:val="22"/>
      <w:lang w:val="en-US" w:eastAsia="en-US"/>
    </w:rPr>
  </w:style>
</w:styles>
</file>

<file path=word/webSettings.xml><?xml version="1.0" encoding="utf-8"?>
<w:webSettings xmlns:r="http://schemas.openxmlformats.org/officeDocument/2006/relationships" xmlns:w="http://schemas.openxmlformats.org/wordprocessingml/2006/main">
  <w:divs>
    <w:div w:id="2011326690">
      <w:marLeft w:val="0"/>
      <w:marRight w:val="0"/>
      <w:marTop w:val="0"/>
      <w:marBottom w:val="0"/>
      <w:divBdr>
        <w:top w:val="none" w:sz="0" w:space="0" w:color="auto"/>
        <w:left w:val="none" w:sz="0" w:space="0" w:color="auto"/>
        <w:bottom w:val="none" w:sz="0" w:space="0" w:color="auto"/>
        <w:right w:val="none" w:sz="0" w:space="0" w:color="auto"/>
      </w:divBdr>
    </w:div>
    <w:div w:id="2011326705">
      <w:marLeft w:val="0"/>
      <w:marRight w:val="0"/>
      <w:marTop w:val="0"/>
      <w:marBottom w:val="0"/>
      <w:divBdr>
        <w:top w:val="none" w:sz="0" w:space="0" w:color="auto"/>
        <w:left w:val="none" w:sz="0" w:space="0" w:color="auto"/>
        <w:bottom w:val="none" w:sz="0" w:space="0" w:color="auto"/>
        <w:right w:val="none" w:sz="0" w:space="0" w:color="auto"/>
      </w:divBdr>
      <w:divsChild>
        <w:div w:id="2011326692">
          <w:marLeft w:val="1987"/>
          <w:marRight w:val="0"/>
          <w:marTop w:val="0"/>
          <w:marBottom w:val="0"/>
          <w:divBdr>
            <w:top w:val="none" w:sz="0" w:space="0" w:color="auto"/>
            <w:left w:val="none" w:sz="0" w:space="0" w:color="auto"/>
            <w:bottom w:val="none" w:sz="0" w:space="0" w:color="auto"/>
            <w:right w:val="none" w:sz="0" w:space="0" w:color="auto"/>
          </w:divBdr>
        </w:div>
        <w:div w:id="2011326700">
          <w:marLeft w:val="1987"/>
          <w:marRight w:val="0"/>
          <w:marTop w:val="0"/>
          <w:marBottom w:val="0"/>
          <w:divBdr>
            <w:top w:val="none" w:sz="0" w:space="0" w:color="auto"/>
            <w:left w:val="none" w:sz="0" w:space="0" w:color="auto"/>
            <w:bottom w:val="none" w:sz="0" w:space="0" w:color="auto"/>
            <w:right w:val="none" w:sz="0" w:space="0" w:color="auto"/>
          </w:divBdr>
        </w:div>
        <w:div w:id="2011326709">
          <w:marLeft w:val="1987"/>
          <w:marRight w:val="0"/>
          <w:marTop w:val="0"/>
          <w:marBottom w:val="0"/>
          <w:divBdr>
            <w:top w:val="none" w:sz="0" w:space="0" w:color="auto"/>
            <w:left w:val="none" w:sz="0" w:space="0" w:color="auto"/>
            <w:bottom w:val="none" w:sz="0" w:space="0" w:color="auto"/>
            <w:right w:val="none" w:sz="0" w:space="0" w:color="auto"/>
          </w:divBdr>
        </w:div>
        <w:div w:id="2011326720">
          <w:marLeft w:val="1987"/>
          <w:marRight w:val="0"/>
          <w:marTop w:val="0"/>
          <w:marBottom w:val="0"/>
          <w:divBdr>
            <w:top w:val="none" w:sz="0" w:space="0" w:color="auto"/>
            <w:left w:val="none" w:sz="0" w:space="0" w:color="auto"/>
            <w:bottom w:val="none" w:sz="0" w:space="0" w:color="auto"/>
            <w:right w:val="none" w:sz="0" w:space="0" w:color="auto"/>
          </w:divBdr>
        </w:div>
        <w:div w:id="2011326726">
          <w:marLeft w:val="1987"/>
          <w:marRight w:val="0"/>
          <w:marTop w:val="0"/>
          <w:marBottom w:val="0"/>
          <w:divBdr>
            <w:top w:val="none" w:sz="0" w:space="0" w:color="auto"/>
            <w:left w:val="none" w:sz="0" w:space="0" w:color="auto"/>
            <w:bottom w:val="none" w:sz="0" w:space="0" w:color="auto"/>
            <w:right w:val="none" w:sz="0" w:space="0" w:color="auto"/>
          </w:divBdr>
        </w:div>
        <w:div w:id="2011326747">
          <w:marLeft w:val="1987"/>
          <w:marRight w:val="0"/>
          <w:marTop w:val="0"/>
          <w:marBottom w:val="0"/>
          <w:divBdr>
            <w:top w:val="none" w:sz="0" w:space="0" w:color="auto"/>
            <w:left w:val="none" w:sz="0" w:space="0" w:color="auto"/>
            <w:bottom w:val="none" w:sz="0" w:space="0" w:color="auto"/>
            <w:right w:val="none" w:sz="0" w:space="0" w:color="auto"/>
          </w:divBdr>
        </w:div>
        <w:div w:id="2011326755">
          <w:marLeft w:val="1987"/>
          <w:marRight w:val="0"/>
          <w:marTop w:val="0"/>
          <w:marBottom w:val="0"/>
          <w:divBdr>
            <w:top w:val="none" w:sz="0" w:space="0" w:color="auto"/>
            <w:left w:val="none" w:sz="0" w:space="0" w:color="auto"/>
            <w:bottom w:val="none" w:sz="0" w:space="0" w:color="auto"/>
            <w:right w:val="none" w:sz="0" w:space="0" w:color="auto"/>
          </w:divBdr>
        </w:div>
        <w:div w:id="2011326770">
          <w:marLeft w:val="1987"/>
          <w:marRight w:val="0"/>
          <w:marTop w:val="0"/>
          <w:marBottom w:val="0"/>
          <w:divBdr>
            <w:top w:val="none" w:sz="0" w:space="0" w:color="auto"/>
            <w:left w:val="none" w:sz="0" w:space="0" w:color="auto"/>
            <w:bottom w:val="none" w:sz="0" w:space="0" w:color="auto"/>
            <w:right w:val="none" w:sz="0" w:space="0" w:color="auto"/>
          </w:divBdr>
        </w:div>
        <w:div w:id="2011326788">
          <w:marLeft w:val="1987"/>
          <w:marRight w:val="0"/>
          <w:marTop w:val="0"/>
          <w:marBottom w:val="0"/>
          <w:divBdr>
            <w:top w:val="none" w:sz="0" w:space="0" w:color="auto"/>
            <w:left w:val="none" w:sz="0" w:space="0" w:color="auto"/>
            <w:bottom w:val="none" w:sz="0" w:space="0" w:color="auto"/>
            <w:right w:val="none" w:sz="0" w:space="0" w:color="auto"/>
          </w:divBdr>
        </w:div>
      </w:divsChild>
    </w:div>
    <w:div w:id="2011326706">
      <w:marLeft w:val="0"/>
      <w:marRight w:val="0"/>
      <w:marTop w:val="0"/>
      <w:marBottom w:val="0"/>
      <w:divBdr>
        <w:top w:val="none" w:sz="0" w:space="0" w:color="auto"/>
        <w:left w:val="none" w:sz="0" w:space="0" w:color="auto"/>
        <w:bottom w:val="none" w:sz="0" w:space="0" w:color="auto"/>
        <w:right w:val="none" w:sz="0" w:space="0" w:color="auto"/>
      </w:divBdr>
      <w:divsChild>
        <w:div w:id="2011326699">
          <w:marLeft w:val="1886"/>
          <w:marRight w:val="0"/>
          <w:marTop w:val="0"/>
          <w:marBottom w:val="0"/>
          <w:divBdr>
            <w:top w:val="none" w:sz="0" w:space="0" w:color="auto"/>
            <w:left w:val="none" w:sz="0" w:space="0" w:color="auto"/>
            <w:bottom w:val="none" w:sz="0" w:space="0" w:color="auto"/>
            <w:right w:val="none" w:sz="0" w:space="0" w:color="auto"/>
          </w:divBdr>
        </w:div>
        <w:div w:id="2011326703">
          <w:marLeft w:val="1886"/>
          <w:marRight w:val="0"/>
          <w:marTop w:val="0"/>
          <w:marBottom w:val="0"/>
          <w:divBdr>
            <w:top w:val="none" w:sz="0" w:space="0" w:color="auto"/>
            <w:left w:val="none" w:sz="0" w:space="0" w:color="auto"/>
            <w:bottom w:val="none" w:sz="0" w:space="0" w:color="auto"/>
            <w:right w:val="none" w:sz="0" w:space="0" w:color="auto"/>
          </w:divBdr>
        </w:div>
        <w:div w:id="2011326772">
          <w:marLeft w:val="1886"/>
          <w:marRight w:val="0"/>
          <w:marTop w:val="0"/>
          <w:marBottom w:val="0"/>
          <w:divBdr>
            <w:top w:val="none" w:sz="0" w:space="0" w:color="auto"/>
            <w:left w:val="none" w:sz="0" w:space="0" w:color="auto"/>
            <w:bottom w:val="none" w:sz="0" w:space="0" w:color="auto"/>
            <w:right w:val="none" w:sz="0" w:space="0" w:color="auto"/>
          </w:divBdr>
        </w:div>
      </w:divsChild>
    </w:div>
    <w:div w:id="2011326714">
      <w:marLeft w:val="0"/>
      <w:marRight w:val="0"/>
      <w:marTop w:val="0"/>
      <w:marBottom w:val="0"/>
      <w:divBdr>
        <w:top w:val="none" w:sz="0" w:space="0" w:color="auto"/>
        <w:left w:val="none" w:sz="0" w:space="0" w:color="auto"/>
        <w:bottom w:val="none" w:sz="0" w:space="0" w:color="auto"/>
        <w:right w:val="none" w:sz="0" w:space="0" w:color="auto"/>
      </w:divBdr>
    </w:div>
    <w:div w:id="2011326715">
      <w:marLeft w:val="0"/>
      <w:marRight w:val="0"/>
      <w:marTop w:val="0"/>
      <w:marBottom w:val="0"/>
      <w:divBdr>
        <w:top w:val="none" w:sz="0" w:space="0" w:color="auto"/>
        <w:left w:val="none" w:sz="0" w:space="0" w:color="auto"/>
        <w:bottom w:val="none" w:sz="0" w:space="0" w:color="auto"/>
        <w:right w:val="none" w:sz="0" w:space="0" w:color="auto"/>
      </w:divBdr>
      <w:divsChild>
        <w:div w:id="2011326741">
          <w:marLeft w:val="0"/>
          <w:marRight w:val="0"/>
          <w:marTop w:val="0"/>
          <w:marBottom w:val="0"/>
          <w:divBdr>
            <w:top w:val="none" w:sz="0" w:space="0" w:color="auto"/>
            <w:left w:val="none" w:sz="0" w:space="0" w:color="auto"/>
            <w:bottom w:val="none" w:sz="0" w:space="0" w:color="auto"/>
            <w:right w:val="none" w:sz="0" w:space="0" w:color="auto"/>
          </w:divBdr>
        </w:div>
      </w:divsChild>
    </w:div>
    <w:div w:id="2011326718">
      <w:marLeft w:val="0"/>
      <w:marRight w:val="0"/>
      <w:marTop w:val="0"/>
      <w:marBottom w:val="0"/>
      <w:divBdr>
        <w:top w:val="none" w:sz="0" w:space="0" w:color="auto"/>
        <w:left w:val="none" w:sz="0" w:space="0" w:color="auto"/>
        <w:bottom w:val="none" w:sz="0" w:space="0" w:color="auto"/>
        <w:right w:val="none" w:sz="0" w:space="0" w:color="auto"/>
      </w:divBdr>
      <w:divsChild>
        <w:div w:id="2011326786">
          <w:marLeft w:val="0"/>
          <w:marRight w:val="0"/>
          <w:marTop w:val="0"/>
          <w:marBottom w:val="0"/>
          <w:divBdr>
            <w:top w:val="none" w:sz="0" w:space="0" w:color="auto"/>
            <w:left w:val="none" w:sz="0" w:space="0" w:color="auto"/>
            <w:bottom w:val="none" w:sz="0" w:space="0" w:color="auto"/>
            <w:right w:val="none" w:sz="0" w:space="0" w:color="auto"/>
          </w:divBdr>
        </w:div>
      </w:divsChild>
    </w:div>
    <w:div w:id="2011326721">
      <w:marLeft w:val="0"/>
      <w:marRight w:val="0"/>
      <w:marTop w:val="0"/>
      <w:marBottom w:val="0"/>
      <w:divBdr>
        <w:top w:val="none" w:sz="0" w:space="0" w:color="auto"/>
        <w:left w:val="none" w:sz="0" w:space="0" w:color="auto"/>
        <w:bottom w:val="none" w:sz="0" w:space="0" w:color="auto"/>
        <w:right w:val="none" w:sz="0" w:space="0" w:color="auto"/>
      </w:divBdr>
    </w:div>
    <w:div w:id="2011326722">
      <w:marLeft w:val="0"/>
      <w:marRight w:val="0"/>
      <w:marTop w:val="0"/>
      <w:marBottom w:val="0"/>
      <w:divBdr>
        <w:top w:val="none" w:sz="0" w:space="0" w:color="auto"/>
        <w:left w:val="none" w:sz="0" w:space="0" w:color="auto"/>
        <w:bottom w:val="none" w:sz="0" w:space="0" w:color="auto"/>
        <w:right w:val="none" w:sz="0" w:space="0" w:color="auto"/>
      </w:divBdr>
    </w:div>
    <w:div w:id="2011326725">
      <w:marLeft w:val="0"/>
      <w:marRight w:val="0"/>
      <w:marTop w:val="0"/>
      <w:marBottom w:val="0"/>
      <w:divBdr>
        <w:top w:val="none" w:sz="0" w:space="0" w:color="auto"/>
        <w:left w:val="none" w:sz="0" w:space="0" w:color="auto"/>
        <w:bottom w:val="none" w:sz="0" w:space="0" w:color="auto"/>
        <w:right w:val="none" w:sz="0" w:space="0" w:color="auto"/>
      </w:divBdr>
      <w:divsChild>
        <w:div w:id="2011326802">
          <w:marLeft w:val="0"/>
          <w:marRight w:val="0"/>
          <w:marTop w:val="0"/>
          <w:marBottom w:val="0"/>
          <w:divBdr>
            <w:top w:val="none" w:sz="0" w:space="0" w:color="auto"/>
            <w:left w:val="none" w:sz="0" w:space="0" w:color="auto"/>
            <w:bottom w:val="none" w:sz="0" w:space="0" w:color="auto"/>
            <w:right w:val="none" w:sz="0" w:space="0" w:color="auto"/>
          </w:divBdr>
        </w:div>
      </w:divsChild>
    </w:div>
    <w:div w:id="2011326727">
      <w:marLeft w:val="0"/>
      <w:marRight w:val="0"/>
      <w:marTop w:val="0"/>
      <w:marBottom w:val="0"/>
      <w:divBdr>
        <w:top w:val="none" w:sz="0" w:space="0" w:color="auto"/>
        <w:left w:val="none" w:sz="0" w:space="0" w:color="auto"/>
        <w:bottom w:val="none" w:sz="0" w:space="0" w:color="auto"/>
        <w:right w:val="none" w:sz="0" w:space="0" w:color="auto"/>
      </w:divBdr>
      <w:divsChild>
        <w:div w:id="2011326775">
          <w:marLeft w:val="0"/>
          <w:marRight w:val="0"/>
          <w:marTop w:val="0"/>
          <w:marBottom w:val="0"/>
          <w:divBdr>
            <w:top w:val="none" w:sz="0" w:space="0" w:color="auto"/>
            <w:left w:val="none" w:sz="0" w:space="0" w:color="auto"/>
            <w:bottom w:val="none" w:sz="0" w:space="0" w:color="auto"/>
            <w:right w:val="none" w:sz="0" w:space="0" w:color="auto"/>
          </w:divBdr>
        </w:div>
      </w:divsChild>
    </w:div>
    <w:div w:id="2011326732">
      <w:marLeft w:val="0"/>
      <w:marRight w:val="0"/>
      <w:marTop w:val="0"/>
      <w:marBottom w:val="0"/>
      <w:divBdr>
        <w:top w:val="none" w:sz="0" w:space="0" w:color="auto"/>
        <w:left w:val="none" w:sz="0" w:space="0" w:color="auto"/>
        <w:bottom w:val="none" w:sz="0" w:space="0" w:color="auto"/>
        <w:right w:val="none" w:sz="0" w:space="0" w:color="auto"/>
      </w:divBdr>
      <w:divsChild>
        <w:div w:id="2011326750">
          <w:marLeft w:val="0"/>
          <w:marRight w:val="0"/>
          <w:marTop w:val="0"/>
          <w:marBottom w:val="0"/>
          <w:divBdr>
            <w:top w:val="none" w:sz="0" w:space="0" w:color="auto"/>
            <w:left w:val="none" w:sz="0" w:space="0" w:color="auto"/>
            <w:bottom w:val="none" w:sz="0" w:space="0" w:color="auto"/>
            <w:right w:val="none" w:sz="0" w:space="0" w:color="auto"/>
          </w:divBdr>
        </w:div>
      </w:divsChild>
    </w:div>
    <w:div w:id="2011326735">
      <w:marLeft w:val="0"/>
      <w:marRight w:val="0"/>
      <w:marTop w:val="0"/>
      <w:marBottom w:val="0"/>
      <w:divBdr>
        <w:top w:val="none" w:sz="0" w:space="0" w:color="auto"/>
        <w:left w:val="none" w:sz="0" w:space="0" w:color="auto"/>
        <w:bottom w:val="none" w:sz="0" w:space="0" w:color="auto"/>
        <w:right w:val="none" w:sz="0" w:space="0" w:color="auto"/>
      </w:divBdr>
      <w:divsChild>
        <w:div w:id="2011326791">
          <w:marLeft w:val="0"/>
          <w:marRight w:val="0"/>
          <w:marTop w:val="0"/>
          <w:marBottom w:val="0"/>
          <w:divBdr>
            <w:top w:val="none" w:sz="0" w:space="0" w:color="auto"/>
            <w:left w:val="none" w:sz="0" w:space="0" w:color="auto"/>
            <w:bottom w:val="none" w:sz="0" w:space="0" w:color="auto"/>
            <w:right w:val="none" w:sz="0" w:space="0" w:color="auto"/>
          </w:divBdr>
        </w:div>
      </w:divsChild>
    </w:div>
    <w:div w:id="2011326736">
      <w:marLeft w:val="0"/>
      <w:marRight w:val="0"/>
      <w:marTop w:val="0"/>
      <w:marBottom w:val="0"/>
      <w:divBdr>
        <w:top w:val="none" w:sz="0" w:space="0" w:color="auto"/>
        <w:left w:val="none" w:sz="0" w:space="0" w:color="auto"/>
        <w:bottom w:val="none" w:sz="0" w:space="0" w:color="auto"/>
        <w:right w:val="none" w:sz="0" w:space="0" w:color="auto"/>
      </w:divBdr>
      <w:divsChild>
        <w:div w:id="2011326689">
          <w:marLeft w:val="0"/>
          <w:marRight w:val="0"/>
          <w:marTop w:val="0"/>
          <w:marBottom w:val="0"/>
          <w:divBdr>
            <w:top w:val="none" w:sz="0" w:space="0" w:color="auto"/>
            <w:left w:val="none" w:sz="0" w:space="0" w:color="auto"/>
            <w:bottom w:val="none" w:sz="0" w:space="0" w:color="auto"/>
            <w:right w:val="none" w:sz="0" w:space="0" w:color="auto"/>
          </w:divBdr>
        </w:div>
      </w:divsChild>
    </w:div>
    <w:div w:id="2011326738">
      <w:marLeft w:val="0"/>
      <w:marRight w:val="0"/>
      <w:marTop w:val="0"/>
      <w:marBottom w:val="0"/>
      <w:divBdr>
        <w:top w:val="none" w:sz="0" w:space="0" w:color="auto"/>
        <w:left w:val="none" w:sz="0" w:space="0" w:color="auto"/>
        <w:bottom w:val="none" w:sz="0" w:space="0" w:color="auto"/>
        <w:right w:val="none" w:sz="0" w:space="0" w:color="auto"/>
      </w:divBdr>
      <w:divsChild>
        <w:div w:id="2011326719">
          <w:marLeft w:val="0"/>
          <w:marRight w:val="0"/>
          <w:marTop w:val="0"/>
          <w:marBottom w:val="0"/>
          <w:divBdr>
            <w:top w:val="none" w:sz="0" w:space="0" w:color="auto"/>
            <w:left w:val="none" w:sz="0" w:space="0" w:color="auto"/>
            <w:bottom w:val="none" w:sz="0" w:space="0" w:color="auto"/>
            <w:right w:val="none" w:sz="0" w:space="0" w:color="auto"/>
          </w:divBdr>
        </w:div>
      </w:divsChild>
    </w:div>
    <w:div w:id="2011326739">
      <w:marLeft w:val="0"/>
      <w:marRight w:val="0"/>
      <w:marTop w:val="0"/>
      <w:marBottom w:val="0"/>
      <w:divBdr>
        <w:top w:val="none" w:sz="0" w:space="0" w:color="auto"/>
        <w:left w:val="none" w:sz="0" w:space="0" w:color="auto"/>
        <w:bottom w:val="none" w:sz="0" w:space="0" w:color="auto"/>
        <w:right w:val="none" w:sz="0" w:space="0" w:color="auto"/>
      </w:divBdr>
    </w:div>
    <w:div w:id="2011326740">
      <w:marLeft w:val="0"/>
      <w:marRight w:val="0"/>
      <w:marTop w:val="0"/>
      <w:marBottom w:val="0"/>
      <w:divBdr>
        <w:top w:val="none" w:sz="0" w:space="0" w:color="auto"/>
        <w:left w:val="none" w:sz="0" w:space="0" w:color="auto"/>
        <w:bottom w:val="none" w:sz="0" w:space="0" w:color="auto"/>
        <w:right w:val="none" w:sz="0" w:space="0" w:color="auto"/>
      </w:divBdr>
      <w:divsChild>
        <w:div w:id="2011326776">
          <w:marLeft w:val="0"/>
          <w:marRight w:val="0"/>
          <w:marTop w:val="0"/>
          <w:marBottom w:val="0"/>
          <w:divBdr>
            <w:top w:val="none" w:sz="0" w:space="0" w:color="auto"/>
            <w:left w:val="none" w:sz="0" w:space="0" w:color="auto"/>
            <w:bottom w:val="none" w:sz="0" w:space="0" w:color="auto"/>
            <w:right w:val="none" w:sz="0" w:space="0" w:color="auto"/>
          </w:divBdr>
        </w:div>
      </w:divsChild>
    </w:div>
    <w:div w:id="2011326742">
      <w:marLeft w:val="0"/>
      <w:marRight w:val="0"/>
      <w:marTop w:val="0"/>
      <w:marBottom w:val="0"/>
      <w:divBdr>
        <w:top w:val="none" w:sz="0" w:space="0" w:color="auto"/>
        <w:left w:val="none" w:sz="0" w:space="0" w:color="auto"/>
        <w:bottom w:val="none" w:sz="0" w:space="0" w:color="auto"/>
        <w:right w:val="none" w:sz="0" w:space="0" w:color="auto"/>
      </w:divBdr>
    </w:div>
    <w:div w:id="2011326743">
      <w:marLeft w:val="0"/>
      <w:marRight w:val="0"/>
      <w:marTop w:val="0"/>
      <w:marBottom w:val="0"/>
      <w:divBdr>
        <w:top w:val="none" w:sz="0" w:space="0" w:color="auto"/>
        <w:left w:val="none" w:sz="0" w:space="0" w:color="auto"/>
        <w:bottom w:val="none" w:sz="0" w:space="0" w:color="auto"/>
        <w:right w:val="none" w:sz="0" w:space="0" w:color="auto"/>
      </w:divBdr>
    </w:div>
    <w:div w:id="2011326749">
      <w:marLeft w:val="0"/>
      <w:marRight w:val="0"/>
      <w:marTop w:val="0"/>
      <w:marBottom w:val="0"/>
      <w:divBdr>
        <w:top w:val="none" w:sz="0" w:space="0" w:color="auto"/>
        <w:left w:val="none" w:sz="0" w:space="0" w:color="auto"/>
        <w:bottom w:val="none" w:sz="0" w:space="0" w:color="auto"/>
        <w:right w:val="none" w:sz="0" w:space="0" w:color="auto"/>
      </w:divBdr>
      <w:divsChild>
        <w:div w:id="2011326695">
          <w:marLeft w:val="1440"/>
          <w:marRight w:val="0"/>
          <w:marTop w:val="0"/>
          <w:marBottom w:val="0"/>
          <w:divBdr>
            <w:top w:val="none" w:sz="0" w:space="0" w:color="auto"/>
            <w:left w:val="none" w:sz="0" w:space="0" w:color="auto"/>
            <w:bottom w:val="none" w:sz="0" w:space="0" w:color="auto"/>
            <w:right w:val="none" w:sz="0" w:space="0" w:color="auto"/>
          </w:divBdr>
        </w:div>
        <w:div w:id="2011326717">
          <w:marLeft w:val="1440"/>
          <w:marRight w:val="0"/>
          <w:marTop w:val="0"/>
          <w:marBottom w:val="0"/>
          <w:divBdr>
            <w:top w:val="none" w:sz="0" w:space="0" w:color="auto"/>
            <w:left w:val="none" w:sz="0" w:space="0" w:color="auto"/>
            <w:bottom w:val="none" w:sz="0" w:space="0" w:color="auto"/>
            <w:right w:val="none" w:sz="0" w:space="0" w:color="auto"/>
          </w:divBdr>
        </w:div>
        <w:div w:id="2011326730">
          <w:marLeft w:val="1440"/>
          <w:marRight w:val="0"/>
          <w:marTop w:val="0"/>
          <w:marBottom w:val="0"/>
          <w:divBdr>
            <w:top w:val="none" w:sz="0" w:space="0" w:color="auto"/>
            <w:left w:val="none" w:sz="0" w:space="0" w:color="auto"/>
            <w:bottom w:val="none" w:sz="0" w:space="0" w:color="auto"/>
            <w:right w:val="none" w:sz="0" w:space="0" w:color="auto"/>
          </w:divBdr>
        </w:div>
        <w:div w:id="2011326746">
          <w:marLeft w:val="1440"/>
          <w:marRight w:val="0"/>
          <w:marTop w:val="0"/>
          <w:marBottom w:val="0"/>
          <w:divBdr>
            <w:top w:val="none" w:sz="0" w:space="0" w:color="auto"/>
            <w:left w:val="none" w:sz="0" w:space="0" w:color="auto"/>
            <w:bottom w:val="none" w:sz="0" w:space="0" w:color="auto"/>
            <w:right w:val="none" w:sz="0" w:space="0" w:color="auto"/>
          </w:divBdr>
        </w:div>
        <w:div w:id="2011326792">
          <w:marLeft w:val="1440"/>
          <w:marRight w:val="0"/>
          <w:marTop w:val="0"/>
          <w:marBottom w:val="0"/>
          <w:divBdr>
            <w:top w:val="none" w:sz="0" w:space="0" w:color="auto"/>
            <w:left w:val="none" w:sz="0" w:space="0" w:color="auto"/>
            <w:bottom w:val="none" w:sz="0" w:space="0" w:color="auto"/>
            <w:right w:val="none" w:sz="0" w:space="0" w:color="auto"/>
          </w:divBdr>
        </w:div>
        <w:div w:id="2011326800">
          <w:marLeft w:val="1440"/>
          <w:marRight w:val="0"/>
          <w:marTop w:val="0"/>
          <w:marBottom w:val="0"/>
          <w:divBdr>
            <w:top w:val="none" w:sz="0" w:space="0" w:color="auto"/>
            <w:left w:val="none" w:sz="0" w:space="0" w:color="auto"/>
            <w:bottom w:val="none" w:sz="0" w:space="0" w:color="auto"/>
            <w:right w:val="none" w:sz="0" w:space="0" w:color="auto"/>
          </w:divBdr>
        </w:div>
        <w:div w:id="2011326801">
          <w:marLeft w:val="1440"/>
          <w:marRight w:val="0"/>
          <w:marTop w:val="0"/>
          <w:marBottom w:val="0"/>
          <w:divBdr>
            <w:top w:val="none" w:sz="0" w:space="0" w:color="auto"/>
            <w:left w:val="none" w:sz="0" w:space="0" w:color="auto"/>
            <w:bottom w:val="none" w:sz="0" w:space="0" w:color="auto"/>
            <w:right w:val="none" w:sz="0" w:space="0" w:color="auto"/>
          </w:divBdr>
        </w:div>
      </w:divsChild>
    </w:div>
    <w:div w:id="2011326751">
      <w:marLeft w:val="0"/>
      <w:marRight w:val="0"/>
      <w:marTop w:val="0"/>
      <w:marBottom w:val="0"/>
      <w:divBdr>
        <w:top w:val="none" w:sz="0" w:space="0" w:color="auto"/>
        <w:left w:val="none" w:sz="0" w:space="0" w:color="auto"/>
        <w:bottom w:val="none" w:sz="0" w:space="0" w:color="auto"/>
        <w:right w:val="none" w:sz="0" w:space="0" w:color="auto"/>
      </w:divBdr>
    </w:div>
    <w:div w:id="2011326752">
      <w:marLeft w:val="0"/>
      <w:marRight w:val="0"/>
      <w:marTop w:val="0"/>
      <w:marBottom w:val="0"/>
      <w:divBdr>
        <w:top w:val="none" w:sz="0" w:space="0" w:color="auto"/>
        <w:left w:val="none" w:sz="0" w:space="0" w:color="auto"/>
        <w:bottom w:val="none" w:sz="0" w:space="0" w:color="auto"/>
        <w:right w:val="none" w:sz="0" w:space="0" w:color="auto"/>
      </w:divBdr>
      <w:divsChild>
        <w:div w:id="2011326723">
          <w:marLeft w:val="0"/>
          <w:marRight w:val="0"/>
          <w:marTop w:val="0"/>
          <w:marBottom w:val="0"/>
          <w:divBdr>
            <w:top w:val="none" w:sz="0" w:space="0" w:color="auto"/>
            <w:left w:val="none" w:sz="0" w:space="0" w:color="auto"/>
            <w:bottom w:val="none" w:sz="0" w:space="0" w:color="auto"/>
            <w:right w:val="none" w:sz="0" w:space="0" w:color="auto"/>
          </w:divBdr>
        </w:div>
      </w:divsChild>
    </w:div>
    <w:div w:id="2011326754">
      <w:marLeft w:val="0"/>
      <w:marRight w:val="0"/>
      <w:marTop w:val="0"/>
      <w:marBottom w:val="0"/>
      <w:divBdr>
        <w:top w:val="none" w:sz="0" w:space="0" w:color="auto"/>
        <w:left w:val="none" w:sz="0" w:space="0" w:color="auto"/>
        <w:bottom w:val="none" w:sz="0" w:space="0" w:color="auto"/>
        <w:right w:val="none" w:sz="0" w:space="0" w:color="auto"/>
      </w:divBdr>
      <w:divsChild>
        <w:div w:id="2011326701">
          <w:marLeft w:val="1166"/>
          <w:marRight w:val="0"/>
          <w:marTop w:val="0"/>
          <w:marBottom w:val="0"/>
          <w:divBdr>
            <w:top w:val="none" w:sz="0" w:space="0" w:color="auto"/>
            <w:left w:val="none" w:sz="0" w:space="0" w:color="auto"/>
            <w:bottom w:val="none" w:sz="0" w:space="0" w:color="auto"/>
            <w:right w:val="none" w:sz="0" w:space="0" w:color="auto"/>
          </w:divBdr>
        </w:div>
        <w:div w:id="2011326707">
          <w:marLeft w:val="1166"/>
          <w:marRight w:val="0"/>
          <w:marTop w:val="0"/>
          <w:marBottom w:val="0"/>
          <w:divBdr>
            <w:top w:val="none" w:sz="0" w:space="0" w:color="auto"/>
            <w:left w:val="none" w:sz="0" w:space="0" w:color="auto"/>
            <w:bottom w:val="none" w:sz="0" w:space="0" w:color="auto"/>
            <w:right w:val="none" w:sz="0" w:space="0" w:color="auto"/>
          </w:divBdr>
        </w:div>
        <w:div w:id="2011326729">
          <w:marLeft w:val="1166"/>
          <w:marRight w:val="0"/>
          <w:marTop w:val="0"/>
          <w:marBottom w:val="0"/>
          <w:divBdr>
            <w:top w:val="none" w:sz="0" w:space="0" w:color="auto"/>
            <w:left w:val="none" w:sz="0" w:space="0" w:color="auto"/>
            <w:bottom w:val="none" w:sz="0" w:space="0" w:color="auto"/>
            <w:right w:val="none" w:sz="0" w:space="0" w:color="auto"/>
          </w:divBdr>
        </w:div>
        <w:div w:id="2011326745">
          <w:marLeft w:val="1166"/>
          <w:marRight w:val="0"/>
          <w:marTop w:val="0"/>
          <w:marBottom w:val="0"/>
          <w:divBdr>
            <w:top w:val="none" w:sz="0" w:space="0" w:color="auto"/>
            <w:left w:val="none" w:sz="0" w:space="0" w:color="auto"/>
            <w:bottom w:val="none" w:sz="0" w:space="0" w:color="auto"/>
            <w:right w:val="none" w:sz="0" w:space="0" w:color="auto"/>
          </w:divBdr>
        </w:div>
        <w:div w:id="2011326798">
          <w:marLeft w:val="1166"/>
          <w:marRight w:val="0"/>
          <w:marTop w:val="0"/>
          <w:marBottom w:val="0"/>
          <w:divBdr>
            <w:top w:val="none" w:sz="0" w:space="0" w:color="auto"/>
            <w:left w:val="none" w:sz="0" w:space="0" w:color="auto"/>
            <w:bottom w:val="none" w:sz="0" w:space="0" w:color="auto"/>
            <w:right w:val="none" w:sz="0" w:space="0" w:color="auto"/>
          </w:divBdr>
        </w:div>
      </w:divsChild>
    </w:div>
    <w:div w:id="2011326756">
      <w:marLeft w:val="0"/>
      <w:marRight w:val="0"/>
      <w:marTop w:val="0"/>
      <w:marBottom w:val="0"/>
      <w:divBdr>
        <w:top w:val="none" w:sz="0" w:space="0" w:color="auto"/>
        <w:left w:val="none" w:sz="0" w:space="0" w:color="auto"/>
        <w:bottom w:val="none" w:sz="0" w:space="0" w:color="auto"/>
        <w:right w:val="none" w:sz="0" w:space="0" w:color="auto"/>
      </w:divBdr>
      <w:divsChild>
        <w:div w:id="2011326716">
          <w:marLeft w:val="0"/>
          <w:marRight w:val="0"/>
          <w:marTop w:val="0"/>
          <w:marBottom w:val="0"/>
          <w:divBdr>
            <w:top w:val="none" w:sz="0" w:space="0" w:color="auto"/>
            <w:left w:val="none" w:sz="0" w:space="0" w:color="auto"/>
            <w:bottom w:val="none" w:sz="0" w:space="0" w:color="auto"/>
            <w:right w:val="none" w:sz="0" w:space="0" w:color="auto"/>
          </w:divBdr>
        </w:div>
      </w:divsChild>
    </w:div>
    <w:div w:id="2011326757">
      <w:marLeft w:val="0"/>
      <w:marRight w:val="0"/>
      <w:marTop w:val="0"/>
      <w:marBottom w:val="0"/>
      <w:divBdr>
        <w:top w:val="none" w:sz="0" w:space="0" w:color="auto"/>
        <w:left w:val="none" w:sz="0" w:space="0" w:color="auto"/>
        <w:bottom w:val="none" w:sz="0" w:space="0" w:color="auto"/>
        <w:right w:val="none" w:sz="0" w:space="0" w:color="auto"/>
      </w:divBdr>
    </w:div>
    <w:div w:id="2011326758">
      <w:marLeft w:val="0"/>
      <w:marRight w:val="0"/>
      <w:marTop w:val="0"/>
      <w:marBottom w:val="0"/>
      <w:divBdr>
        <w:top w:val="none" w:sz="0" w:space="0" w:color="auto"/>
        <w:left w:val="none" w:sz="0" w:space="0" w:color="auto"/>
        <w:bottom w:val="none" w:sz="0" w:space="0" w:color="auto"/>
        <w:right w:val="none" w:sz="0" w:space="0" w:color="auto"/>
      </w:divBdr>
      <w:divsChild>
        <w:div w:id="2011326753">
          <w:marLeft w:val="0"/>
          <w:marRight w:val="0"/>
          <w:marTop w:val="0"/>
          <w:marBottom w:val="0"/>
          <w:divBdr>
            <w:top w:val="none" w:sz="0" w:space="0" w:color="auto"/>
            <w:left w:val="none" w:sz="0" w:space="0" w:color="auto"/>
            <w:bottom w:val="none" w:sz="0" w:space="0" w:color="auto"/>
            <w:right w:val="none" w:sz="0" w:space="0" w:color="auto"/>
          </w:divBdr>
        </w:div>
      </w:divsChild>
    </w:div>
    <w:div w:id="2011326759">
      <w:marLeft w:val="0"/>
      <w:marRight w:val="0"/>
      <w:marTop w:val="0"/>
      <w:marBottom w:val="0"/>
      <w:divBdr>
        <w:top w:val="none" w:sz="0" w:space="0" w:color="auto"/>
        <w:left w:val="none" w:sz="0" w:space="0" w:color="auto"/>
        <w:bottom w:val="none" w:sz="0" w:space="0" w:color="auto"/>
        <w:right w:val="none" w:sz="0" w:space="0" w:color="auto"/>
      </w:divBdr>
    </w:div>
    <w:div w:id="2011326760">
      <w:marLeft w:val="0"/>
      <w:marRight w:val="0"/>
      <w:marTop w:val="0"/>
      <w:marBottom w:val="0"/>
      <w:divBdr>
        <w:top w:val="none" w:sz="0" w:space="0" w:color="auto"/>
        <w:left w:val="none" w:sz="0" w:space="0" w:color="auto"/>
        <w:bottom w:val="none" w:sz="0" w:space="0" w:color="auto"/>
        <w:right w:val="none" w:sz="0" w:space="0" w:color="auto"/>
      </w:divBdr>
      <w:divsChild>
        <w:div w:id="2011326724">
          <w:marLeft w:val="720"/>
          <w:marRight w:val="0"/>
          <w:marTop w:val="0"/>
          <w:marBottom w:val="0"/>
          <w:divBdr>
            <w:top w:val="none" w:sz="0" w:space="0" w:color="auto"/>
            <w:left w:val="none" w:sz="0" w:space="0" w:color="auto"/>
            <w:bottom w:val="none" w:sz="0" w:space="0" w:color="auto"/>
            <w:right w:val="none" w:sz="0" w:space="0" w:color="auto"/>
          </w:divBdr>
        </w:div>
        <w:div w:id="2011326733">
          <w:marLeft w:val="1886"/>
          <w:marRight w:val="0"/>
          <w:marTop w:val="0"/>
          <w:marBottom w:val="0"/>
          <w:divBdr>
            <w:top w:val="none" w:sz="0" w:space="0" w:color="auto"/>
            <w:left w:val="none" w:sz="0" w:space="0" w:color="auto"/>
            <w:bottom w:val="none" w:sz="0" w:space="0" w:color="auto"/>
            <w:right w:val="none" w:sz="0" w:space="0" w:color="auto"/>
          </w:divBdr>
        </w:div>
        <w:div w:id="2011326734">
          <w:marLeft w:val="1886"/>
          <w:marRight w:val="0"/>
          <w:marTop w:val="0"/>
          <w:marBottom w:val="0"/>
          <w:divBdr>
            <w:top w:val="none" w:sz="0" w:space="0" w:color="auto"/>
            <w:left w:val="none" w:sz="0" w:space="0" w:color="auto"/>
            <w:bottom w:val="none" w:sz="0" w:space="0" w:color="auto"/>
            <w:right w:val="none" w:sz="0" w:space="0" w:color="auto"/>
          </w:divBdr>
        </w:div>
        <w:div w:id="2011326764">
          <w:marLeft w:val="1886"/>
          <w:marRight w:val="0"/>
          <w:marTop w:val="0"/>
          <w:marBottom w:val="0"/>
          <w:divBdr>
            <w:top w:val="none" w:sz="0" w:space="0" w:color="auto"/>
            <w:left w:val="none" w:sz="0" w:space="0" w:color="auto"/>
            <w:bottom w:val="none" w:sz="0" w:space="0" w:color="auto"/>
            <w:right w:val="none" w:sz="0" w:space="0" w:color="auto"/>
          </w:divBdr>
        </w:div>
        <w:div w:id="2011326782">
          <w:marLeft w:val="1886"/>
          <w:marRight w:val="0"/>
          <w:marTop w:val="0"/>
          <w:marBottom w:val="0"/>
          <w:divBdr>
            <w:top w:val="none" w:sz="0" w:space="0" w:color="auto"/>
            <w:left w:val="none" w:sz="0" w:space="0" w:color="auto"/>
            <w:bottom w:val="none" w:sz="0" w:space="0" w:color="auto"/>
            <w:right w:val="none" w:sz="0" w:space="0" w:color="auto"/>
          </w:divBdr>
        </w:div>
        <w:div w:id="2011326796">
          <w:marLeft w:val="720"/>
          <w:marRight w:val="0"/>
          <w:marTop w:val="0"/>
          <w:marBottom w:val="0"/>
          <w:divBdr>
            <w:top w:val="none" w:sz="0" w:space="0" w:color="auto"/>
            <w:left w:val="none" w:sz="0" w:space="0" w:color="auto"/>
            <w:bottom w:val="none" w:sz="0" w:space="0" w:color="auto"/>
            <w:right w:val="none" w:sz="0" w:space="0" w:color="auto"/>
          </w:divBdr>
        </w:div>
      </w:divsChild>
    </w:div>
    <w:div w:id="2011326763">
      <w:marLeft w:val="0"/>
      <w:marRight w:val="0"/>
      <w:marTop w:val="0"/>
      <w:marBottom w:val="0"/>
      <w:divBdr>
        <w:top w:val="none" w:sz="0" w:space="0" w:color="auto"/>
        <w:left w:val="none" w:sz="0" w:space="0" w:color="auto"/>
        <w:bottom w:val="none" w:sz="0" w:space="0" w:color="auto"/>
        <w:right w:val="none" w:sz="0" w:space="0" w:color="auto"/>
      </w:divBdr>
      <w:divsChild>
        <w:div w:id="2011326702">
          <w:marLeft w:val="1440"/>
          <w:marRight w:val="0"/>
          <w:marTop w:val="0"/>
          <w:marBottom w:val="0"/>
          <w:divBdr>
            <w:top w:val="none" w:sz="0" w:space="0" w:color="auto"/>
            <w:left w:val="none" w:sz="0" w:space="0" w:color="auto"/>
            <w:bottom w:val="none" w:sz="0" w:space="0" w:color="auto"/>
            <w:right w:val="none" w:sz="0" w:space="0" w:color="auto"/>
          </w:divBdr>
        </w:div>
        <w:div w:id="2011326781">
          <w:marLeft w:val="1440"/>
          <w:marRight w:val="0"/>
          <w:marTop w:val="0"/>
          <w:marBottom w:val="0"/>
          <w:divBdr>
            <w:top w:val="none" w:sz="0" w:space="0" w:color="auto"/>
            <w:left w:val="none" w:sz="0" w:space="0" w:color="auto"/>
            <w:bottom w:val="none" w:sz="0" w:space="0" w:color="auto"/>
            <w:right w:val="none" w:sz="0" w:space="0" w:color="auto"/>
          </w:divBdr>
        </w:div>
      </w:divsChild>
    </w:div>
    <w:div w:id="2011326765">
      <w:marLeft w:val="0"/>
      <w:marRight w:val="0"/>
      <w:marTop w:val="0"/>
      <w:marBottom w:val="0"/>
      <w:divBdr>
        <w:top w:val="none" w:sz="0" w:space="0" w:color="auto"/>
        <w:left w:val="none" w:sz="0" w:space="0" w:color="auto"/>
        <w:bottom w:val="none" w:sz="0" w:space="0" w:color="auto"/>
        <w:right w:val="none" w:sz="0" w:space="0" w:color="auto"/>
      </w:divBdr>
    </w:div>
    <w:div w:id="2011326766">
      <w:marLeft w:val="0"/>
      <w:marRight w:val="0"/>
      <w:marTop w:val="0"/>
      <w:marBottom w:val="0"/>
      <w:divBdr>
        <w:top w:val="none" w:sz="0" w:space="0" w:color="auto"/>
        <w:left w:val="none" w:sz="0" w:space="0" w:color="auto"/>
        <w:bottom w:val="none" w:sz="0" w:space="0" w:color="auto"/>
        <w:right w:val="none" w:sz="0" w:space="0" w:color="auto"/>
      </w:divBdr>
      <w:divsChild>
        <w:div w:id="2011326712">
          <w:marLeft w:val="1166"/>
          <w:marRight w:val="0"/>
          <w:marTop w:val="0"/>
          <w:marBottom w:val="0"/>
          <w:divBdr>
            <w:top w:val="none" w:sz="0" w:space="0" w:color="auto"/>
            <w:left w:val="none" w:sz="0" w:space="0" w:color="auto"/>
            <w:bottom w:val="none" w:sz="0" w:space="0" w:color="auto"/>
            <w:right w:val="none" w:sz="0" w:space="0" w:color="auto"/>
          </w:divBdr>
        </w:div>
      </w:divsChild>
    </w:div>
    <w:div w:id="2011326767">
      <w:marLeft w:val="0"/>
      <w:marRight w:val="0"/>
      <w:marTop w:val="0"/>
      <w:marBottom w:val="0"/>
      <w:divBdr>
        <w:top w:val="none" w:sz="0" w:space="0" w:color="auto"/>
        <w:left w:val="none" w:sz="0" w:space="0" w:color="auto"/>
        <w:bottom w:val="none" w:sz="0" w:space="0" w:color="auto"/>
        <w:right w:val="none" w:sz="0" w:space="0" w:color="auto"/>
      </w:divBdr>
      <w:divsChild>
        <w:div w:id="2011326777">
          <w:marLeft w:val="1354"/>
          <w:marRight w:val="0"/>
          <w:marTop w:val="0"/>
          <w:marBottom w:val="0"/>
          <w:divBdr>
            <w:top w:val="none" w:sz="0" w:space="0" w:color="auto"/>
            <w:left w:val="none" w:sz="0" w:space="0" w:color="auto"/>
            <w:bottom w:val="none" w:sz="0" w:space="0" w:color="auto"/>
            <w:right w:val="none" w:sz="0" w:space="0" w:color="auto"/>
          </w:divBdr>
        </w:div>
      </w:divsChild>
    </w:div>
    <w:div w:id="2011326768">
      <w:marLeft w:val="0"/>
      <w:marRight w:val="0"/>
      <w:marTop w:val="0"/>
      <w:marBottom w:val="0"/>
      <w:divBdr>
        <w:top w:val="none" w:sz="0" w:space="0" w:color="auto"/>
        <w:left w:val="none" w:sz="0" w:space="0" w:color="auto"/>
        <w:bottom w:val="none" w:sz="0" w:space="0" w:color="auto"/>
        <w:right w:val="none" w:sz="0" w:space="0" w:color="auto"/>
      </w:divBdr>
      <w:divsChild>
        <w:div w:id="2011326698">
          <w:marLeft w:val="1166"/>
          <w:marRight w:val="0"/>
          <w:marTop w:val="0"/>
          <w:marBottom w:val="0"/>
          <w:divBdr>
            <w:top w:val="none" w:sz="0" w:space="0" w:color="auto"/>
            <w:left w:val="none" w:sz="0" w:space="0" w:color="auto"/>
            <w:bottom w:val="none" w:sz="0" w:space="0" w:color="auto"/>
            <w:right w:val="none" w:sz="0" w:space="0" w:color="auto"/>
          </w:divBdr>
        </w:div>
        <w:div w:id="2011326704">
          <w:marLeft w:val="1166"/>
          <w:marRight w:val="0"/>
          <w:marTop w:val="0"/>
          <w:marBottom w:val="0"/>
          <w:divBdr>
            <w:top w:val="none" w:sz="0" w:space="0" w:color="auto"/>
            <w:left w:val="none" w:sz="0" w:space="0" w:color="auto"/>
            <w:bottom w:val="none" w:sz="0" w:space="0" w:color="auto"/>
            <w:right w:val="none" w:sz="0" w:space="0" w:color="auto"/>
          </w:divBdr>
        </w:div>
        <w:div w:id="2011326713">
          <w:marLeft w:val="1166"/>
          <w:marRight w:val="0"/>
          <w:marTop w:val="0"/>
          <w:marBottom w:val="0"/>
          <w:divBdr>
            <w:top w:val="none" w:sz="0" w:space="0" w:color="auto"/>
            <w:left w:val="none" w:sz="0" w:space="0" w:color="auto"/>
            <w:bottom w:val="none" w:sz="0" w:space="0" w:color="auto"/>
            <w:right w:val="none" w:sz="0" w:space="0" w:color="auto"/>
          </w:divBdr>
        </w:div>
        <w:div w:id="2011326731">
          <w:marLeft w:val="1166"/>
          <w:marRight w:val="0"/>
          <w:marTop w:val="0"/>
          <w:marBottom w:val="0"/>
          <w:divBdr>
            <w:top w:val="none" w:sz="0" w:space="0" w:color="auto"/>
            <w:left w:val="none" w:sz="0" w:space="0" w:color="auto"/>
            <w:bottom w:val="none" w:sz="0" w:space="0" w:color="auto"/>
            <w:right w:val="none" w:sz="0" w:space="0" w:color="auto"/>
          </w:divBdr>
        </w:div>
        <w:div w:id="2011326761">
          <w:marLeft w:val="1166"/>
          <w:marRight w:val="0"/>
          <w:marTop w:val="0"/>
          <w:marBottom w:val="0"/>
          <w:divBdr>
            <w:top w:val="none" w:sz="0" w:space="0" w:color="auto"/>
            <w:left w:val="none" w:sz="0" w:space="0" w:color="auto"/>
            <w:bottom w:val="none" w:sz="0" w:space="0" w:color="auto"/>
            <w:right w:val="none" w:sz="0" w:space="0" w:color="auto"/>
          </w:divBdr>
        </w:div>
        <w:div w:id="2011326774">
          <w:marLeft w:val="1166"/>
          <w:marRight w:val="0"/>
          <w:marTop w:val="0"/>
          <w:marBottom w:val="0"/>
          <w:divBdr>
            <w:top w:val="none" w:sz="0" w:space="0" w:color="auto"/>
            <w:left w:val="none" w:sz="0" w:space="0" w:color="auto"/>
            <w:bottom w:val="none" w:sz="0" w:space="0" w:color="auto"/>
            <w:right w:val="none" w:sz="0" w:space="0" w:color="auto"/>
          </w:divBdr>
        </w:div>
        <w:div w:id="2011326784">
          <w:marLeft w:val="1166"/>
          <w:marRight w:val="0"/>
          <w:marTop w:val="0"/>
          <w:marBottom w:val="0"/>
          <w:divBdr>
            <w:top w:val="none" w:sz="0" w:space="0" w:color="auto"/>
            <w:left w:val="none" w:sz="0" w:space="0" w:color="auto"/>
            <w:bottom w:val="none" w:sz="0" w:space="0" w:color="auto"/>
            <w:right w:val="none" w:sz="0" w:space="0" w:color="auto"/>
          </w:divBdr>
        </w:div>
        <w:div w:id="2011326790">
          <w:marLeft w:val="1166"/>
          <w:marRight w:val="0"/>
          <w:marTop w:val="0"/>
          <w:marBottom w:val="0"/>
          <w:divBdr>
            <w:top w:val="none" w:sz="0" w:space="0" w:color="auto"/>
            <w:left w:val="none" w:sz="0" w:space="0" w:color="auto"/>
            <w:bottom w:val="none" w:sz="0" w:space="0" w:color="auto"/>
            <w:right w:val="none" w:sz="0" w:space="0" w:color="auto"/>
          </w:divBdr>
        </w:div>
        <w:div w:id="2011326793">
          <w:marLeft w:val="1166"/>
          <w:marRight w:val="0"/>
          <w:marTop w:val="0"/>
          <w:marBottom w:val="0"/>
          <w:divBdr>
            <w:top w:val="none" w:sz="0" w:space="0" w:color="auto"/>
            <w:left w:val="none" w:sz="0" w:space="0" w:color="auto"/>
            <w:bottom w:val="none" w:sz="0" w:space="0" w:color="auto"/>
            <w:right w:val="none" w:sz="0" w:space="0" w:color="auto"/>
          </w:divBdr>
        </w:div>
        <w:div w:id="2011326797">
          <w:marLeft w:val="1166"/>
          <w:marRight w:val="0"/>
          <w:marTop w:val="0"/>
          <w:marBottom w:val="0"/>
          <w:divBdr>
            <w:top w:val="none" w:sz="0" w:space="0" w:color="auto"/>
            <w:left w:val="none" w:sz="0" w:space="0" w:color="auto"/>
            <w:bottom w:val="none" w:sz="0" w:space="0" w:color="auto"/>
            <w:right w:val="none" w:sz="0" w:space="0" w:color="auto"/>
          </w:divBdr>
        </w:div>
      </w:divsChild>
    </w:div>
    <w:div w:id="2011326771">
      <w:marLeft w:val="0"/>
      <w:marRight w:val="0"/>
      <w:marTop w:val="0"/>
      <w:marBottom w:val="0"/>
      <w:divBdr>
        <w:top w:val="none" w:sz="0" w:space="0" w:color="auto"/>
        <w:left w:val="none" w:sz="0" w:space="0" w:color="auto"/>
        <w:bottom w:val="none" w:sz="0" w:space="0" w:color="auto"/>
        <w:right w:val="none" w:sz="0" w:space="0" w:color="auto"/>
      </w:divBdr>
      <w:divsChild>
        <w:div w:id="2011326691">
          <w:marLeft w:val="634"/>
          <w:marRight w:val="0"/>
          <w:marTop w:val="0"/>
          <w:marBottom w:val="0"/>
          <w:divBdr>
            <w:top w:val="none" w:sz="0" w:space="0" w:color="auto"/>
            <w:left w:val="none" w:sz="0" w:space="0" w:color="auto"/>
            <w:bottom w:val="none" w:sz="0" w:space="0" w:color="auto"/>
            <w:right w:val="none" w:sz="0" w:space="0" w:color="auto"/>
          </w:divBdr>
        </w:div>
      </w:divsChild>
    </w:div>
    <w:div w:id="2011326773">
      <w:marLeft w:val="0"/>
      <w:marRight w:val="0"/>
      <w:marTop w:val="0"/>
      <w:marBottom w:val="0"/>
      <w:divBdr>
        <w:top w:val="none" w:sz="0" w:space="0" w:color="auto"/>
        <w:left w:val="none" w:sz="0" w:space="0" w:color="auto"/>
        <w:bottom w:val="none" w:sz="0" w:space="0" w:color="auto"/>
        <w:right w:val="none" w:sz="0" w:space="0" w:color="auto"/>
      </w:divBdr>
    </w:div>
    <w:div w:id="2011326779">
      <w:marLeft w:val="0"/>
      <w:marRight w:val="0"/>
      <w:marTop w:val="0"/>
      <w:marBottom w:val="0"/>
      <w:divBdr>
        <w:top w:val="none" w:sz="0" w:space="0" w:color="auto"/>
        <w:left w:val="none" w:sz="0" w:space="0" w:color="auto"/>
        <w:bottom w:val="none" w:sz="0" w:space="0" w:color="auto"/>
        <w:right w:val="none" w:sz="0" w:space="0" w:color="auto"/>
      </w:divBdr>
      <w:divsChild>
        <w:div w:id="2011326748">
          <w:marLeft w:val="0"/>
          <w:marRight w:val="0"/>
          <w:marTop w:val="0"/>
          <w:marBottom w:val="0"/>
          <w:divBdr>
            <w:top w:val="none" w:sz="0" w:space="0" w:color="auto"/>
            <w:left w:val="none" w:sz="0" w:space="0" w:color="auto"/>
            <w:bottom w:val="none" w:sz="0" w:space="0" w:color="auto"/>
            <w:right w:val="none" w:sz="0" w:space="0" w:color="auto"/>
          </w:divBdr>
        </w:div>
      </w:divsChild>
    </w:div>
    <w:div w:id="2011326780">
      <w:marLeft w:val="0"/>
      <w:marRight w:val="0"/>
      <w:marTop w:val="0"/>
      <w:marBottom w:val="0"/>
      <w:divBdr>
        <w:top w:val="none" w:sz="0" w:space="0" w:color="auto"/>
        <w:left w:val="none" w:sz="0" w:space="0" w:color="auto"/>
        <w:bottom w:val="none" w:sz="0" w:space="0" w:color="auto"/>
        <w:right w:val="none" w:sz="0" w:space="0" w:color="auto"/>
      </w:divBdr>
      <w:divsChild>
        <w:div w:id="2011326708">
          <w:marLeft w:val="720"/>
          <w:marRight w:val="0"/>
          <w:marTop w:val="0"/>
          <w:marBottom w:val="0"/>
          <w:divBdr>
            <w:top w:val="none" w:sz="0" w:space="0" w:color="auto"/>
            <w:left w:val="none" w:sz="0" w:space="0" w:color="auto"/>
            <w:bottom w:val="none" w:sz="0" w:space="0" w:color="auto"/>
            <w:right w:val="none" w:sz="0" w:space="0" w:color="auto"/>
          </w:divBdr>
        </w:div>
        <w:div w:id="2011326769">
          <w:marLeft w:val="720"/>
          <w:marRight w:val="0"/>
          <w:marTop w:val="0"/>
          <w:marBottom w:val="0"/>
          <w:divBdr>
            <w:top w:val="none" w:sz="0" w:space="0" w:color="auto"/>
            <w:left w:val="none" w:sz="0" w:space="0" w:color="auto"/>
            <w:bottom w:val="none" w:sz="0" w:space="0" w:color="auto"/>
            <w:right w:val="none" w:sz="0" w:space="0" w:color="auto"/>
          </w:divBdr>
        </w:div>
        <w:div w:id="2011326785">
          <w:marLeft w:val="720"/>
          <w:marRight w:val="0"/>
          <w:marTop w:val="0"/>
          <w:marBottom w:val="0"/>
          <w:divBdr>
            <w:top w:val="none" w:sz="0" w:space="0" w:color="auto"/>
            <w:left w:val="none" w:sz="0" w:space="0" w:color="auto"/>
            <w:bottom w:val="none" w:sz="0" w:space="0" w:color="auto"/>
            <w:right w:val="none" w:sz="0" w:space="0" w:color="auto"/>
          </w:divBdr>
        </w:div>
      </w:divsChild>
    </w:div>
    <w:div w:id="2011326783">
      <w:marLeft w:val="0"/>
      <w:marRight w:val="0"/>
      <w:marTop w:val="0"/>
      <w:marBottom w:val="0"/>
      <w:divBdr>
        <w:top w:val="none" w:sz="0" w:space="0" w:color="auto"/>
        <w:left w:val="none" w:sz="0" w:space="0" w:color="auto"/>
        <w:bottom w:val="none" w:sz="0" w:space="0" w:color="auto"/>
        <w:right w:val="none" w:sz="0" w:space="0" w:color="auto"/>
      </w:divBdr>
    </w:div>
    <w:div w:id="2011326789">
      <w:marLeft w:val="0"/>
      <w:marRight w:val="0"/>
      <w:marTop w:val="0"/>
      <w:marBottom w:val="0"/>
      <w:divBdr>
        <w:top w:val="none" w:sz="0" w:space="0" w:color="auto"/>
        <w:left w:val="none" w:sz="0" w:space="0" w:color="auto"/>
        <w:bottom w:val="none" w:sz="0" w:space="0" w:color="auto"/>
        <w:right w:val="none" w:sz="0" w:space="0" w:color="auto"/>
      </w:divBdr>
    </w:div>
    <w:div w:id="2011326795">
      <w:marLeft w:val="0"/>
      <w:marRight w:val="0"/>
      <w:marTop w:val="0"/>
      <w:marBottom w:val="0"/>
      <w:divBdr>
        <w:top w:val="none" w:sz="0" w:space="0" w:color="auto"/>
        <w:left w:val="none" w:sz="0" w:space="0" w:color="auto"/>
        <w:bottom w:val="none" w:sz="0" w:space="0" w:color="auto"/>
        <w:right w:val="none" w:sz="0" w:space="0" w:color="auto"/>
      </w:divBdr>
    </w:div>
    <w:div w:id="2011326799">
      <w:marLeft w:val="0"/>
      <w:marRight w:val="0"/>
      <w:marTop w:val="0"/>
      <w:marBottom w:val="0"/>
      <w:divBdr>
        <w:top w:val="none" w:sz="0" w:space="0" w:color="auto"/>
        <w:left w:val="none" w:sz="0" w:space="0" w:color="auto"/>
        <w:bottom w:val="none" w:sz="0" w:space="0" w:color="auto"/>
        <w:right w:val="none" w:sz="0" w:space="0" w:color="auto"/>
      </w:divBdr>
      <w:divsChild>
        <w:div w:id="2011326737">
          <w:marLeft w:val="1440"/>
          <w:marRight w:val="0"/>
          <w:marTop w:val="0"/>
          <w:marBottom w:val="0"/>
          <w:divBdr>
            <w:top w:val="none" w:sz="0" w:space="0" w:color="auto"/>
            <w:left w:val="none" w:sz="0" w:space="0" w:color="auto"/>
            <w:bottom w:val="none" w:sz="0" w:space="0" w:color="auto"/>
            <w:right w:val="none" w:sz="0" w:space="0" w:color="auto"/>
          </w:divBdr>
        </w:div>
        <w:div w:id="2011326787">
          <w:marLeft w:val="1440"/>
          <w:marRight w:val="0"/>
          <w:marTop w:val="0"/>
          <w:marBottom w:val="0"/>
          <w:divBdr>
            <w:top w:val="none" w:sz="0" w:space="0" w:color="auto"/>
            <w:left w:val="none" w:sz="0" w:space="0" w:color="auto"/>
            <w:bottom w:val="none" w:sz="0" w:space="0" w:color="auto"/>
            <w:right w:val="none" w:sz="0" w:space="0" w:color="auto"/>
          </w:divBdr>
        </w:div>
        <w:div w:id="2011326794">
          <w:marLeft w:val="1440"/>
          <w:marRight w:val="0"/>
          <w:marTop w:val="0"/>
          <w:marBottom w:val="0"/>
          <w:divBdr>
            <w:top w:val="none" w:sz="0" w:space="0" w:color="auto"/>
            <w:left w:val="none" w:sz="0" w:space="0" w:color="auto"/>
            <w:bottom w:val="none" w:sz="0" w:space="0" w:color="auto"/>
            <w:right w:val="none" w:sz="0" w:space="0" w:color="auto"/>
          </w:divBdr>
        </w:div>
      </w:divsChild>
    </w:div>
    <w:div w:id="2011326803">
      <w:marLeft w:val="0"/>
      <w:marRight w:val="0"/>
      <w:marTop w:val="0"/>
      <w:marBottom w:val="0"/>
      <w:divBdr>
        <w:top w:val="none" w:sz="0" w:space="0" w:color="auto"/>
        <w:left w:val="none" w:sz="0" w:space="0" w:color="auto"/>
        <w:bottom w:val="none" w:sz="0" w:space="0" w:color="auto"/>
        <w:right w:val="none" w:sz="0" w:space="0" w:color="auto"/>
      </w:divBdr>
    </w:div>
    <w:div w:id="2011326804">
      <w:marLeft w:val="0"/>
      <w:marRight w:val="0"/>
      <w:marTop w:val="0"/>
      <w:marBottom w:val="0"/>
      <w:divBdr>
        <w:top w:val="none" w:sz="0" w:space="0" w:color="auto"/>
        <w:left w:val="none" w:sz="0" w:space="0" w:color="auto"/>
        <w:bottom w:val="none" w:sz="0" w:space="0" w:color="auto"/>
        <w:right w:val="none" w:sz="0" w:space="0" w:color="auto"/>
      </w:divBdr>
      <w:divsChild>
        <w:div w:id="2011326696">
          <w:marLeft w:val="720"/>
          <w:marRight w:val="0"/>
          <w:marTop w:val="0"/>
          <w:marBottom w:val="0"/>
          <w:divBdr>
            <w:top w:val="none" w:sz="0" w:space="0" w:color="auto"/>
            <w:left w:val="none" w:sz="0" w:space="0" w:color="auto"/>
            <w:bottom w:val="none" w:sz="0" w:space="0" w:color="auto"/>
            <w:right w:val="none" w:sz="0" w:space="0" w:color="auto"/>
          </w:divBdr>
        </w:div>
        <w:div w:id="2011326697">
          <w:marLeft w:val="720"/>
          <w:marRight w:val="0"/>
          <w:marTop w:val="0"/>
          <w:marBottom w:val="0"/>
          <w:divBdr>
            <w:top w:val="none" w:sz="0" w:space="0" w:color="auto"/>
            <w:left w:val="none" w:sz="0" w:space="0" w:color="auto"/>
            <w:bottom w:val="none" w:sz="0" w:space="0" w:color="auto"/>
            <w:right w:val="none" w:sz="0" w:space="0" w:color="auto"/>
          </w:divBdr>
        </w:div>
        <w:div w:id="2011326710">
          <w:marLeft w:val="720"/>
          <w:marRight w:val="0"/>
          <w:marTop w:val="0"/>
          <w:marBottom w:val="0"/>
          <w:divBdr>
            <w:top w:val="none" w:sz="0" w:space="0" w:color="auto"/>
            <w:left w:val="none" w:sz="0" w:space="0" w:color="auto"/>
            <w:bottom w:val="none" w:sz="0" w:space="0" w:color="auto"/>
            <w:right w:val="none" w:sz="0" w:space="0" w:color="auto"/>
          </w:divBdr>
        </w:div>
        <w:div w:id="2011326711">
          <w:marLeft w:val="720"/>
          <w:marRight w:val="0"/>
          <w:marTop w:val="0"/>
          <w:marBottom w:val="0"/>
          <w:divBdr>
            <w:top w:val="none" w:sz="0" w:space="0" w:color="auto"/>
            <w:left w:val="none" w:sz="0" w:space="0" w:color="auto"/>
            <w:bottom w:val="none" w:sz="0" w:space="0" w:color="auto"/>
            <w:right w:val="none" w:sz="0" w:space="0" w:color="auto"/>
          </w:divBdr>
        </w:div>
        <w:div w:id="2011326744">
          <w:marLeft w:val="720"/>
          <w:marRight w:val="0"/>
          <w:marTop w:val="0"/>
          <w:marBottom w:val="0"/>
          <w:divBdr>
            <w:top w:val="none" w:sz="0" w:space="0" w:color="auto"/>
            <w:left w:val="none" w:sz="0" w:space="0" w:color="auto"/>
            <w:bottom w:val="none" w:sz="0" w:space="0" w:color="auto"/>
            <w:right w:val="none" w:sz="0" w:space="0" w:color="auto"/>
          </w:divBdr>
        </w:div>
        <w:div w:id="2011326762">
          <w:marLeft w:val="720"/>
          <w:marRight w:val="0"/>
          <w:marTop w:val="0"/>
          <w:marBottom w:val="0"/>
          <w:divBdr>
            <w:top w:val="none" w:sz="0" w:space="0" w:color="auto"/>
            <w:left w:val="none" w:sz="0" w:space="0" w:color="auto"/>
            <w:bottom w:val="none" w:sz="0" w:space="0" w:color="auto"/>
            <w:right w:val="none" w:sz="0" w:space="0" w:color="auto"/>
          </w:divBdr>
        </w:div>
      </w:divsChild>
    </w:div>
    <w:div w:id="2011326805">
      <w:marLeft w:val="0"/>
      <w:marRight w:val="0"/>
      <w:marTop w:val="0"/>
      <w:marBottom w:val="0"/>
      <w:divBdr>
        <w:top w:val="none" w:sz="0" w:space="0" w:color="auto"/>
        <w:left w:val="none" w:sz="0" w:space="0" w:color="auto"/>
        <w:bottom w:val="none" w:sz="0" w:space="0" w:color="auto"/>
        <w:right w:val="none" w:sz="0" w:space="0" w:color="auto"/>
      </w:divBdr>
      <w:divsChild>
        <w:div w:id="2011326693">
          <w:marLeft w:val="0"/>
          <w:marRight w:val="0"/>
          <w:marTop w:val="0"/>
          <w:marBottom w:val="0"/>
          <w:divBdr>
            <w:top w:val="none" w:sz="0" w:space="0" w:color="auto"/>
            <w:left w:val="none" w:sz="0" w:space="0" w:color="auto"/>
            <w:bottom w:val="none" w:sz="0" w:space="0" w:color="auto"/>
            <w:right w:val="none" w:sz="0" w:space="0" w:color="auto"/>
          </w:divBdr>
        </w:div>
        <w:div w:id="2011326694">
          <w:marLeft w:val="0"/>
          <w:marRight w:val="0"/>
          <w:marTop w:val="0"/>
          <w:marBottom w:val="0"/>
          <w:divBdr>
            <w:top w:val="none" w:sz="0" w:space="0" w:color="auto"/>
            <w:left w:val="none" w:sz="0" w:space="0" w:color="auto"/>
            <w:bottom w:val="none" w:sz="0" w:space="0" w:color="auto"/>
            <w:right w:val="none" w:sz="0" w:space="0" w:color="auto"/>
          </w:divBdr>
        </w:div>
        <w:div w:id="2011326728">
          <w:marLeft w:val="0"/>
          <w:marRight w:val="0"/>
          <w:marTop w:val="0"/>
          <w:marBottom w:val="0"/>
          <w:divBdr>
            <w:top w:val="none" w:sz="0" w:space="0" w:color="auto"/>
            <w:left w:val="none" w:sz="0" w:space="0" w:color="auto"/>
            <w:bottom w:val="none" w:sz="0" w:space="0" w:color="auto"/>
            <w:right w:val="none" w:sz="0" w:space="0" w:color="auto"/>
          </w:divBdr>
        </w:div>
        <w:div w:id="2011326778">
          <w:marLeft w:val="0"/>
          <w:marRight w:val="0"/>
          <w:marTop w:val="0"/>
          <w:marBottom w:val="0"/>
          <w:divBdr>
            <w:top w:val="none" w:sz="0" w:space="0" w:color="auto"/>
            <w:left w:val="none" w:sz="0" w:space="0" w:color="auto"/>
            <w:bottom w:val="none" w:sz="0" w:space="0" w:color="auto"/>
            <w:right w:val="none" w:sz="0" w:space="0" w:color="auto"/>
          </w:divBdr>
        </w:div>
      </w:divsChild>
    </w:div>
    <w:div w:id="2011326810">
      <w:marLeft w:val="0"/>
      <w:marRight w:val="0"/>
      <w:marTop w:val="0"/>
      <w:marBottom w:val="0"/>
      <w:divBdr>
        <w:top w:val="none" w:sz="0" w:space="0" w:color="auto"/>
        <w:left w:val="none" w:sz="0" w:space="0" w:color="auto"/>
        <w:bottom w:val="none" w:sz="0" w:space="0" w:color="auto"/>
        <w:right w:val="none" w:sz="0" w:space="0" w:color="auto"/>
      </w:divBdr>
      <w:divsChild>
        <w:div w:id="2011326822">
          <w:marLeft w:val="0"/>
          <w:marRight w:val="0"/>
          <w:marTop w:val="0"/>
          <w:marBottom w:val="0"/>
          <w:divBdr>
            <w:top w:val="none" w:sz="0" w:space="0" w:color="auto"/>
            <w:left w:val="none" w:sz="0" w:space="0" w:color="auto"/>
            <w:bottom w:val="none" w:sz="0" w:space="0" w:color="auto"/>
            <w:right w:val="none" w:sz="0" w:space="0" w:color="auto"/>
          </w:divBdr>
          <w:divsChild>
            <w:div w:id="20113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6823">
      <w:marLeft w:val="0"/>
      <w:marRight w:val="0"/>
      <w:marTop w:val="0"/>
      <w:marBottom w:val="0"/>
      <w:divBdr>
        <w:top w:val="none" w:sz="0" w:space="0" w:color="auto"/>
        <w:left w:val="none" w:sz="0" w:space="0" w:color="auto"/>
        <w:bottom w:val="none" w:sz="0" w:space="0" w:color="auto"/>
        <w:right w:val="none" w:sz="0" w:space="0" w:color="auto"/>
      </w:divBdr>
      <w:divsChild>
        <w:div w:id="2011326815">
          <w:marLeft w:val="0"/>
          <w:marRight w:val="0"/>
          <w:marTop w:val="0"/>
          <w:marBottom w:val="0"/>
          <w:divBdr>
            <w:top w:val="none" w:sz="0" w:space="0" w:color="auto"/>
            <w:left w:val="none" w:sz="0" w:space="0" w:color="auto"/>
            <w:bottom w:val="none" w:sz="0" w:space="0" w:color="auto"/>
            <w:right w:val="none" w:sz="0" w:space="0" w:color="auto"/>
          </w:divBdr>
          <w:divsChild>
            <w:div w:id="2011326806">
              <w:marLeft w:val="0"/>
              <w:marRight w:val="0"/>
              <w:marTop w:val="0"/>
              <w:marBottom w:val="0"/>
              <w:divBdr>
                <w:top w:val="none" w:sz="0" w:space="0" w:color="auto"/>
                <w:left w:val="none" w:sz="0" w:space="0" w:color="auto"/>
                <w:bottom w:val="none" w:sz="0" w:space="0" w:color="auto"/>
                <w:right w:val="none" w:sz="0" w:space="0" w:color="auto"/>
              </w:divBdr>
            </w:div>
            <w:div w:id="2011326807">
              <w:marLeft w:val="0"/>
              <w:marRight w:val="0"/>
              <w:marTop w:val="0"/>
              <w:marBottom w:val="0"/>
              <w:divBdr>
                <w:top w:val="none" w:sz="0" w:space="0" w:color="auto"/>
                <w:left w:val="none" w:sz="0" w:space="0" w:color="auto"/>
                <w:bottom w:val="none" w:sz="0" w:space="0" w:color="auto"/>
                <w:right w:val="none" w:sz="0" w:space="0" w:color="auto"/>
              </w:divBdr>
            </w:div>
            <w:div w:id="2011326808">
              <w:marLeft w:val="0"/>
              <w:marRight w:val="0"/>
              <w:marTop w:val="0"/>
              <w:marBottom w:val="0"/>
              <w:divBdr>
                <w:top w:val="none" w:sz="0" w:space="0" w:color="auto"/>
                <w:left w:val="none" w:sz="0" w:space="0" w:color="auto"/>
                <w:bottom w:val="none" w:sz="0" w:space="0" w:color="auto"/>
                <w:right w:val="none" w:sz="0" w:space="0" w:color="auto"/>
              </w:divBdr>
            </w:div>
            <w:div w:id="2011326809">
              <w:marLeft w:val="0"/>
              <w:marRight w:val="0"/>
              <w:marTop w:val="0"/>
              <w:marBottom w:val="0"/>
              <w:divBdr>
                <w:top w:val="none" w:sz="0" w:space="0" w:color="auto"/>
                <w:left w:val="none" w:sz="0" w:space="0" w:color="auto"/>
                <w:bottom w:val="none" w:sz="0" w:space="0" w:color="auto"/>
                <w:right w:val="none" w:sz="0" w:space="0" w:color="auto"/>
              </w:divBdr>
            </w:div>
            <w:div w:id="2011326811">
              <w:marLeft w:val="0"/>
              <w:marRight w:val="0"/>
              <w:marTop w:val="0"/>
              <w:marBottom w:val="0"/>
              <w:divBdr>
                <w:top w:val="none" w:sz="0" w:space="0" w:color="auto"/>
                <w:left w:val="none" w:sz="0" w:space="0" w:color="auto"/>
                <w:bottom w:val="none" w:sz="0" w:space="0" w:color="auto"/>
                <w:right w:val="none" w:sz="0" w:space="0" w:color="auto"/>
              </w:divBdr>
            </w:div>
            <w:div w:id="2011326812">
              <w:marLeft w:val="0"/>
              <w:marRight w:val="0"/>
              <w:marTop w:val="0"/>
              <w:marBottom w:val="0"/>
              <w:divBdr>
                <w:top w:val="none" w:sz="0" w:space="0" w:color="auto"/>
                <w:left w:val="none" w:sz="0" w:space="0" w:color="auto"/>
                <w:bottom w:val="none" w:sz="0" w:space="0" w:color="auto"/>
                <w:right w:val="none" w:sz="0" w:space="0" w:color="auto"/>
              </w:divBdr>
            </w:div>
            <w:div w:id="2011326813">
              <w:marLeft w:val="0"/>
              <w:marRight w:val="0"/>
              <w:marTop w:val="0"/>
              <w:marBottom w:val="0"/>
              <w:divBdr>
                <w:top w:val="none" w:sz="0" w:space="0" w:color="auto"/>
                <w:left w:val="none" w:sz="0" w:space="0" w:color="auto"/>
                <w:bottom w:val="none" w:sz="0" w:space="0" w:color="auto"/>
                <w:right w:val="none" w:sz="0" w:space="0" w:color="auto"/>
              </w:divBdr>
            </w:div>
            <w:div w:id="2011326814">
              <w:marLeft w:val="0"/>
              <w:marRight w:val="0"/>
              <w:marTop w:val="0"/>
              <w:marBottom w:val="0"/>
              <w:divBdr>
                <w:top w:val="none" w:sz="0" w:space="0" w:color="auto"/>
                <w:left w:val="none" w:sz="0" w:space="0" w:color="auto"/>
                <w:bottom w:val="none" w:sz="0" w:space="0" w:color="auto"/>
                <w:right w:val="none" w:sz="0" w:space="0" w:color="auto"/>
              </w:divBdr>
            </w:div>
            <w:div w:id="2011326816">
              <w:marLeft w:val="0"/>
              <w:marRight w:val="0"/>
              <w:marTop w:val="0"/>
              <w:marBottom w:val="0"/>
              <w:divBdr>
                <w:top w:val="none" w:sz="0" w:space="0" w:color="auto"/>
                <w:left w:val="none" w:sz="0" w:space="0" w:color="auto"/>
                <w:bottom w:val="none" w:sz="0" w:space="0" w:color="auto"/>
                <w:right w:val="none" w:sz="0" w:space="0" w:color="auto"/>
              </w:divBdr>
            </w:div>
            <w:div w:id="2011326817">
              <w:marLeft w:val="0"/>
              <w:marRight w:val="0"/>
              <w:marTop w:val="0"/>
              <w:marBottom w:val="0"/>
              <w:divBdr>
                <w:top w:val="none" w:sz="0" w:space="0" w:color="auto"/>
                <w:left w:val="none" w:sz="0" w:space="0" w:color="auto"/>
                <w:bottom w:val="none" w:sz="0" w:space="0" w:color="auto"/>
                <w:right w:val="none" w:sz="0" w:space="0" w:color="auto"/>
              </w:divBdr>
            </w:div>
            <w:div w:id="2011326818">
              <w:marLeft w:val="0"/>
              <w:marRight w:val="0"/>
              <w:marTop w:val="0"/>
              <w:marBottom w:val="0"/>
              <w:divBdr>
                <w:top w:val="none" w:sz="0" w:space="0" w:color="auto"/>
                <w:left w:val="none" w:sz="0" w:space="0" w:color="auto"/>
                <w:bottom w:val="none" w:sz="0" w:space="0" w:color="auto"/>
                <w:right w:val="none" w:sz="0" w:space="0" w:color="auto"/>
              </w:divBdr>
            </w:div>
            <w:div w:id="2011326819">
              <w:marLeft w:val="0"/>
              <w:marRight w:val="0"/>
              <w:marTop w:val="0"/>
              <w:marBottom w:val="0"/>
              <w:divBdr>
                <w:top w:val="none" w:sz="0" w:space="0" w:color="auto"/>
                <w:left w:val="none" w:sz="0" w:space="0" w:color="auto"/>
                <w:bottom w:val="none" w:sz="0" w:space="0" w:color="auto"/>
                <w:right w:val="none" w:sz="0" w:space="0" w:color="auto"/>
              </w:divBdr>
            </w:div>
            <w:div w:id="2011326820">
              <w:marLeft w:val="0"/>
              <w:marRight w:val="0"/>
              <w:marTop w:val="0"/>
              <w:marBottom w:val="0"/>
              <w:divBdr>
                <w:top w:val="none" w:sz="0" w:space="0" w:color="auto"/>
                <w:left w:val="none" w:sz="0" w:space="0" w:color="auto"/>
                <w:bottom w:val="none" w:sz="0" w:space="0" w:color="auto"/>
                <w:right w:val="none" w:sz="0" w:space="0" w:color="auto"/>
              </w:divBdr>
            </w:div>
            <w:div w:id="2011326821">
              <w:marLeft w:val="0"/>
              <w:marRight w:val="0"/>
              <w:marTop w:val="0"/>
              <w:marBottom w:val="0"/>
              <w:divBdr>
                <w:top w:val="none" w:sz="0" w:space="0" w:color="auto"/>
                <w:left w:val="none" w:sz="0" w:space="0" w:color="auto"/>
                <w:bottom w:val="none" w:sz="0" w:space="0" w:color="auto"/>
                <w:right w:val="none" w:sz="0" w:space="0" w:color="auto"/>
              </w:divBdr>
            </w:div>
            <w:div w:id="2011326824">
              <w:marLeft w:val="0"/>
              <w:marRight w:val="0"/>
              <w:marTop w:val="0"/>
              <w:marBottom w:val="0"/>
              <w:divBdr>
                <w:top w:val="none" w:sz="0" w:space="0" w:color="auto"/>
                <w:left w:val="none" w:sz="0" w:space="0" w:color="auto"/>
                <w:bottom w:val="none" w:sz="0" w:space="0" w:color="auto"/>
                <w:right w:val="none" w:sz="0" w:space="0" w:color="auto"/>
              </w:divBdr>
            </w:div>
            <w:div w:id="2011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6828">
      <w:marLeft w:val="0"/>
      <w:marRight w:val="0"/>
      <w:marTop w:val="0"/>
      <w:marBottom w:val="0"/>
      <w:divBdr>
        <w:top w:val="none" w:sz="0" w:space="0" w:color="auto"/>
        <w:left w:val="none" w:sz="0" w:space="0" w:color="auto"/>
        <w:bottom w:val="none" w:sz="0" w:space="0" w:color="auto"/>
        <w:right w:val="none" w:sz="0" w:space="0" w:color="auto"/>
      </w:divBdr>
      <w:divsChild>
        <w:div w:id="2011326827">
          <w:marLeft w:val="0"/>
          <w:marRight w:val="0"/>
          <w:marTop w:val="0"/>
          <w:marBottom w:val="0"/>
          <w:divBdr>
            <w:top w:val="none" w:sz="0" w:space="0" w:color="auto"/>
            <w:left w:val="none" w:sz="0" w:space="0" w:color="auto"/>
            <w:bottom w:val="none" w:sz="0" w:space="0" w:color="auto"/>
            <w:right w:val="none" w:sz="0" w:space="0" w:color="auto"/>
          </w:divBdr>
        </w:div>
      </w:divsChild>
    </w:div>
    <w:div w:id="2011326830">
      <w:marLeft w:val="0"/>
      <w:marRight w:val="0"/>
      <w:marTop w:val="0"/>
      <w:marBottom w:val="0"/>
      <w:divBdr>
        <w:top w:val="none" w:sz="0" w:space="0" w:color="auto"/>
        <w:left w:val="none" w:sz="0" w:space="0" w:color="auto"/>
        <w:bottom w:val="none" w:sz="0" w:space="0" w:color="auto"/>
        <w:right w:val="none" w:sz="0" w:space="0" w:color="auto"/>
      </w:divBdr>
      <w:divsChild>
        <w:div w:id="2011326829">
          <w:marLeft w:val="0"/>
          <w:marRight w:val="0"/>
          <w:marTop w:val="0"/>
          <w:marBottom w:val="0"/>
          <w:divBdr>
            <w:top w:val="none" w:sz="0" w:space="0" w:color="auto"/>
            <w:left w:val="none" w:sz="0" w:space="0" w:color="auto"/>
            <w:bottom w:val="none" w:sz="0" w:space="0" w:color="auto"/>
            <w:right w:val="none" w:sz="0" w:space="0" w:color="auto"/>
          </w:divBdr>
        </w:div>
      </w:divsChild>
    </w:div>
    <w:div w:id="2011326833">
      <w:marLeft w:val="0"/>
      <w:marRight w:val="0"/>
      <w:marTop w:val="0"/>
      <w:marBottom w:val="0"/>
      <w:divBdr>
        <w:top w:val="none" w:sz="0" w:space="0" w:color="auto"/>
        <w:left w:val="none" w:sz="0" w:space="0" w:color="auto"/>
        <w:bottom w:val="none" w:sz="0" w:space="0" w:color="auto"/>
        <w:right w:val="none" w:sz="0" w:space="0" w:color="auto"/>
      </w:divBdr>
      <w:divsChild>
        <w:div w:id="2011326834">
          <w:marLeft w:val="0"/>
          <w:marRight w:val="0"/>
          <w:marTop w:val="0"/>
          <w:marBottom w:val="0"/>
          <w:divBdr>
            <w:top w:val="none" w:sz="0" w:space="0" w:color="auto"/>
            <w:left w:val="none" w:sz="0" w:space="0" w:color="auto"/>
            <w:bottom w:val="none" w:sz="0" w:space="0" w:color="auto"/>
            <w:right w:val="none" w:sz="0" w:space="0" w:color="auto"/>
          </w:divBdr>
        </w:div>
      </w:divsChild>
    </w:div>
    <w:div w:id="2011326837">
      <w:marLeft w:val="0"/>
      <w:marRight w:val="0"/>
      <w:marTop w:val="0"/>
      <w:marBottom w:val="0"/>
      <w:divBdr>
        <w:top w:val="none" w:sz="0" w:space="0" w:color="auto"/>
        <w:left w:val="none" w:sz="0" w:space="0" w:color="auto"/>
        <w:bottom w:val="none" w:sz="0" w:space="0" w:color="auto"/>
        <w:right w:val="none" w:sz="0" w:space="0" w:color="auto"/>
      </w:divBdr>
      <w:divsChild>
        <w:div w:id="2011326843">
          <w:marLeft w:val="0"/>
          <w:marRight w:val="0"/>
          <w:marTop w:val="0"/>
          <w:marBottom w:val="0"/>
          <w:divBdr>
            <w:top w:val="none" w:sz="0" w:space="0" w:color="auto"/>
            <w:left w:val="none" w:sz="0" w:space="0" w:color="auto"/>
            <w:bottom w:val="none" w:sz="0" w:space="0" w:color="auto"/>
            <w:right w:val="none" w:sz="0" w:space="0" w:color="auto"/>
          </w:divBdr>
          <w:divsChild>
            <w:div w:id="2011326831">
              <w:marLeft w:val="0"/>
              <w:marRight w:val="0"/>
              <w:marTop w:val="0"/>
              <w:marBottom w:val="0"/>
              <w:divBdr>
                <w:top w:val="none" w:sz="0" w:space="0" w:color="auto"/>
                <w:left w:val="none" w:sz="0" w:space="0" w:color="auto"/>
                <w:bottom w:val="none" w:sz="0" w:space="0" w:color="auto"/>
                <w:right w:val="none" w:sz="0" w:space="0" w:color="auto"/>
              </w:divBdr>
            </w:div>
            <w:div w:id="2011326835">
              <w:marLeft w:val="0"/>
              <w:marRight w:val="0"/>
              <w:marTop w:val="0"/>
              <w:marBottom w:val="0"/>
              <w:divBdr>
                <w:top w:val="none" w:sz="0" w:space="0" w:color="auto"/>
                <w:left w:val="none" w:sz="0" w:space="0" w:color="auto"/>
                <w:bottom w:val="none" w:sz="0" w:space="0" w:color="auto"/>
                <w:right w:val="none" w:sz="0" w:space="0" w:color="auto"/>
              </w:divBdr>
            </w:div>
            <w:div w:id="20113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6838">
      <w:marLeft w:val="0"/>
      <w:marRight w:val="0"/>
      <w:marTop w:val="0"/>
      <w:marBottom w:val="0"/>
      <w:divBdr>
        <w:top w:val="none" w:sz="0" w:space="0" w:color="auto"/>
        <w:left w:val="none" w:sz="0" w:space="0" w:color="auto"/>
        <w:bottom w:val="none" w:sz="0" w:space="0" w:color="auto"/>
        <w:right w:val="none" w:sz="0" w:space="0" w:color="auto"/>
      </w:divBdr>
      <w:divsChild>
        <w:div w:id="2011326832">
          <w:marLeft w:val="0"/>
          <w:marRight w:val="0"/>
          <w:marTop w:val="0"/>
          <w:marBottom w:val="0"/>
          <w:divBdr>
            <w:top w:val="none" w:sz="0" w:space="0" w:color="auto"/>
            <w:left w:val="none" w:sz="0" w:space="0" w:color="auto"/>
            <w:bottom w:val="none" w:sz="0" w:space="0" w:color="auto"/>
            <w:right w:val="none" w:sz="0" w:space="0" w:color="auto"/>
          </w:divBdr>
        </w:div>
      </w:divsChild>
    </w:div>
    <w:div w:id="2011326839">
      <w:marLeft w:val="0"/>
      <w:marRight w:val="0"/>
      <w:marTop w:val="0"/>
      <w:marBottom w:val="0"/>
      <w:divBdr>
        <w:top w:val="none" w:sz="0" w:space="0" w:color="auto"/>
        <w:left w:val="none" w:sz="0" w:space="0" w:color="auto"/>
        <w:bottom w:val="none" w:sz="0" w:space="0" w:color="auto"/>
        <w:right w:val="none" w:sz="0" w:space="0" w:color="auto"/>
      </w:divBdr>
      <w:divsChild>
        <w:div w:id="2011326840">
          <w:marLeft w:val="0"/>
          <w:marRight w:val="0"/>
          <w:marTop w:val="0"/>
          <w:marBottom w:val="0"/>
          <w:divBdr>
            <w:top w:val="none" w:sz="0" w:space="0" w:color="auto"/>
            <w:left w:val="none" w:sz="0" w:space="0" w:color="auto"/>
            <w:bottom w:val="none" w:sz="0" w:space="0" w:color="auto"/>
            <w:right w:val="none" w:sz="0" w:space="0" w:color="auto"/>
          </w:divBdr>
          <w:divsChild>
            <w:div w:id="2011326836">
              <w:marLeft w:val="0"/>
              <w:marRight w:val="0"/>
              <w:marTop w:val="0"/>
              <w:marBottom w:val="0"/>
              <w:divBdr>
                <w:top w:val="none" w:sz="0" w:space="0" w:color="auto"/>
                <w:left w:val="none" w:sz="0" w:space="0" w:color="auto"/>
                <w:bottom w:val="none" w:sz="0" w:space="0" w:color="auto"/>
                <w:right w:val="none" w:sz="0" w:space="0" w:color="auto"/>
              </w:divBdr>
            </w:div>
            <w:div w:id="2011326842">
              <w:marLeft w:val="0"/>
              <w:marRight w:val="0"/>
              <w:marTop w:val="0"/>
              <w:marBottom w:val="0"/>
              <w:divBdr>
                <w:top w:val="none" w:sz="0" w:space="0" w:color="auto"/>
                <w:left w:val="none" w:sz="0" w:space="0" w:color="auto"/>
                <w:bottom w:val="none" w:sz="0" w:space="0" w:color="auto"/>
                <w:right w:val="none" w:sz="0" w:space="0" w:color="auto"/>
              </w:divBdr>
            </w:div>
            <w:div w:id="20113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6844">
      <w:marLeft w:val="0"/>
      <w:marRight w:val="0"/>
      <w:marTop w:val="0"/>
      <w:marBottom w:val="0"/>
      <w:divBdr>
        <w:top w:val="none" w:sz="0" w:space="0" w:color="auto"/>
        <w:left w:val="none" w:sz="0" w:space="0" w:color="auto"/>
        <w:bottom w:val="none" w:sz="0" w:space="0" w:color="auto"/>
        <w:right w:val="none" w:sz="0" w:space="0" w:color="auto"/>
      </w:divBdr>
      <w:divsChild>
        <w:div w:id="2011326846">
          <w:marLeft w:val="0"/>
          <w:marRight w:val="0"/>
          <w:marTop w:val="0"/>
          <w:marBottom w:val="0"/>
          <w:divBdr>
            <w:top w:val="none" w:sz="0" w:space="0" w:color="auto"/>
            <w:left w:val="none" w:sz="0" w:space="0" w:color="auto"/>
            <w:bottom w:val="none" w:sz="0" w:space="0" w:color="auto"/>
            <w:right w:val="none" w:sz="0" w:space="0" w:color="auto"/>
          </w:divBdr>
        </w:div>
      </w:divsChild>
    </w:div>
    <w:div w:id="2011326845">
      <w:marLeft w:val="0"/>
      <w:marRight w:val="0"/>
      <w:marTop w:val="0"/>
      <w:marBottom w:val="0"/>
      <w:divBdr>
        <w:top w:val="none" w:sz="0" w:space="0" w:color="auto"/>
        <w:left w:val="none" w:sz="0" w:space="0" w:color="auto"/>
        <w:bottom w:val="none" w:sz="0" w:space="0" w:color="auto"/>
        <w:right w:val="none" w:sz="0" w:space="0" w:color="auto"/>
      </w:divBdr>
    </w:div>
    <w:div w:id="2011326848">
      <w:marLeft w:val="0"/>
      <w:marRight w:val="0"/>
      <w:marTop w:val="0"/>
      <w:marBottom w:val="0"/>
      <w:divBdr>
        <w:top w:val="none" w:sz="0" w:space="0" w:color="auto"/>
        <w:left w:val="none" w:sz="0" w:space="0" w:color="auto"/>
        <w:bottom w:val="none" w:sz="0" w:space="0" w:color="auto"/>
        <w:right w:val="none" w:sz="0" w:space="0" w:color="auto"/>
      </w:divBdr>
      <w:divsChild>
        <w:div w:id="2011326841">
          <w:marLeft w:val="0"/>
          <w:marRight w:val="0"/>
          <w:marTop w:val="0"/>
          <w:marBottom w:val="0"/>
          <w:divBdr>
            <w:top w:val="none" w:sz="0" w:space="0" w:color="auto"/>
            <w:left w:val="none" w:sz="0" w:space="0" w:color="auto"/>
            <w:bottom w:val="none" w:sz="0" w:space="0" w:color="auto"/>
            <w:right w:val="none" w:sz="0" w:space="0" w:color="auto"/>
          </w:divBdr>
          <w:divsChild>
            <w:div w:id="20113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a.europa.eu/sites/default/files/fra_uploads/1827-FRA_2011_Migrants_in_an_irregular_situation_EN.pdf" TargetMode="External"/><Relationship Id="rId18" Type="http://schemas.openxmlformats.org/officeDocument/2006/relationships/hyperlink" Target="http://www.tricc-eu.net/download/International_handbook_tricc.pdf" TargetMode="External"/><Relationship Id="rId26" Type="http://schemas.openxmlformats.org/officeDocument/2006/relationships/hyperlink" Target="http://www.enar-eu.org/Our-work" TargetMode="External"/><Relationship Id="rId39" Type="http://schemas.openxmlformats.org/officeDocument/2006/relationships/hyperlink" Target="http://www.doktersvandewereld.be/sites/www.doktersvandewereld.be/files/publicatie/attachments/eu_vulnerable_groups_2012_mdm.pdf" TargetMode="External"/><Relationship Id="rId21" Type="http://schemas.openxmlformats.org/officeDocument/2006/relationships/hyperlink" Target="http://cdn.basw.co.uk/upload/basw_100713-4.pdf" TargetMode="External"/><Relationship Id="rId34" Type="http://schemas.openxmlformats.org/officeDocument/2006/relationships/hyperlink" Target="http://www.fit-europe.org/vault/ITIA_code_interpreters.pdf" TargetMode="External"/><Relationship Id="rId42" Type="http://schemas.openxmlformats.org/officeDocument/2006/relationships/hyperlink" Target="http://www.mfh-eu.net/public/home.htm" TargetMode="External"/><Relationship Id="rId47" Type="http://schemas.openxmlformats.org/officeDocument/2006/relationships/hyperlink" Target="http://picum.org/picum.org/uploads/publication/PolicyBrief_Local%20and%20Regional%20Authorities_AccessHealthCare_UndocumentedMigrants_Oct.2014.pdf" TargetMode="External"/><Relationship Id="rId50" Type="http://schemas.openxmlformats.org/officeDocument/2006/relationships/hyperlink" Target="http://tshare.eu/drupal/en/project" TargetMode="External"/><Relationship Id="rId55" Type="http://schemas.openxmlformats.org/officeDocument/2006/relationships/hyperlink" Target="http://www.euro.who.int/__data/assets/pdf_file/0005/127526/e94497.pdf"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0mPnMdQ8e-M" TargetMode="External"/><Relationship Id="rId20" Type="http://schemas.openxmlformats.org/officeDocument/2006/relationships/hyperlink" Target="http://www.coe.int/t/commissioner/source/prems/prems79611_GBR_CouvHumanRightsOfRoma_WEB.pdf" TargetMode="External"/><Relationship Id="rId29" Type="http://schemas.openxmlformats.org/officeDocument/2006/relationships/hyperlink" Target="http://fra.europa.eu/sites/default/files/fra_uploads/1771-FRA-2011-fundamental-rights-for-irregular-migrants-healthcare_EN.pdf" TargetMode="External"/><Relationship Id="rId41" Type="http://schemas.openxmlformats.org/officeDocument/2006/relationships/hyperlink" Target="http://www.mfh-eu.net/public/files/european_recommendations/mfh_amsterdam_declaration_english.pdf" TargetMode="External"/><Relationship Id="rId54" Type="http://schemas.openxmlformats.org/officeDocument/2006/relationships/hyperlink" Target="http://www.juntadeandalucia.es/salud/sites/csalud/galerias/documentos/p_4_p_2_promocion_de_la_salud/materiales_publicados_inmigrantes/PictogramaParto_arabe.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vJv61xlXTE" TargetMode="External"/><Relationship Id="rId24" Type="http://schemas.openxmlformats.org/officeDocument/2006/relationships/hyperlink" Target="http://irregular-migration.net/typo3_upload/groups/31/4.Background_Information/4.1.Methodology/EthicalIssuesIrregularMigration_Clandestino_Report_Nov09.pdf" TargetMode="External"/><Relationship Id="rId32" Type="http://schemas.openxmlformats.org/officeDocument/2006/relationships/hyperlink" Target="http://www.imiaweb.org/code/" TargetMode="External"/><Relationship Id="rId37" Type="http://schemas.openxmlformats.org/officeDocument/2006/relationships/hyperlink" Target="http://www.euro.who.int/__data/assets/pdf_file/0006/115485/E94018.pdf" TargetMode="External"/><Relationship Id="rId40" Type="http://schemas.openxmlformats.org/officeDocument/2006/relationships/hyperlink" Target="http://mdmgreece.gr/attachments/283_huma%20en.pdf" TargetMode="External"/><Relationship Id="rId45" Type="http://schemas.openxmlformats.org/officeDocument/2006/relationships/hyperlink" Target="http://www.opensocietyfoundations.org/sites/default/files/roma_health_mediators.pdf" TargetMode="External"/><Relationship Id="rId53" Type="http://schemas.openxmlformats.org/officeDocument/2006/relationships/hyperlink" Target="http://www.juntadeandalucia.es/salud/sites/csalud/galerias/documentos/p_4_p_2_promocion_de_la_salud/materiales_publicados_inmigrantes/PictogramaParto_ingles.pdf"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3cdn.net/droftheworld/d137240498b91ca33e_jhm62yjg1.pdf" TargetMode="External"/><Relationship Id="rId23" Type="http://schemas.openxmlformats.org/officeDocument/2006/relationships/hyperlink" Target="http://www.dhsspsni.gov.uk/ehr-sect3.pdf" TargetMode="External"/><Relationship Id="rId28" Type="http://schemas.openxmlformats.org/officeDocument/2006/relationships/hyperlink" Target="http://fra.europa.eu/sites/default/files/fra_uploads/1771-FRA-2011-fundamental-rights-for-irregular-migrants-healthcare_EN.pdf" TargetMode="External"/><Relationship Id="rId36" Type="http://schemas.openxmlformats.org/officeDocument/2006/relationships/hyperlink" Target="http://www.euro.who.int/__data/assets/pdf_file/0008/190655/e96854.pdf" TargetMode="External"/><Relationship Id="rId49" Type="http://schemas.openxmlformats.org/officeDocument/2006/relationships/hyperlink" Target="http://www.euro.who.int/__data/assets/pdf_file/0019/161560/e96458.pdf"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www.youtube.com/watch?v=EarpvGr6n5k" TargetMode="External"/><Relationship Id="rId19" Type="http://schemas.openxmlformats.org/officeDocument/2006/relationships/hyperlink" Target="http://ec.europa.eu/chafea/documents/health/health-inequality-brochure_en.pdf" TargetMode="External"/><Relationship Id="rId31" Type="http://schemas.openxmlformats.org/officeDocument/2006/relationships/hyperlink" Target="http://www.euro.who.int/__data/assets/pdf_file/0019/161560/e96458.pdf" TargetMode="External"/><Relationship Id="rId44" Type="http://schemas.openxmlformats.org/officeDocument/2006/relationships/hyperlink" Target="http://www.mem-tp.org/pluginfile.php/620/mod_resource/content/1/MEM-TP_Synthesis_Report_Appendices_I-VI.pdf" TargetMode="External"/><Relationship Id="rId52" Type="http://schemas.openxmlformats.org/officeDocument/2006/relationships/hyperlink" Target="http://tshare.eu/drupal/en/training"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fra.europa.eu/sites/default/files/fra_uploads/2099-FRA-2012-Roma-at-a-glance_EN.pdf" TargetMode="External"/><Relationship Id="rId22" Type="http://schemas.openxmlformats.org/officeDocument/2006/relationships/hyperlink" Target="http://www.hablamosjuntos.org/signage/PDF/pt1evaluation.pdf" TargetMode="External"/><Relationship Id="rId27" Type="http://schemas.openxmlformats.org/officeDocument/2006/relationships/hyperlink" Target="http://www.epi.umn.edu/mch/resources/hg/hg_immi.pdf" TargetMode="External"/><Relationship Id="rId30" Type="http://schemas.openxmlformats.org/officeDocument/2006/relationships/hyperlink" Target="http://www.epim.info/wp-content/uploads/2011/02/HUMA-Publication-Comparative-Overview-16-Countries-2010.pdf" TargetMode="External"/><Relationship Id="rId35" Type="http://schemas.openxmlformats.org/officeDocument/2006/relationships/hyperlink" Target="http://www.juntadeandalucia.es/salud/sites/csalud/contenidos/Informacion_General/p_4_p_2_promocion_de_la_salud/materiales_publicados_inmigrantes/material_publicado_para_inmigrantes?tema=/temas_es/P_4_SALUD_PUBLICA/P_2_PROMOCION_DE_LA_SALUD/Materiales_publicados_inmigrantes/&amp;idioma=es&amp;perfil=org&amp;desplegar=/temas_es/P_4_SALUD_PUBLICA/&amp;contenido=/sites/csalud/contenidos/Informacion_General/p_4_p_2_promocion_de_la_salud/materiales_publicados_inmigrantes/material_publicado_para_inmigrantes" TargetMode="External"/><Relationship Id="rId43" Type="http://schemas.openxmlformats.org/officeDocument/2006/relationships/hyperlink" Target="http://www.mem-tp.org/pluginfile.php/619/mod_resource/content/1/MEM-TP_Synthesis_Report.pdf" TargetMode="External"/><Relationship Id="rId48" Type="http://schemas.openxmlformats.org/officeDocument/2006/relationships/hyperlink" Target="https://www.openstarts.units.it/dspace/bitstream/10077/3464/1/Pittarello.pdf" TargetMode="External"/><Relationship Id="rId56"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tshare.eu/drupal/sites/default/files/confidencial/WP11_co/MIOLO_TSHARE_216paginas.pdf" TargetMode="External"/><Relationship Id="rId3" Type="http://schemas.openxmlformats.org/officeDocument/2006/relationships/settings" Target="settings.xml"/><Relationship Id="rId12" Type="http://schemas.openxmlformats.org/officeDocument/2006/relationships/hyperlink" Target="http://www.coe.int/t/commissioner/source/prems/prems79611_GBR_CouvHumanRightsOfRoma_WEB.pdf" TargetMode="External"/><Relationship Id="rId17" Type="http://schemas.openxmlformats.org/officeDocument/2006/relationships/hyperlink" Target="http://www.accem.es/ficheros/documentos/pdf_publicaciones/guia_mediacion.pdf" TargetMode="External"/><Relationship Id="rId25" Type="http://schemas.openxmlformats.org/officeDocument/2006/relationships/hyperlink" Target="http://www.enar-eu.org/About-us" TargetMode="External"/><Relationship Id="rId33" Type="http://schemas.openxmlformats.org/officeDocument/2006/relationships/hyperlink" Target="http://www.ohchr.org/Documents/Issues/Migration/WHO_IOM_UNOHCHRPublication.pdf" TargetMode="External"/><Relationship Id="rId38" Type="http://schemas.openxmlformats.org/officeDocument/2006/relationships/hyperlink" Target="http://ec.europa.eu/health/social_determinants/docs/2014_roma_health_report_en.pdf" TargetMode="External"/><Relationship Id="rId46" Type="http://schemas.openxmlformats.org/officeDocument/2006/relationships/hyperlink" Target="http://www.opensocietyfoundations.org/sites/default/files/roma-health-mediators-20111022.pdf"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fra.europa.eu/sites/default/files/fra_uploads/1827-FRA_2011_Migrants_in_an_irregular_situation_EN.pdf" TargetMode="External"/><Relationship Id="rId13" Type="http://schemas.openxmlformats.org/officeDocument/2006/relationships/hyperlink" Target="http://b.3cdn.net/droftheworld/d137240498b91ca33e_jhm62yjg1.pdf" TargetMode="External"/><Relationship Id="rId18" Type="http://schemas.openxmlformats.org/officeDocument/2006/relationships/hyperlink" Target="http://www.epi.umn.edu/mch/resources/hg/hg_immi.pdf" TargetMode="External"/><Relationship Id="rId26" Type="http://schemas.openxmlformats.org/officeDocument/2006/relationships/hyperlink" Target="http://www.juntadeandalucia.es/salud/sites/csalud/galerias/documentos/p_4_p_2_promocion_de_la_salud/materiales_publicados_inmigrantes/PictogramaParto_ingles.pdf" TargetMode="External"/><Relationship Id="rId39" Type="http://schemas.openxmlformats.org/officeDocument/2006/relationships/hyperlink" Target="http://www.mfh-eu.net/public/files/european_recommendations/mfh_amsterdam_declaration_english.pdf" TargetMode="External"/><Relationship Id="rId3" Type="http://schemas.openxmlformats.org/officeDocument/2006/relationships/hyperlink" Target="http://www.euro.who.int/__data/assets/pdf_file/0005/127526/e94497.pdf" TargetMode="External"/><Relationship Id="rId21" Type="http://schemas.openxmlformats.org/officeDocument/2006/relationships/hyperlink" Target="http://www.euro.who.int/__data/assets/pdf_file/0019/161560/e96458.pdf" TargetMode="External"/><Relationship Id="rId34" Type="http://schemas.openxmlformats.org/officeDocument/2006/relationships/hyperlink" Target="http://www.opensocietyfoundations.org/sites/default/files/roma_health_mediators.pdf" TargetMode="External"/><Relationship Id="rId7" Type="http://schemas.openxmlformats.org/officeDocument/2006/relationships/hyperlink" Target="http://irregular-migration.net/typo3_upload/groups/31/4.Background_Information/4.1.Methodology/EthicalIssuesIrregularMigration_Clandestino_Report_Nov09.pdf" TargetMode="External"/><Relationship Id="rId12" Type="http://schemas.openxmlformats.org/officeDocument/2006/relationships/hyperlink" Target="http://www.doktersvandewereld.be/sites/www.doktersvandewereld.be/files/publicatie/attachments/eu_vulnerable_groups_2012_mdm.pdf" TargetMode="External"/><Relationship Id="rId17" Type="http://schemas.openxmlformats.org/officeDocument/2006/relationships/hyperlink" Target="http://www.dhsspsni.gov.uk/ehr-sect3.pdf" TargetMode="External"/><Relationship Id="rId25" Type="http://schemas.openxmlformats.org/officeDocument/2006/relationships/hyperlink" Target="http://www.euro.who.int/__data/assets/pdf_file/0008/190655/e96854.pdf" TargetMode="External"/><Relationship Id="rId33" Type="http://schemas.openxmlformats.org/officeDocument/2006/relationships/hyperlink" Target="http://www.opensocietyfoundations.org/sites/default/files/roma-health-mediators-20111022.pdf" TargetMode="External"/><Relationship Id="rId38" Type="http://schemas.openxmlformats.org/officeDocument/2006/relationships/hyperlink" Target="http://www.mfh-eu.net/public/home.htm" TargetMode="External"/><Relationship Id="rId2" Type="http://schemas.openxmlformats.org/officeDocument/2006/relationships/hyperlink" Target="http://www.mem-tp.org/pluginfile.php/620/mod_resource/content/1/MEM-TP_Synthesis_Report_Appendices_I-VI.pdf" TargetMode="External"/><Relationship Id="rId16" Type="http://schemas.openxmlformats.org/officeDocument/2006/relationships/hyperlink" Target="http://fra.europa.eu/sites/default/files/fra_uploads/2099-FRA-2012-Roma-at-a-glance_EN.pdf" TargetMode="External"/><Relationship Id="rId20" Type="http://schemas.openxmlformats.org/officeDocument/2006/relationships/hyperlink" Target="http://www.tricc-eu.net/download/International_handbook_tricc.pdf" TargetMode="External"/><Relationship Id="rId29" Type="http://schemas.openxmlformats.org/officeDocument/2006/relationships/hyperlink" Target="http://www.imiaweb.org/code/" TargetMode="External"/><Relationship Id="rId1" Type="http://schemas.openxmlformats.org/officeDocument/2006/relationships/hyperlink" Target="http://www.mem-tp.org/pluginfile.php/619/mod_resource/content/1/MEM-TP_Synthesis_Report.pdf" TargetMode="External"/><Relationship Id="rId6" Type="http://schemas.openxmlformats.org/officeDocument/2006/relationships/hyperlink" Target="http://www.ohchr.org/Documents/Issues/Migration/WHO_IOM_UNOHCHRPublication.pdf" TargetMode="External"/><Relationship Id="rId11" Type="http://schemas.openxmlformats.org/officeDocument/2006/relationships/hyperlink" Target="http://mdmgreece.gr/attachments/283_huma%20en.pdf" TargetMode="External"/><Relationship Id="rId24" Type="http://schemas.openxmlformats.org/officeDocument/2006/relationships/hyperlink" Target="http://www.hablamosjuntos.org/signage/PDF/pt1evaluation.pdf" TargetMode="External"/><Relationship Id="rId32" Type="http://schemas.openxmlformats.org/officeDocument/2006/relationships/hyperlink" Target="http://www.accem.es/ficheros/documentos/pdf_publicaciones/guia_mediacion.pdf" TargetMode="External"/><Relationship Id="rId37" Type="http://schemas.openxmlformats.org/officeDocument/2006/relationships/hyperlink" Target="http://www.enar-eu.org/Our-work" TargetMode="External"/><Relationship Id="rId40" Type="http://schemas.openxmlformats.org/officeDocument/2006/relationships/hyperlink" Target="http://tshare.eu/drupal/sites/default/files/confidencial/WP11_co/MIOLO_TSHARE_216paginas.pdf" TargetMode="External"/><Relationship Id="rId5" Type="http://schemas.openxmlformats.org/officeDocument/2006/relationships/hyperlink" Target="http://www.euro.who.int/__data/assets/pdf_file/0006/115485/E94018.pdf" TargetMode="External"/><Relationship Id="rId15" Type="http://schemas.openxmlformats.org/officeDocument/2006/relationships/hyperlink" Target="http://www.coe.int/t/commissioner/source/prems/prems79611_GBR_CouvHumanRightsOfRoma_WEB.pdf" TargetMode="External"/><Relationship Id="rId23" Type="http://schemas.openxmlformats.org/officeDocument/2006/relationships/hyperlink" Target="http://www.juntadeandalucia.es/salud/sites/csalud/contenidos/Informacion_General/p_4_p_2_promocion_de_la_salud/materiales_publicados_inmigrantes/material_publicado_para_inmigrantes?tema=/temas_es/P_4_SALUD_PUBLICA/P_2_PROMOCION_DE_LA_SALUD/Materiales_publicados_inmigrantes/&amp;idioma=es&amp;perfil=org&amp;desplegar=/temas_es/P_4_SALUD_PUBLICA/&amp;contenido=/sites/csalud/contenidos/Informacion_General/p_4_p_2_promocion_de_la_salud/materiales_publicados_inmigrantes/material_publicado_para_inmigrantes" TargetMode="External"/><Relationship Id="rId28" Type="http://schemas.openxmlformats.org/officeDocument/2006/relationships/hyperlink" Target="http://www.fit-europe.org/vault/ITIA_code_interpreters.pdf" TargetMode="External"/><Relationship Id="rId36" Type="http://schemas.openxmlformats.org/officeDocument/2006/relationships/hyperlink" Target="http://www.enar-eu.org/About-us" TargetMode="External"/><Relationship Id="rId10" Type="http://schemas.openxmlformats.org/officeDocument/2006/relationships/hyperlink" Target="http://www.epim.info/wp-content/uploads/2011/02/HUMA-Publication-Comparative-Overview-16-Countries-2010.pdf" TargetMode="External"/><Relationship Id="rId19" Type="http://schemas.openxmlformats.org/officeDocument/2006/relationships/hyperlink" Target="http://ec.europa.eu/health/social_determinants/docs/2014_roma_health_report_en.pdf" TargetMode="External"/><Relationship Id="rId31" Type="http://schemas.openxmlformats.org/officeDocument/2006/relationships/hyperlink" Target="http://www.euro.who.int/__data/assets/pdf_file/0019/161560/e96458.pdf" TargetMode="External"/><Relationship Id="rId4" Type="http://schemas.openxmlformats.org/officeDocument/2006/relationships/hyperlink" Target="http://ec.europa.eu/chafea/documents/health/health-inequality-brochure_en.pdf" TargetMode="External"/><Relationship Id="rId9" Type="http://schemas.openxmlformats.org/officeDocument/2006/relationships/hyperlink" Target="http://fra.europa.eu/sites/default/files/fra_uploads/1771-FRA-2011-fundamental-rights-for-irregular-migrants-healthcare_EN.pdf" TargetMode="External"/><Relationship Id="rId14" Type="http://schemas.openxmlformats.org/officeDocument/2006/relationships/hyperlink" Target="http://picum.org/picum.org/uploads/publication/PolicyBrief_Local%20and%20Regional%20Authorities_AccessHealthCare_UndocumentedMigrants_Oct.2014.pdf" TargetMode="External"/><Relationship Id="rId22" Type="http://schemas.openxmlformats.org/officeDocument/2006/relationships/hyperlink" Target="http://cdn.basw.co.uk/upload/basw_100713-4.pdf" TargetMode="External"/><Relationship Id="rId27" Type="http://schemas.openxmlformats.org/officeDocument/2006/relationships/hyperlink" Target="http://www.juntadeandalucia.es/salud/sites/csalud/galerias/documentos/p_4_p_2_promocion_de_la_salud/materiales_publicados_inmigrantes/PictogramaParto_arabe.pdf" TargetMode="External"/><Relationship Id="rId30" Type="http://schemas.openxmlformats.org/officeDocument/2006/relationships/hyperlink" Target="http://www.imiaweb.org/code/" TargetMode="External"/><Relationship Id="rId35" Type="http://schemas.openxmlformats.org/officeDocument/2006/relationships/hyperlink" Target="https://www.openstarts.units.it/dspace/bitstream/10077/3464/1/Pittarell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27</Pages>
  <Words>8695</Words>
  <Characters>-32766</Characters>
  <Application>Microsoft Office Outlook</Application>
  <DocSecurity>0</DocSecurity>
  <Lines>0</Lines>
  <Paragraphs>0</Paragraphs>
  <ScaleCrop>false</ScaleCrop>
  <Company>EASP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subject/>
  <dc:creator>acanton</dc:creator>
  <cp:keywords/>
  <dc:description/>
  <cp:lastModifiedBy>acanton</cp:lastModifiedBy>
  <cp:revision>4</cp:revision>
  <cp:lastPrinted>2015-03-09T22:13:00Z</cp:lastPrinted>
  <dcterms:created xsi:type="dcterms:W3CDTF">2016-04-19T08:17:00Z</dcterms:created>
  <dcterms:modified xsi:type="dcterms:W3CDTF">2016-11-09T12:13:00Z</dcterms:modified>
</cp:coreProperties>
</file>