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F83" w:rsidRDefault="00022F83" w:rsidP="00334F91">
      <w:pPr>
        <w:spacing w:after="0" w:line="259" w:lineRule="auto"/>
        <w:ind w:left="-1342" w:right="10280" w:firstLine="0"/>
        <w:jc w:val="left"/>
        <w:sectPr w:rsidR="00022F83">
          <w:headerReference w:type="even" r:id="rId7"/>
          <w:headerReference w:type="default" r:id="rId8"/>
          <w:footerReference w:type="even" r:id="rId9"/>
          <w:footerReference w:type="default" r:id="rId10"/>
          <w:headerReference w:type="first" r:id="rId11"/>
          <w:footerReference w:type="first" r:id="rId12"/>
          <w:pgSz w:w="11899" w:h="16841"/>
          <w:pgMar w:top="1421" w:right="1619" w:bottom="1415" w:left="1342" w:header="708" w:footer="708" w:gutter="0"/>
          <w:cols w:space="708"/>
          <w:titlePg/>
        </w:sectPr>
      </w:pPr>
      <w:r>
        <w:rPr>
          <w:noProof/>
          <w:lang w:val="es-ES" w:eastAsia="es-ES"/>
        </w:rPr>
        <w:pict>
          <v:shapetype id="_x0000_t202" coordsize="21600,21600" o:spt="202" path="m,l,21600r21600,l21600,xe">
            <v:stroke joinstyle="miter"/>
            <v:path gradientshapeok="t" o:connecttype="rect"/>
          </v:shapetype>
          <v:shape id="_x0000_s1035" type="#_x0000_t202" style="position:absolute;left:0;text-align:left;margin-left:40.9pt;margin-top:145.75pt;width:386.15pt;height:507.55pt;z-index:251658752;mso-position-vertical-relative:margin" filled="f" stroked="f">
            <v:textbox style="mso-next-textbox:#_x0000_s1035">
              <w:txbxContent>
                <w:p w:rsidR="00022F83" w:rsidRDefault="00022F83" w:rsidP="00640593">
                  <w:pPr>
                    <w:jc w:val="center"/>
                    <w:rPr>
                      <w:rFonts w:ascii="EC Square Sans Pro Medium" w:hAnsi="EC Square Sans Pro Medium"/>
                      <w:color w:val="263673"/>
                      <w:sz w:val="24"/>
                    </w:rPr>
                  </w:pPr>
                  <w:r w:rsidRPr="009B49B1">
                    <w:rPr>
                      <w:rFonts w:ascii="EC Square Sans Pro Medium" w:hAnsi="EC Square Sans Pro Medium"/>
                      <w:color w:val="263673"/>
                      <w:sz w:val="24"/>
                    </w:rPr>
                    <w:t>Tréningové aktivity pre zdravotníckych pracovníkov na zlepšenie prístupu a kvality zdravotníckych služieb pre migrantov a etnické menšiny, vrátane Rómov</w:t>
                  </w:r>
                </w:p>
                <w:p w:rsidR="00022F83" w:rsidRPr="006A23BD" w:rsidRDefault="00022F83" w:rsidP="00640593">
                  <w:pPr>
                    <w:jc w:val="center"/>
                    <w:rPr>
                      <w:rFonts w:ascii="EC Square Sans Pro Medium" w:hAnsi="EC Square Sans Pro Medium"/>
                      <w:color w:val="263673"/>
                      <w:sz w:val="24"/>
                    </w:rPr>
                  </w:pPr>
                  <w:r>
                    <w:rPr>
                      <w:rFonts w:ascii="EC Square Sans Pro Medium" w:hAnsi="EC Square Sans Pro Medium"/>
                      <w:color w:val="263673"/>
                      <w:sz w:val="24"/>
                    </w:rPr>
                    <w:t>MEM-TP</w:t>
                  </w:r>
                </w:p>
                <w:p w:rsidR="00022F83" w:rsidRPr="00B11023" w:rsidRDefault="00022F83" w:rsidP="00640593">
                  <w:pPr>
                    <w:jc w:val="center"/>
                    <w:rPr>
                      <w:b/>
                      <w:i/>
                      <w:color w:val="263673"/>
                      <w:sz w:val="36"/>
                      <w:szCs w:val="36"/>
                    </w:rPr>
                  </w:pPr>
                </w:p>
                <w:p w:rsidR="00022F83" w:rsidRPr="006C7C40" w:rsidRDefault="00022F83" w:rsidP="00640593">
                  <w:pPr>
                    <w:jc w:val="center"/>
                    <w:rPr>
                      <w:rFonts w:ascii="Verdana" w:hAnsi="Verdana"/>
                      <w:b/>
                      <w:i/>
                      <w:color w:val="263673"/>
                      <w:sz w:val="36"/>
                      <w:szCs w:val="36"/>
                    </w:rPr>
                  </w:pPr>
                  <w:r w:rsidRPr="006C7C40">
                    <w:rPr>
                      <w:rFonts w:ascii="Verdana" w:hAnsi="Verdana"/>
                      <w:b/>
                      <w:i/>
                      <w:color w:val="263673"/>
                      <w:sz w:val="36"/>
                      <w:szCs w:val="36"/>
                    </w:rPr>
                    <w:t xml:space="preserve">MODUL </w:t>
                  </w:r>
                  <w:r>
                    <w:rPr>
                      <w:rFonts w:ascii="Verdana" w:hAnsi="Verdana"/>
                      <w:b/>
                      <w:i/>
                      <w:color w:val="263673"/>
                      <w:sz w:val="36"/>
                      <w:szCs w:val="36"/>
                    </w:rPr>
                    <w:t>2</w:t>
                  </w:r>
                  <w:r w:rsidRPr="006C7C40">
                    <w:rPr>
                      <w:rFonts w:ascii="Verdana" w:hAnsi="Verdana"/>
                      <w:b/>
                      <w:i/>
                      <w:color w:val="263673"/>
                      <w:sz w:val="36"/>
                      <w:szCs w:val="36"/>
                    </w:rPr>
                    <w:t>.</w:t>
                  </w:r>
                </w:p>
                <w:p w:rsidR="00022F83" w:rsidRDefault="00022F83" w:rsidP="00640593">
                  <w:pPr>
                    <w:jc w:val="center"/>
                    <w:rPr>
                      <w:rFonts w:ascii="Verdana" w:hAnsi="Verdana"/>
                      <w:b/>
                      <w:i/>
                      <w:color w:val="263673"/>
                      <w:sz w:val="36"/>
                      <w:szCs w:val="36"/>
                    </w:rPr>
                  </w:pPr>
                  <w:r w:rsidRPr="00640593">
                    <w:rPr>
                      <w:rFonts w:ascii="Verdana" w:hAnsi="Verdana"/>
                      <w:b/>
                      <w:i/>
                      <w:color w:val="263673"/>
                      <w:sz w:val="36"/>
                      <w:szCs w:val="36"/>
                    </w:rPr>
                    <w:t xml:space="preserve">VEDOMOSTI O </w:t>
                  </w:r>
                  <w:r>
                    <w:rPr>
                      <w:rFonts w:ascii="Verdana" w:hAnsi="Verdana" w:cs="Verdana"/>
                      <w:b/>
                      <w:i/>
                      <w:color w:val="263673"/>
                      <w:sz w:val="36"/>
                    </w:rPr>
                    <w:t>MIGRANTOCH, ETNICKÝCH</w:t>
                  </w:r>
                  <w:r w:rsidRPr="00640593">
                    <w:rPr>
                      <w:rFonts w:ascii="Verdana" w:hAnsi="Verdana" w:cs="Verdana"/>
                      <w:b/>
                      <w:i/>
                      <w:color w:val="263673"/>
                      <w:sz w:val="36"/>
                    </w:rPr>
                    <w:t xml:space="preserve"> </w:t>
                  </w:r>
                  <w:r>
                    <w:rPr>
                      <w:rFonts w:ascii="Verdana" w:hAnsi="Verdana" w:cs="Verdana"/>
                      <w:b/>
                      <w:i/>
                      <w:color w:val="263673"/>
                      <w:sz w:val="36"/>
                    </w:rPr>
                    <w:t>MINORITÁCH A ICH ZDRAVÍ</w:t>
                  </w:r>
                </w:p>
                <w:p w:rsidR="00022F83" w:rsidRDefault="00022F83" w:rsidP="00640593">
                  <w:pPr>
                    <w:jc w:val="center"/>
                    <w:rPr>
                      <w:rFonts w:ascii="Verdana" w:hAnsi="Verdana"/>
                      <w:b/>
                      <w:i/>
                      <w:color w:val="263673"/>
                      <w:sz w:val="36"/>
                      <w:szCs w:val="36"/>
                    </w:rPr>
                  </w:pPr>
                </w:p>
                <w:p w:rsidR="00022F83" w:rsidRPr="00640593" w:rsidRDefault="00022F83" w:rsidP="00640593">
                  <w:pPr>
                    <w:jc w:val="center"/>
                    <w:rPr>
                      <w:rFonts w:ascii="Verdana" w:hAnsi="Verdana"/>
                      <w:b/>
                      <w:i/>
                      <w:color w:val="263673"/>
                      <w:sz w:val="36"/>
                      <w:szCs w:val="36"/>
                    </w:rPr>
                  </w:pPr>
                  <w:r w:rsidRPr="00640593">
                    <w:rPr>
                      <w:rFonts w:ascii="Verdana" w:hAnsi="Verdana"/>
                      <w:b/>
                      <w:i/>
                      <w:color w:val="263673"/>
                      <w:sz w:val="36"/>
                      <w:szCs w:val="36"/>
                    </w:rPr>
                    <w:t>Kapitola 1:  Zdravotné problémy a zdravotné determinanty migrantov a etnických minorít</w:t>
                  </w:r>
                </w:p>
                <w:p w:rsidR="00022F83" w:rsidRDefault="00022F83" w:rsidP="00640593">
                  <w:pPr>
                    <w:jc w:val="center"/>
                    <w:rPr>
                      <w:rFonts w:ascii="Verdana" w:hAnsi="Verdana"/>
                      <w:b/>
                      <w:i/>
                      <w:color w:val="263673"/>
                      <w:sz w:val="36"/>
                      <w:szCs w:val="36"/>
                    </w:rPr>
                  </w:pPr>
                </w:p>
                <w:p w:rsidR="00022F83" w:rsidRPr="00640593" w:rsidRDefault="00022F83" w:rsidP="00640593">
                  <w:pPr>
                    <w:jc w:val="center"/>
                    <w:rPr>
                      <w:rFonts w:ascii="Verdana" w:hAnsi="Verdana"/>
                      <w:b/>
                      <w:i/>
                      <w:color w:val="263673"/>
                      <w:sz w:val="36"/>
                      <w:szCs w:val="36"/>
                    </w:rPr>
                  </w:pPr>
                  <w:r w:rsidRPr="00640593">
                    <w:rPr>
                      <w:rFonts w:ascii="Verdana" w:hAnsi="Verdana"/>
                      <w:b/>
                      <w:i/>
                      <w:color w:val="263673"/>
                      <w:sz w:val="36"/>
                      <w:szCs w:val="36"/>
                    </w:rPr>
                    <w:t>Pokyny/Guidelines</w:t>
                  </w:r>
                </w:p>
                <w:p w:rsidR="00022F83" w:rsidRDefault="00022F83" w:rsidP="00640593">
                  <w:pPr>
                    <w:jc w:val="center"/>
                    <w:rPr>
                      <w:rFonts w:ascii="EC Square Sans Pro Medium" w:hAnsi="EC Square Sans Pro Medium"/>
                      <w:i/>
                      <w:color w:val="263673"/>
                      <w:sz w:val="24"/>
                    </w:rPr>
                  </w:pPr>
                </w:p>
                <w:p w:rsidR="00022F83" w:rsidRPr="0088303F" w:rsidRDefault="00022F83" w:rsidP="00640593">
                  <w:pPr>
                    <w:jc w:val="center"/>
                    <w:rPr>
                      <w:rFonts w:ascii="EC Square Sans Pro Medium" w:hAnsi="EC Square Sans Pro Medium"/>
                      <w:i/>
                      <w:color w:val="263673"/>
                      <w:sz w:val="24"/>
                    </w:rPr>
                  </w:pPr>
                  <w:r>
                    <w:rPr>
                      <w:rFonts w:ascii="Corbel" w:hAnsi="Corbel" w:cs="Corbel"/>
                      <w:i/>
                      <w:color w:val="263673"/>
                      <w:sz w:val="24"/>
                    </w:rPr>
                    <w:t>Vypracovala:</w:t>
                  </w:r>
                </w:p>
                <w:p w:rsidR="00022F83" w:rsidRPr="00B11023" w:rsidRDefault="00022F83" w:rsidP="00640593">
                  <w:pPr>
                    <w:jc w:val="center"/>
                    <w:rPr>
                      <w:rFonts w:ascii="EC Square Sans Pro Medium" w:hAnsi="EC Square Sans Pro Medium"/>
                      <w:i/>
                      <w:color w:val="263673"/>
                      <w:sz w:val="24"/>
                      <w:lang w:val="en-GB"/>
                    </w:rPr>
                  </w:pPr>
                  <w:r>
                    <w:rPr>
                      <w:rFonts w:ascii="EC Square Sans Pro Medium" w:hAnsi="EC Square Sans Pro Medium"/>
                      <w:i/>
                      <w:color w:val="263673"/>
                      <w:sz w:val="24"/>
                      <w:lang w:val="en-GB"/>
                    </w:rPr>
                    <w:t xml:space="preserve">Olga Leralta, </w:t>
                  </w:r>
                  <w:smartTag w:uri="urn:schemas-microsoft-com:office:smarttags" w:element="PlaceName">
                    <w:smartTag w:uri="urn:schemas-microsoft-com:office:smarttags" w:element="place">
                      <w:r w:rsidRPr="00B11023">
                        <w:rPr>
                          <w:rFonts w:ascii="EC Square Sans Pro Medium" w:hAnsi="EC Square Sans Pro Medium"/>
                          <w:i/>
                          <w:color w:val="263673"/>
                          <w:sz w:val="24"/>
                          <w:lang w:val="en-GB"/>
                        </w:rPr>
                        <w:t>Andalusian</w:t>
                      </w:r>
                    </w:smartTag>
                    <w:r w:rsidRPr="00B11023">
                      <w:rPr>
                        <w:rFonts w:ascii="EC Square Sans Pro Medium" w:hAnsi="EC Square Sans Pro Medium"/>
                        <w:i/>
                        <w:color w:val="263673"/>
                        <w:sz w:val="24"/>
                        <w:lang w:val="en-GB"/>
                      </w:rPr>
                      <w:t xml:space="preserve"> </w:t>
                    </w:r>
                    <w:smartTag w:uri="urn:schemas-microsoft-com:office:smarttags" w:element="PlaceType">
                      <w:r w:rsidRPr="00B11023">
                        <w:rPr>
                          <w:rFonts w:ascii="EC Square Sans Pro Medium" w:hAnsi="EC Square Sans Pro Medium"/>
                          <w:i/>
                          <w:color w:val="263673"/>
                          <w:sz w:val="24"/>
                          <w:lang w:val="en-GB"/>
                        </w:rPr>
                        <w:t>School</w:t>
                      </w:r>
                    </w:smartTag>
                  </w:smartTag>
                  <w:r w:rsidRPr="00B11023">
                    <w:rPr>
                      <w:rFonts w:ascii="EC Square Sans Pro Medium" w:hAnsi="EC Square Sans Pro Medium"/>
                      <w:i/>
                      <w:color w:val="263673"/>
                      <w:sz w:val="24"/>
                      <w:lang w:val="en-GB"/>
                    </w:rPr>
                    <w:t xml:space="preserve"> of Public Health</w:t>
                  </w:r>
                </w:p>
                <w:p w:rsidR="00022F83" w:rsidRDefault="00022F83" w:rsidP="00640593">
                  <w:pPr>
                    <w:jc w:val="center"/>
                    <w:rPr>
                      <w:rFonts w:ascii="EC Square Sans Pro Medium" w:hAnsi="EC Square Sans Pro Medium"/>
                      <w:i/>
                      <w:color w:val="263673"/>
                      <w:sz w:val="24"/>
                      <w:lang w:val="en-GB"/>
                    </w:rPr>
                  </w:pPr>
                  <w:r>
                    <w:rPr>
                      <w:rFonts w:ascii="EC Square Sans Pro Medium" w:hAnsi="EC Square Sans Pro Medium"/>
                      <w:i/>
                      <w:color w:val="263673"/>
                      <w:sz w:val="24"/>
                      <w:lang w:val="en-GB"/>
                    </w:rPr>
                    <w:t>Upravila:</w:t>
                  </w:r>
                </w:p>
                <w:p w:rsidR="00022F83" w:rsidRPr="00B11023" w:rsidRDefault="00022F83" w:rsidP="00640593">
                  <w:pPr>
                    <w:jc w:val="center"/>
                    <w:rPr>
                      <w:rFonts w:ascii="EC Square Sans Pro Medium" w:hAnsi="EC Square Sans Pro Medium"/>
                      <w:i/>
                      <w:color w:val="263673"/>
                      <w:sz w:val="24"/>
                      <w:lang w:val="en-GB"/>
                    </w:rPr>
                  </w:pPr>
                  <w:r>
                    <w:rPr>
                      <w:rFonts w:ascii="EC Square Sans Pro Medium" w:hAnsi="EC Square Sans Pro Medium"/>
                      <w:i/>
                      <w:color w:val="263673"/>
                      <w:sz w:val="24"/>
                      <w:lang w:val="en-GB"/>
                    </w:rPr>
                    <w:t xml:space="preserve">Daniela Kallayova, </w:t>
                  </w:r>
                  <w:r w:rsidRPr="00B11023">
                    <w:rPr>
                      <w:rFonts w:ascii="EC Square Sans Pro Medium" w:hAnsi="EC Square Sans Pro Medium"/>
                      <w:i/>
                      <w:color w:val="263673"/>
                      <w:sz w:val="24"/>
                      <w:lang w:val="en-GB"/>
                    </w:rPr>
                    <w:t>Fakulta zdravotníctva a sociálnej práce</w:t>
                  </w:r>
                </w:p>
                <w:p w:rsidR="00022F83" w:rsidRPr="0088303F" w:rsidRDefault="00022F83" w:rsidP="00640593">
                  <w:pPr>
                    <w:jc w:val="center"/>
                    <w:rPr>
                      <w:rFonts w:ascii="EC Square Sans Pro Medium" w:hAnsi="EC Square Sans Pro Medium"/>
                      <w:i/>
                      <w:color w:val="263673"/>
                      <w:sz w:val="24"/>
                    </w:rPr>
                  </w:pPr>
                  <w:r w:rsidRPr="0088303F">
                    <w:rPr>
                      <w:rFonts w:ascii="EC Square Sans Pro Medium" w:hAnsi="EC Square Sans Pro Medium"/>
                      <w:i/>
                      <w:color w:val="263673"/>
                      <w:sz w:val="24"/>
                    </w:rPr>
                    <w:t>Trnavská univerzita v Trnave</w:t>
                  </w:r>
                </w:p>
                <w:p w:rsidR="00022F83" w:rsidRPr="0088303F" w:rsidRDefault="00022F83" w:rsidP="00640593">
                  <w:pPr>
                    <w:jc w:val="center"/>
                    <w:rPr>
                      <w:rFonts w:ascii="EC Square Sans Pro Medium" w:hAnsi="EC Square Sans Pro Medium"/>
                      <w:i/>
                      <w:color w:val="263673"/>
                      <w:sz w:val="24"/>
                    </w:rPr>
                  </w:pPr>
                </w:p>
                <w:p w:rsidR="00022F83" w:rsidRPr="002256F1" w:rsidRDefault="00022F83" w:rsidP="00640593">
                  <w:pPr>
                    <w:jc w:val="center"/>
                    <w:rPr>
                      <w:rFonts w:ascii="EC Square Sans Pro Medium" w:hAnsi="EC Square Sans Pro Medium"/>
                      <w:i/>
                      <w:color w:val="263673"/>
                      <w:sz w:val="24"/>
                    </w:rPr>
                  </w:pPr>
                  <w:r w:rsidRPr="0088303F">
                    <w:rPr>
                      <w:rFonts w:ascii="EC Square Sans Pro Medium" w:hAnsi="EC Square Sans Pro Medium"/>
                      <w:i/>
                      <w:color w:val="263673"/>
                      <w:sz w:val="24"/>
                    </w:rPr>
                    <w:t>2015</w:t>
                  </w:r>
                </w:p>
              </w:txbxContent>
            </v:textbox>
            <w10:wrap anchory="margin"/>
          </v:shape>
        </w:pict>
      </w: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36" type="#_x0000_t75" alt="Cover.png" style="position:absolute;left:0;text-align:left;margin-left:-67.1pt;margin-top:0;width:595.65pt;height:841.05pt;z-index:-251658752;visibility:visible;mso-position-vertical:center;mso-position-vertical-relative:margin">
            <v:imagedata r:id="rId13" o:title=""/>
            <w10:wrap type="square" anchory="margin"/>
          </v:shape>
        </w:pict>
      </w:r>
    </w:p>
    <w:p w:rsidR="00022F83" w:rsidRDefault="00022F83" w:rsidP="00334F91">
      <w:pPr>
        <w:spacing w:after="0" w:line="259" w:lineRule="auto"/>
        <w:ind w:left="-1342" w:right="10280" w:firstLine="0"/>
        <w:jc w:val="left"/>
      </w:pPr>
    </w:p>
    <w:p w:rsidR="00022F83" w:rsidRDefault="00022F83" w:rsidP="00334F91">
      <w:pPr>
        <w:spacing w:after="0" w:line="259" w:lineRule="auto"/>
        <w:ind w:left="-1342" w:right="10280" w:firstLine="0"/>
        <w:jc w:val="left"/>
      </w:pPr>
    </w:p>
    <w:p w:rsidR="00022F83" w:rsidRDefault="00022F83">
      <w:pPr>
        <w:spacing w:after="10" w:line="269" w:lineRule="auto"/>
        <w:ind w:left="355" w:right="65"/>
      </w:pPr>
      <w:r>
        <w:rPr>
          <w:rFonts w:ascii="Corbel" w:hAnsi="Corbel" w:cs="Corbel"/>
          <w:color w:val="263673"/>
          <w:sz w:val="20"/>
        </w:rPr>
        <w:t xml:space="preserve">© Európska únia, 2015 </w:t>
      </w:r>
    </w:p>
    <w:p w:rsidR="00022F83" w:rsidRDefault="00022F83">
      <w:pPr>
        <w:spacing w:after="204" w:line="269" w:lineRule="auto"/>
        <w:ind w:left="355" w:right="65"/>
      </w:pPr>
      <w:r>
        <w:rPr>
          <w:rFonts w:ascii="Corbel" w:hAnsi="Corbel" w:cs="Corbel"/>
          <w:color w:val="263673"/>
          <w:sz w:val="20"/>
        </w:rPr>
        <w:t xml:space="preserve">Pre akúkoľvek reprodukciu textovej a multimediálnej informácie, ktoré nie sú pod © Európskej únie, je potrebné vyžiadať si povolenie priamo od držiteľov autorských práv. </w:t>
      </w:r>
    </w:p>
    <w:p w:rsidR="00022F83" w:rsidRDefault="00022F83">
      <w:pPr>
        <w:spacing w:after="204" w:line="269" w:lineRule="auto"/>
        <w:ind w:left="355" w:right="65"/>
      </w:pPr>
      <w:r>
        <w:rPr>
          <w:rFonts w:ascii="Corbel" w:hAnsi="Corbel" w:cs="Corbel"/>
          <w:color w:val="263673"/>
          <w:sz w:val="20"/>
        </w:rPr>
        <w:t xml:space="preserve">© Ilustrácie obálky: Observatorio de la Infancia de Andalucía, Escuela Andaluza de Salud Pública. Junta de Andalucía. </w:t>
      </w:r>
    </w:p>
    <w:p w:rsidR="00022F83" w:rsidRDefault="00022F83">
      <w:pPr>
        <w:spacing w:after="220" w:line="259" w:lineRule="auto"/>
        <w:ind w:left="360" w:firstLine="0"/>
        <w:jc w:val="left"/>
      </w:pPr>
      <w:r>
        <w:rPr>
          <w:rFonts w:ascii="Corbel" w:hAnsi="Corbel" w:cs="Corbel"/>
          <w:color w:val="263673"/>
          <w:sz w:val="20"/>
        </w:rPr>
        <w:t xml:space="preserve"> </w:t>
      </w:r>
    </w:p>
    <w:p w:rsidR="00022F83" w:rsidRDefault="00022F83">
      <w:pPr>
        <w:spacing w:after="218" w:line="259" w:lineRule="auto"/>
        <w:ind w:left="360" w:firstLine="0"/>
        <w:jc w:val="left"/>
      </w:pPr>
      <w:r>
        <w:rPr>
          <w:rFonts w:ascii="Corbel" w:hAnsi="Corbel" w:cs="Corbel"/>
          <w:color w:val="263673"/>
          <w:sz w:val="20"/>
        </w:rPr>
        <w:t xml:space="preserve"> </w:t>
      </w:r>
    </w:p>
    <w:p w:rsidR="00022F83" w:rsidRDefault="00022F83">
      <w:pPr>
        <w:spacing w:after="244" w:line="259" w:lineRule="auto"/>
        <w:ind w:left="360" w:firstLine="0"/>
        <w:jc w:val="left"/>
      </w:pPr>
      <w:r>
        <w:rPr>
          <w:rFonts w:ascii="Corbel" w:hAnsi="Corbel" w:cs="Corbel"/>
          <w:color w:val="263673"/>
          <w:sz w:val="20"/>
        </w:rPr>
        <w:t xml:space="preserve"> </w:t>
      </w:r>
    </w:p>
    <w:p w:rsidR="00022F83" w:rsidRDefault="00022F83">
      <w:pPr>
        <w:spacing w:after="312" w:line="259" w:lineRule="auto"/>
        <w:ind w:left="360" w:firstLine="0"/>
        <w:jc w:val="left"/>
      </w:pPr>
      <w:r>
        <w:rPr>
          <w:rFonts w:ascii="Verdana" w:hAnsi="Verdana" w:cs="Verdana"/>
          <w:color w:val="404040"/>
        </w:rPr>
        <w:t xml:space="preserve"> </w:t>
      </w:r>
    </w:p>
    <w:p w:rsidR="00022F83" w:rsidRDefault="00022F83">
      <w:pPr>
        <w:spacing w:after="428" w:line="259" w:lineRule="auto"/>
        <w:ind w:left="360" w:firstLine="0"/>
        <w:jc w:val="left"/>
      </w:pPr>
      <w:r>
        <w:rPr>
          <w:rFonts w:ascii="Verdana" w:hAnsi="Verdana" w:cs="Verdana"/>
          <w:color w:val="404040"/>
        </w:rPr>
        <w:t xml:space="preserve"> </w:t>
      </w:r>
    </w:p>
    <w:p w:rsidR="00022F83" w:rsidRDefault="00022F83">
      <w:pPr>
        <w:spacing w:after="164" w:line="319" w:lineRule="auto"/>
        <w:ind w:left="451" w:right="189" w:hanging="91"/>
        <w:jc w:val="left"/>
      </w:pPr>
      <w:r>
        <w:rPr>
          <w:noProof/>
          <w:lang w:val="es-ES" w:eastAsia="es-ES"/>
        </w:rPr>
        <w:pict>
          <v:shape id="Picture 86" o:spid="_x0000_s1037" type="#_x0000_t75" style="position:absolute;left:0;text-align:left;margin-left:125.8pt;margin-top:-2.1pt;width:311.65pt;height:54.4pt;z-index:251656704;visibility:visible" o:allowoverlap="f">
            <v:imagedata r:id="rId14" o:title=""/>
            <w10:wrap type="square"/>
          </v:shape>
        </w:pict>
      </w:r>
      <w:r>
        <w:rPr>
          <w:rFonts w:ascii="Verdana" w:hAnsi="Verdana" w:cs="Verdana"/>
          <w:color w:val="404040"/>
        </w:rPr>
        <w:t xml:space="preserve"> </w:t>
      </w:r>
      <w:r>
        <w:rPr>
          <w:rFonts w:ascii="Arial" w:hAnsi="Arial" w:cs="Arial"/>
          <w:b/>
          <w:color w:val="333399"/>
          <w:sz w:val="14"/>
        </w:rPr>
        <w:t xml:space="preserve">Migrants &amp; Ethnic Minorities Training Packages  </w:t>
      </w:r>
    </w:p>
    <w:p w:rsidR="00022F83" w:rsidRDefault="00022F83">
      <w:pPr>
        <w:tabs>
          <w:tab w:val="center" w:pos="360"/>
          <w:tab w:val="center" w:pos="1048"/>
        </w:tabs>
        <w:spacing w:after="104" w:line="259" w:lineRule="auto"/>
        <w:ind w:left="0" w:firstLine="0"/>
        <w:jc w:val="left"/>
      </w:pPr>
      <w:r>
        <w:tab/>
      </w:r>
      <w:r>
        <w:rPr>
          <w:rFonts w:ascii="Verdana" w:hAnsi="Verdana" w:cs="Verdana"/>
          <w:color w:val="404040"/>
        </w:rPr>
        <w:t xml:space="preserve"> </w:t>
      </w:r>
      <w:r>
        <w:rPr>
          <w:rFonts w:ascii="Verdana" w:hAnsi="Verdana" w:cs="Verdana"/>
          <w:color w:val="404040"/>
        </w:rPr>
        <w:tab/>
      </w:r>
      <w:r w:rsidRPr="00D23466">
        <w:rPr>
          <w:noProof/>
          <w:lang w:val="es-ES" w:eastAsia="es-ES"/>
        </w:rPr>
        <w:pict>
          <v:shape id="Picture 80" o:spid="_x0000_i1025" type="#_x0000_t75" style="width:27.75pt;height:18pt;visibility:visible">
            <v:imagedata r:id="rId15" o:title=""/>
          </v:shape>
        </w:pict>
      </w:r>
    </w:p>
    <w:p w:rsidR="00022F83" w:rsidRDefault="00022F83">
      <w:pPr>
        <w:spacing w:after="201" w:line="259" w:lineRule="auto"/>
        <w:ind w:left="360" w:firstLine="0"/>
        <w:jc w:val="left"/>
      </w:pPr>
      <w:r>
        <w:rPr>
          <w:color w:val="404040"/>
        </w:rPr>
        <w:t xml:space="preserve"> </w:t>
      </w:r>
    </w:p>
    <w:p w:rsidR="00022F83" w:rsidRDefault="00022F83">
      <w:pPr>
        <w:spacing w:after="217" w:line="259" w:lineRule="auto"/>
        <w:ind w:left="360" w:firstLine="0"/>
        <w:jc w:val="left"/>
      </w:pPr>
      <w:r>
        <w:rPr>
          <w:rFonts w:ascii="Corbel" w:hAnsi="Corbel" w:cs="Corbel"/>
          <w:color w:val="263673"/>
          <w:sz w:val="20"/>
        </w:rPr>
        <w:t xml:space="preserve"> </w:t>
      </w:r>
    </w:p>
    <w:p w:rsidR="00022F83" w:rsidRDefault="00022F83">
      <w:pPr>
        <w:spacing w:after="220" w:line="259" w:lineRule="auto"/>
        <w:ind w:left="360" w:firstLine="0"/>
        <w:jc w:val="left"/>
      </w:pPr>
      <w:r>
        <w:rPr>
          <w:rFonts w:ascii="Corbel" w:hAnsi="Corbel" w:cs="Corbel"/>
          <w:color w:val="263673"/>
          <w:sz w:val="20"/>
        </w:rPr>
        <w:t xml:space="preserve"> </w:t>
      </w:r>
    </w:p>
    <w:p w:rsidR="00022F83" w:rsidRDefault="00022F83">
      <w:pPr>
        <w:spacing w:after="217" w:line="259" w:lineRule="auto"/>
        <w:ind w:left="360" w:firstLine="0"/>
        <w:jc w:val="left"/>
      </w:pPr>
      <w:r>
        <w:rPr>
          <w:rFonts w:ascii="Corbel" w:hAnsi="Corbel" w:cs="Corbel"/>
          <w:color w:val="263673"/>
          <w:sz w:val="20"/>
        </w:rPr>
        <w:t xml:space="preserve"> </w:t>
      </w:r>
    </w:p>
    <w:p w:rsidR="00022F83" w:rsidRDefault="00022F83">
      <w:pPr>
        <w:spacing w:after="215" w:line="259" w:lineRule="auto"/>
        <w:ind w:left="360" w:firstLine="0"/>
        <w:jc w:val="left"/>
      </w:pPr>
      <w:r>
        <w:rPr>
          <w:rFonts w:ascii="Corbel" w:hAnsi="Corbel" w:cs="Corbel"/>
          <w:color w:val="263673"/>
          <w:sz w:val="20"/>
        </w:rPr>
        <w:t xml:space="preserve"> </w:t>
      </w:r>
    </w:p>
    <w:p w:rsidR="00022F83" w:rsidRDefault="00022F83">
      <w:pPr>
        <w:spacing w:after="204" w:line="269" w:lineRule="auto"/>
        <w:ind w:left="355" w:right="65"/>
        <w:rPr>
          <w:rFonts w:ascii="Corbel" w:hAnsi="Corbel" w:cs="Corbel"/>
          <w:color w:val="263673"/>
          <w:sz w:val="20"/>
        </w:rPr>
        <w:sectPr w:rsidR="00022F83">
          <w:pgSz w:w="11899" w:h="16841"/>
          <w:pgMar w:top="1421" w:right="1619" w:bottom="1415" w:left="1342" w:header="708" w:footer="708" w:gutter="0"/>
          <w:cols w:space="708"/>
          <w:titlePg/>
        </w:sectPr>
      </w:pPr>
      <w:r>
        <w:rPr>
          <w:rFonts w:ascii="Corbel" w:hAnsi="Corbel" w:cs="Corbel"/>
          <w:color w:val="263673"/>
          <w:sz w:val="20"/>
        </w:rPr>
        <w:t xml:space="preserve">Financované Európskou úniou v rámci programu EÚ v oblasti zdravia (2008-2013), v rámci zmluvy o poskytovaní služieb s Výkonnou agentúrou pre spotrebiteľov, zdravie, poľnohospodárstvo a potraviny konajúcej v rámci mandátu od Európskej komisie. Obsah tejto správy reprezentuje názory Andalúzskej školy verejného zdravotníctva (Andalusian School of Public Health- EASP) a je jeho výhradnou zodpovednosťou; v žiadnom prípade neodráža názory Európskej komisie a / alebo Výkonnej agentúry pre spotrebiteľov, zdravie, poľnohospodárstvo a potraviny, alebo akéhokoľvek iného orgánu v Európskej únii. Európska komisia a / alebo Výkonná agentúra pre spotrebiteľov, zdravie, poľnohospodárstvo a potraviny nezaručujú presnosť údajov uvedených v tejto správe, a neprijímajú zodpovednosť za akékoľvek využitie tretími stranami. </w:t>
      </w:r>
    </w:p>
    <w:p w:rsidR="00022F83" w:rsidRPr="00334F91" w:rsidRDefault="00022F83" w:rsidP="00334F91">
      <w:pPr>
        <w:spacing w:after="0" w:line="240" w:lineRule="auto"/>
        <w:ind w:left="355"/>
        <w:jc w:val="left"/>
        <w:rPr>
          <w:rFonts w:ascii="Verdana" w:hAnsi="Verdana"/>
        </w:rPr>
      </w:pPr>
      <w:r w:rsidRPr="00334F91">
        <w:rPr>
          <w:rFonts w:ascii="Verdana" w:hAnsi="Verdana"/>
          <w:b/>
          <w:color w:val="000080"/>
          <w:sz w:val="28"/>
        </w:rPr>
        <w:t xml:space="preserve">Kapitola 1:  Zdravotné problémy a zdravotné determinanty migrantov a etnických minorít </w:t>
      </w:r>
    </w:p>
    <w:p w:rsidR="00022F83" w:rsidRPr="00334F91" w:rsidRDefault="00022F83" w:rsidP="00334F91">
      <w:pPr>
        <w:spacing w:after="0" w:line="240" w:lineRule="auto"/>
        <w:ind w:left="360" w:firstLine="0"/>
        <w:jc w:val="left"/>
        <w:rPr>
          <w:rFonts w:ascii="Verdana" w:hAnsi="Verdana"/>
        </w:rPr>
      </w:pPr>
      <w:r w:rsidRPr="00334F91">
        <w:rPr>
          <w:rFonts w:ascii="Verdana" w:hAnsi="Verdana"/>
          <w:b/>
          <w:color w:val="000080"/>
          <w:sz w:val="28"/>
        </w:rPr>
        <w:t xml:space="preserve"> </w:t>
      </w:r>
    </w:p>
    <w:p w:rsidR="00022F83" w:rsidRPr="00334F91" w:rsidRDefault="00022F83" w:rsidP="00334F91">
      <w:pPr>
        <w:pStyle w:val="Heading1"/>
        <w:spacing w:after="0" w:line="240" w:lineRule="auto"/>
        <w:ind w:left="623" w:hanging="278"/>
        <w:rPr>
          <w:rFonts w:ascii="Verdana" w:hAnsi="Verdana"/>
        </w:rPr>
      </w:pPr>
      <w:r w:rsidRPr="00334F91">
        <w:rPr>
          <w:rFonts w:ascii="Verdana" w:hAnsi="Verdana"/>
        </w:rPr>
        <w:t xml:space="preserve">Ciele a metódy </w:t>
      </w:r>
    </w:p>
    <w:p w:rsidR="00022F83" w:rsidRPr="00334F91" w:rsidRDefault="00022F83" w:rsidP="00334F91">
      <w:pPr>
        <w:numPr>
          <w:ilvl w:val="0"/>
          <w:numId w:val="1"/>
        </w:numPr>
        <w:spacing w:after="0" w:line="240" w:lineRule="auto"/>
        <w:ind w:hanging="348"/>
        <w:jc w:val="left"/>
        <w:rPr>
          <w:rFonts w:ascii="Verdana" w:hAnsi="Verdana"/>
        </w:rPr>
      </w:pPr>
      <w:r w:rsidRPr="00334F91">
        <w:rPr>
          <w:rFonts w:ascii="Verdana" w:hAnsi="Verdana"/>
          <w:b/>
          <w:color w:val="000080"/>
          <w:sz w:val="24"/>
        </w:rPr>
        <w:t xml:space="preserve">Ciele a metódy </w:t>
      </w:r>
    </w:p>
    <w:p w:rsidR="00022F83" w:rsidRPr="00334F91" w:rsidRDefault="00022F83" w:rsidP="00334F91">
      <w:pPr>
        <w:spacing w:after="0" w:line="240" w:lineRule="auto"/>
        <w:ind w:left="360" w:firstLine="0"/>
        <w:jc w:val="left"/>
        <w:rPr>
          <w:rFonts w:ascii="Verdana" w:hAnsi="Verdana"/>
        </w:rPr>
      </w:pPr>
      <w:r w:rsidRPr="00334F91">
        <w:rPr>
          <w:rFonts w:ascii="Verdana" w:hAnsi="Verdana"/>
          <w:color w:val="000080"/>
        </w:rPr>
        <w:t xml:space="preserve"> </w:t>
      </w:r>
    </w:p>
    <w:p w:rsidR="00022F83" w:rsidRPr="00334F91" w:rsidRDefault="00022F83" w:rsidP="00334F91">
      <w:pPr>
        <w:tabs>
          <w:tab w:val="center" w:pos="1252"/>
          <w:tab w:val="center" w:pos="2020"/>
        </w:tabs>
        <w:spacing w:after="0" w:line="240" w:lineRule="auto"/>
        <w:ind w:left="0" w:firstLine="0"/>
        <w:jc w:val="left"/>
        <w:rPr>
          <w:rFonts w:ascii="Verdana" w:hAnsi="Verdana"/>
        </w:rPr>
      </w:pPr>
      <w:r w:rsidRPr="00334F91">
        <w:rPr>
          <w:rFonts w:ascii="Verdana" w:hAnsi="Verdana"/>
        </w:rPr>
        <w:tab/>
      </w:r>
      <w:r w:rsidRPr="00334F91">
        <w:rPr>
          <w:rFonts w:ascii="Verdana" w:hAnsi="Verdana"/>
          <w:b/>
          <w:color w:val="000080"/>
          <w:sz w:val="24"/>
        </w:rPr>
        <w:t>1.1.</w:t>
      </w:r>
      <w:r w:rsidRPr="00334F91">
        <w:rPr>
          <w:rFonts w:ascii="Verdana" w:hAnsi="Verdana" w:cs="Arial"/>
          <w:b/>
          <w:color w:val="000080"/>
          <w:sz w:val="24"/>
        </w:rPr>
        <w:t xml:space="preserve"> </w:t>
      </w:r>
      <w:r w:rsidRPr="00334F91">
        <w:rPr>
          <w:rFonts w:ascii="Verdana" w:hAnsi="Verdana" w:cs="Arial"/>
          <w:b/>
          <w:color w:val="000080"/>
          <w:sz w:val="24"/>
        </w:rPr>
        <w:tab/>
      </w:r>
      <w:r w:rsidRPr="00334F91">
        <w:rPr>
          <w:rFonts w:ascii="Verdana" w:hAnsi="Verdana"/>
          <w:b/>
          <w:color w:val="000080"/>
          <w:sz w:val="24"/>
        </w:rPr>
        <w:t xml:space="preserve">Ciele </w:t>
      </w:r>
    </w:p>
    <w:p w:rsidR="00022F83" w:rsidRPr="00334F91" w:rsidRDefault="00022F83" w:rsidP="00334F91">
      <w:pPr>
        <w:spacing w:after="0" w:line="240" w:lineRule="auto"/>
        <w:ind w:left="1786" w:firstLine="0"/>
        <w:jc w:val="left"/>
        <w:rPr>
          <w:rFonts w:ascii="Verdana" w:hAnsi="Verdana"/>
        </w:rPr>
      </w:pPr>
      <w:r w:rsidRPr="00334F91">
        <w:rPr>
          <w:rFonts w:ascii="Verdana" w:hAnsi="Verdana"/>
          <w:b/>
          <w:color w:val="FF0000"/>
          <w:sz w:val="24"/>
        </w:rPr>
        <w:t xml:space="preserve"> </w:t>
      </w:r>
    </w:p>
    <w:p w:rsidR="00022F83" w:rsidRPr="00334F91" w:rsidRDefault="00022F83" w:rsidP="00334F91">
      <w:pPr>
        <w:spacing w:after="0" w:line="240" w:lineRule="auto"/>
        <w:ind w:left="355"/>
        <w:jc w:val="left"/>
        <w:rPr>
          <w:rFonts w:ascii="Verdana" w:hAnsi="Verdana"/>
        </w:rPr>
      </w:pPr>
      <w:r w:rsidRPr="00334F91">
        <w:rPr>
          <w:rFonts w:ascii="Verdana" w:hAnsi="Verdana"/>
          <w:b/>
        </w:rPr>
        <w:t xml:space="preserve">Ciele prezentácie: </w:t>
      </w:r>
    </w:p>
    <w:p w:rsidR="00022F83" w:rsidRPr="00334F91" w:rsidRDefault="00022F83" w:rsidP="00334F91">
      <w:pPr>
        <w:numPr>
          <w:ilvl w:val="0"/>
          <w:numId w:val="2"/>
        </w:numPr>
        <w:spacing w:after="0" w:line="240" w:lineRule="auto"/>
        <w:ind w:right="66" w:hanging="360"/>
        <w:rPr>
          <w:rFonts w:ascii="Verdana" w:hAnsi="Verdana"/>
        </w:rPr>
      </w:pPr>
      <w:r w:rsidRPr="00334F91">
        <w:rPr>
          <w:rFonts w:ascii="Verdana" w:hAnsi="Verdana"/>
        </w:rPr>
        <w:t xml:space="preserve">Popísať základné demografické charakteristiky aktuálnej populácie migrantov a etnických minorít.  </w:t>
      </w:r>
    </w:p>
    <w:p w:rsidR="00022F83" w:rsidRPr="00334F91" w:rsidRDefault="00022F83" w:rsidP="00334F91">
      <w:pPr>
        <w:numPr>
          <w:ilvl w:val="0"/>
          <w:numId w:val="2"/>
        </w:numPr>
        <w:spacing w:after="0" w:line="240" w:lineRule="auto"/>
        <w:ind w:right="66" w:hanging="360"/>
        <w:rPr>
          <w:rFonts w:ascii="Verdana" w:hAnsi="Verdana"/>
        </w:rPr>
      </w:pPr>
      <w:r w:rsidRPr="00334F91">
        <w:rPr>
          <w:rFonts w:ascii="Verdana" w:hAnsi="Verdana"/>
        </w:rPr>
        <w:t xml:space="preserve">Analyzovať sociálne determinanty zdravia migrantov a etnických minorít. </w:t>
      </w:r>
    </w:p>
    <w:p w:rsidR="00022F83" w:rsidRPr="00334F91" w:rsidRDefault="00022F83" w:rsidP="00334F91">
      <w:pPr>
        <w:numPr>
          <w:ilvl w:val="0"/>
          <w:numId w:val="2"/>
        </w:numPr>
        <w:spacing w:after="0" w:line="240" w:lineRule="auto"/>
        <w:ind w:right="66" w:hanging="360"/>
        <w:rPr>
          <w:rFonts w:ascii="Verdana" w:hAnsi="Verdana"/>
        </w:rPr>
      </w:pPr>
      <w:r w:rsidRPr="00334F91">
        <w:rPr>
          <w:rFonts w:ascii="Verdana" w:hAnsi="Verdana"/>
        </w:rPr>
        <w:t>Identifikovať hlavné trendy v zdravotnom stave migrantov a etnických minorít.</w:t>
      </w:r>
      <w:r w:rsidRPr="00334F91">
        <w:rPr>
          <w:rFonts w:ascii="Verdana" w:hAnsi="Verdana"/>
          <w:b/>
        </w:rPr>
        <w:t xml:space="preserve"> </w:t>
      </w:r>
    </w:p>
    <w:p w:rsidR="00022F83" w:rsidRPr="00334F91" w:rsidRDefault="00022F83" w:rsidP="00334F91">
      <w:pPr>
        <w:spacing w:after="0" w:line="240" w:lineRule="auto"/>
        <w:ind w:left="360" w:firstLine="0"/>
        <w:jc w:val="left"/>
        <w:rPr>
          <w:rFonts w:ascii="Verdana" w:hAnsi="Verdana"/>
        </w:rPr>
      </w:pPr>
      <w:r w:rsidRPr="00334F91">
        <w:rPr>
          <w:rFonts w:ascii="Verdana" w:hAnsi="Verdana"/>
          <w:b/>
        </w:rPr>
        <w:t xml:space="preserve"> </w:t>
      </w:r>
    </w:p>
    <w:p w:rsidR="00022F83" w:rsidRPr="00334F91" w:rsidRDefault="00022F83" w:rsidP="00334F91">
      <w:pPr>
        <w:spacing w:after="0" w:line="240" w:lineRule="auto"/>
        <w:ind w:left="355"/>
        <w:jc w:val="left"/>
        <w:rPr>
          <w:rFonts w:ascii="Verdana" w:hAnsi="Verdana"/>
        </w:rPr>
      </w:pPr>
      <w:r w:rsidRPr="00334F91">
        <w:rPr>
          <w:rFonts w:ascii="Verdana" w:hAnsi="Verdana"/>
          <w:b/>
        </w:rPr>
        <w:t xml:space="preserve">Ciele aktivity: </w:t>
      </w:r>
    </w:p>
    <w:p w:rsidR="00022F83" w:rsidRPr="00334F91" w:rsidRDefault="00022F83" w:rsidP="00334F91">
      <w:pPr>
        <w:numPr>
          <w:ilvl w:val="0"/>
          <w:numId w:val="2"/>
        </w:numPr>
        <w:spacing w:after="0" w:line="240" w:lineRule="auto"/>
        <w:ind w:right="66" w:hanging="360"/>
        <w:rPr>
          <w:rFonts w:ascii="Verdana" w:hAnsi="Verdana"/>
        </w:rPr>
      </w:pPr>
      <w:r w:rsidRPr="00334F91">
        <w:rPr>
          <w:rFonts w:ascii="Verdana" w:hAnsi="Verdana"/>
        </w:rPr>
        <w:t xml:space="preserve">Zdôrazniť predošlé poznatky a vnímania zdravotných potrieb migrantov a etnických minorít </w:t>
      </w:r>
    </w:p>
    <w:p w:rsidR="00022F83" w:rsidRPr="00334F91" w:rsidRDefault="00022F83" w:rsidP="00334F91">
      <w:pPr>
        <w:numPr>
          <w:ilvl w:val="0"/>
          <w:numId w:val="2"/>
        </w:numPr>
        <w:spacing w:after="0" w:line="240" w:lineRule="auto"/>
        <w:ind w:right="66" w:hanging="360"/>
        <w:rPr>
          <w:rFonts w:ascii="Verdana" w:hAnsi="Verdana"/>
        </w:rPr>
      </w:pPr>
      <w:r w:rsidRPr="00334F91">
        <w:rPr>
          <w:rFonts w:ascii="Verdana" w:hAnsi="Verdana"/>
        </w:rPr>
        <w:t xml:space="preserve">Analyzovať sociálne determinanty zdravia migrantov a etnických minorít. </w:t>
      </w:r>
    </w:p>
    <w:p w:rsidR="00022F83" w:rsidRPr="00334F91" w:rsidRDefault="00022F83" w:rsidP="00334F91">
      <w:pPr>
        <w:spacing w:after="0" w:line="240" w:lineRule="auto"/>
        <w:ind w:left="360" w:firstLine="0"/>
        <w:jc w:val="left"/>
        <w:rPr>
          <w:rFonts w:ascii="Verdana" w:hAnsi="Verdana"/>
        </w:rPr>
      </w:pPr>
      <w:r w:rsidRPr="00334F91">
        <w:rPr>
          <w:rFonts w:ascii="Verdana" w:hAnsi="Verdana"/>
        </w:rPr>
        <w:t xml:space="preserve"> </w:t>
      </w:r>
    </w:p>
    <w:p w:rsidR="00022F83" w:rsidRPr="00334F91" w:rsidRDefault="00022F83" w:rsidP="00334F91">
      <w:pPr>
        <w:tabs>
          <w:tab w:val="center" w:pos="1252"/>
          <w:tab w:val="center" w:pos="2169"/>
        </w:tabs>
        <w:spacing w:after="0" w:line="240" w:lineRule="auto"/>
        <w:ind w:left="0" w:firstLine="0"/>
        <w:jc w:val="left"/>
        <w:rPr>
          <w:rFonts w:ascii="Verdana" w:hAnsi="Verdana"/>
        </w:rPr>
      </w:pPr>
      <w:r w:rsidRPr="00334F91">
        <w:rPr>
          <w:rFonts w:ascii="Verdana" w:hAnsi="Verdana"/>
        </w:rPr>
        <w:tab/>
      </w:r>
      <w:r w:rsidRPr="00334F91">
        <w:rPr>
          <w:rFonts w:ascii="Verdana" w:hAnsi="Verdana"/>
          <w:b/>
          <w:color w:val="000080"/>
          <w:sz w:val="24"/>
        </w:rPr>
        <w:t>1.2.</w:t>
      </w:r>
      <w:r w:rsidRPr="00334F91">
        <w:rPr>
          <w:rFonts w:ascii="Verdana" w:hAnsi="Verdana" w:cs="Arial"/>
          <w:b/>
          <w:color w:val="000080"/>
          <w:sz w:val="24"/>
        </w:rPr>
        <w:t xml:space="preserve"> </w:t>
      </w:r>
      <w:r w:rsidRPr="00334F91">
        <w:rPr>
          <w:rFonts w:ascii="Verdana" w:hAnsi="Verdana" w:cs="Arial"/>
          <w:b/>
          <w:color w:val="000080"/>
          <w:sz w:val="24"/>
        </w:rPr>
        <w:tab/>
      </w:r>
      <w:r w:rsidRPr="00334F91">
        <w:rPr>
          <w:rFonts w:ascii="Verdana" w:hAnsi="Verdana"/>
          <w:b/>
          <w:color w:val="000080"/>
          <w:sz w:val="24"/>
        </w:rPr>
        <w:t xml:space="preserve">Metódy </w:t>
      </w:r>
    </w:p>
    <w:p w:rsidR="00022F83" w:rsidRPr="00334F91" w:rsidRDefault="00022F83" w:rsidP="00334F91">
      <w:pPr>
        <w:spacing w:after="0" w:line="240" w:lineRule="auto"/>
        <w:ind w:left="1066" w:firstLine="0"/>
        <w:jc w:val="left"/>
        <w:rPr>
          <w:rFonts w:ascii="Verdana" w:hAnsi="Verdana"/>
        </w:rPr>
      </w:pPr>
      <w:r w:rsidRPr="00334F91">
        <w:rPr>
          <w:rFonts w:ascii="Verdana" w:hAnsi="Verdana"/>
          <w:b/>
          <w:color w:val="000080"/>
          <w:sz w:val="24"/>
        </w:rPr>
        <w:t xml:space="preserve"> </w:t>
      </w:r>
    </w:p>
    <w:p w:rsidR="00022F83" w:rsidRPr="00334F91" w:rsidRDefault="00022F83" w:rsidP="00334F91">
      <w:pPr>
        <w:spacing w:after="0" w:line="240" w:lineRule="auto"/>
        <w:ind w:left="355" w:right="62"/>
        <w:rPr>
          <w:rFonts w:ascii="Verdana" w:hAnsi="Verdana"/>
        </w:rPr>
      </w:pPr>
      <w:r w:rsidRPr="00334F91">
        <w:rPr>
          <w:rFonts w:ascii="Verdana" w:hAnsi="Verdana"/>
          <w:b/>
          <w:i/>
          <w:color w:val="008080"/>
        </w:rPr>
        <w:t xml:space="preserve">Odhadovaný čas na Modul 2 sú 4 hodiny, cca 1-2 hodiny na kapitolu </w:t>
      </w:r>
      <w:smartTag w:uri="urn:schemas-microsoft-com:office:smarttags" w:element="metricconverter">
        <w:smartTagPr>
          <w:attr w:name="ProductID" w:val="1 a"/>
        </w:smartTagPr>
        <w:r w:rsidRPr="00334F91">
          <w:rPr>
            <w:rFonts w:ascii="Verdana" w:hAnsi="Verdana"/>
            <w:b/>
            <w:i/>
            <w:color w:val="008080"/>
          </w:rPr>
          <w:t>1 a</w:t>
        </w:r>
      </w:smartTag>
      <w:r w:rsidRPr="00334F91">
        <w:rPr>
          <w:rFonts w:ascii="Verdana" w:hAnsi="Verdana"/>
          <w:b/>
          <w:i/>
          <w:color w:val="008080"/>
        </w:rPr>
        <w:t xml:space="preserve"> 2-3 hodiny na Kapitolu 2. Školiace materiály pre každú kapitolu pozostávajú z prezentácie, aktivít, videí a odporúčanej literatúry.  </w:t>
      </w:r>
    </w:p>
    <w:p w:rsidR="00022F83" w:rsidRPr="00334F91" w:rsidRDefault="00022F83" w:rsidP="00334F91">
      <w:pPr>
        <w:spacing w:after="0" w:line="240" w:lineRule="auto"/>
        <w:ind w:left="360" w:firstLine="0"/>
        <w:jc w:val="left"/>
        <w:rPr>
          <w:rFonts w:ascii="Verdana" w:hAnsi="Verdana"/>
        </w:rPr>
      </w:pPr>
      <w:r w:rsidRPr="00334F91">
        <w:rPr>
          <w:rFonts w:ascii="Verdana" w:hAnsi="Verdana"/>
          <w:b/>
          <w:i/>
          <w:color w:val="008080"/>
        </w:rPr>
        <w:t xml:space="preserve"> </w:t>
      </w:r>
    </w:p>
    <w:p w:rsidR="00022F83" w:rsidRPr="00334F91" w:rsidRDefault="00022F83" w:rsidP="00334F91">
      <w:pPr>
        <w:spacing w:after="0" w:line="240" w:lineRule="auto"/>
        <w:ind w:left="355" w:right="62"/>
        <w:rPr>
          <w:rFonts w:ascii="Verdana" w:hAnsi="Verdana"/>
        </w:rPr>
      </w:pPr>
      <w:r w:rsidRPr="00334F91">
        <w:rPr>
          <w:rFonts w:ascii="Verdana" w:hAnsi="Verdana"/>
          <w:b/>
          <w:i/>
          <w:color w:val="008080"/>
        </w:rPr>
        <w:t xml:space="preserve">Údaje z Kapitoly 1 musia byť prispôsobené konkrétnym demografickým charakteristikám migrantov a etnických minorít, konkrétnym zdravotným výsledkom a vzorcom úmrtnosti. Ako súčasť lokálneho prispôsobenia sa musí byť obsah doplnkového Modulu 2 integrovaný do tejto kapitoly. V tejto kapitole nie je žiadna povinná aktivita s výnimkou aktivity týkajúcej sa obsahu doplnkového Modulu 2. Navrhujeme použiť aktivity navrhované na predstavenie participatívneho pedagogického prístupu. </w:t>
      </w:r>
    </w:p>
    <w:p w:rsidR="00022F83" w:rsidRPr="00334F91" w:rsidRDefault="00022F83" w:rsidP="00334F91">
      <w:pPr>
        <w:spacing w:after="0" w:line="240" w:lineRule="auto"/>
        <w:ind w:left="1786" w:firstLine="0"/>
        <w:jc w:val="left"/>
        <w:rPr>
          <w:rFonts w:ascii="Verdana" w:hAnsi="Verdana"/>
        </w:rPr>
      </w:pPr>
      <w:r w:rsidRPr="00334F91">
        <w:rPr>
          <w:rFonts w:ascii="Verdana" w:hAnsi="Verdana"/>
          <w:b/>
          <w:color w:val="000080"/>
          <w:sz w:val="24"/>
        </w:rPr>
        <w:t xml:space="preserve"> </w:t>
      </w:r>
    </w:p>
    <w:tbl>
      <w:tblPr>
        <w:tblW w:w="8666" w:type="dxa"/>
        <w:tblInd w:w="242" w:type="dxa"/>
        <w:tblCellMar>
          <w:top w:w="46" w:type="dxa"/>
          <w:left w:w="41" w:type="dxa"/>
          <w:right w:w="68" w:type="dxa"/>
        </w:tblCellMar>
        <w:tblLook w:val="00A0"/>
      </w:tblPr>
      <w:tblGrid>
        <w:gridCol w:w="1384"/>
        <w:gridCol w:w="2939"/>
        <w:gridCol w:w="2161"/>
        <w:gridCol w:w="2182"/>
      </w:tblGrid>
      <w:tr w:rsidR="00022F83" w:rsidRPr="00334F91" w:rsidTr="000F7428">
        <w:trPr>
          <w:trHeight w:val="279"/>
        </w:trPr>
        <w:tc>
          <w:tcPr>
            <w:tcW w:w="1385" w:type="dxa"/>
            <w:tcBorders>
              <w:top w:val="single" w:sz="4" w:space="0" w:color="000000"/>
              <w:left w:val="single" w:sz="4" w:space="0" w:color="000000"/>
              <w:bottom w:val="single" w:sz="4" w:space="0" w:color="000000"/>
              <w:right w:val="single" w:sz="4" w:space="0" w:color="000000"/>
            </w:tcBorders>
          </w:tcPr>
          <w:p w:rsidR="00022F83" w:rsidRPr="00334F91" w:rsidRDefault="00022F83" w:rsidP="00334F91">
            <w:pPr>
              <w:spacing w:after="0" w:line="240" w:lineRule="auto"/>
              <w:ind w:left="67" w:firstLine="0"/>
              <w:jc w:val="left"/>
              <w:rPr>
                <w:rFonts w:ascii="Verdana" w:hAnsi="Verdana"/>
              </w:rPr>
            </w:pPr>
            <w:r w:rsidRPr="00334F91">
              <w:rPr>
                <w:rFonts w:ascii="Verdana" w:hAnsi="Verdana"/>
                <w:b/>
              </w:rPr>
              <w:t xml:space="preserve">Čas </w:t>
            </w:r>
          </w:p>
        </w:tc>
        <w:tc>
          <w:tcPr>
            <w:tcW w:w="2939" w:type="dxa"/>
            <w:tcBorders>
              <w:top w:val="single" w:sz="4" w:space="0" w:color="000000"/>
              <w:left w:val="single" w:sz="4" w:space="0" w:color="000000"/>
              <w:bottom w:val="single" w:sz="4" w:space="0" w:color="000000"/>
              <w:right w:val="single" w:sz="4" w:space="0" w:color="000000"/>
            </w:tcBorders>
          </w:tcPr>
          <w:p w:rsidR="00022F83" w:rsidRPr="00334F91" w:rsidRDefault="00022F83" w:rsidP="00334F91">
            <w:pPr>
              <w:spacing w:after="0" w:line="240" w:lineRule="auto"/>
              <w:ind w:left="65" w:firstLine="0"/>
              <w:jc w:val="left"/>
              <w:rPr>
                <w:rFonts w:ascii="Verdana" w:hAnsi="Verdana"/>
              </w:rPr>
            </w:pPr>
            <w:r w:rsidRPr="00334F91">
              <w:rPr>
                <w:rFonts w:ascii="Verdana" w:hAnsi="Verdana"/>
                <w:b/>
              </w:rPr>
              <w:t xml:space="preserve">Ciele </w:t>
            </w:r>
          </w:p>
        </w:tc>
        <w:tc>
          <w:tcPr>
            <w:tcW w:w="2161" w:type="dxa"/>
            <w:tcBorders>
              <w:top w:val="single" w:sz="4" w:space="0" w:color="000000"/>
              <w:left w:val="single" w:sz="4" w:space="0" w:color="000000"/>
              <w:bottom w:val="single" w:sz="4" w:space="0" w:color="000000"/>
              <w:right w:val="single" w:sz="4" w:space="0" w:color="000000"/>
            </w:tcBorders>
          </w:tcPr>
          <w:p w:rsidR="00022F83" w:rsidRPr="00334F91" w:rsidRDefault="00022F83" w:rsidP="00334F91">
            <w:pPr>
              <w:spacing w:after="0" w:line="240" w:lineRule="auto"/>
              <w:ind w:left="65" w:firstLine="0"/>
              <w:jc w:val="left"/>
              <w:rPr>
                <w:rFonts w:ascii="Verdana" w:hAnsi="Verdana"/>
              </w:rPr>
            </w:pPr>
            <w:r w:rsidRPr="00334F91">
              <w:rPr>
                <w:rFonts w:ascii="Verdana" w:hAnsi="Verdana"/>
                <w:b/>
              </w:rPr>
              <w:t xml:space="preserve">Aktivity </w:t>
            </w:r>
          </w:p>
        </w:tc>
        <w:tc>
          <w:tcPr>
            <w:tcW w:w="2182" w:type="dxa"/>
            <w:tcBorders>
              <w:top w:val="single" w:sz="4" w:space="0" w:color="000000"/>
              <w:left w:val="single" w:sz="4" w:space="0" w:color="000000"/>
              <w:bottom w:val="single" w:sz="4" w:space="0" w:color="000000"/>
              <w:right w:val="single" w:sz="4" w:space="0" w:color="000000"/>
            </w:tcBorders>
          </w:tcPr>
          <w:p w:rsidR="00022F83" w:rsidRPr="00334F91" w:rsidRDefault="00022F83" w:rsidP="00334F91">
            <w:pPr>
              <w:spacing w:after="0" w:line="240" w:lineRule="auto"/>
              <w:ind w:left="67" w:firstLine="0"/>
              <w:jc w:val="left"/>
              <w:rPr>
                <w:rFonts w:ascii="Verdana" w:hAnsi="Verdana"/>
              </w:rPr>
            </w:pPr>
            <w:r w:rsidRPr="00334F91">
              <w:rPr>
                <w:rFonts w:ascii="Verdana" w:hAnsi="Verdana"/>
                <w:b/>
              </w:rPr>
              <w:t xml:space="preserve">Zdroje </w:t>
            </w:r>
          </w:p>
        </w:tc>
      </w:tr>
      <w:tr w:rsidR="00022F83" w:rsidRPr="00334F91" w:rsidTr="000F7428">
        <w:trPr>
          <w:trHeight w:val="1382"/>
        </w:trPr>
        <w:tc>
          <w:tcPr>
            <w:tcW w:w="1385" w:type="dxa"/>
            <w:tcBorders>
              <w:top w:val="single" w:sz="4" w:space="0" w:color="000000"/>
              <w:left w:val="single" w:sz="4" w:space="0" w:color="000000"/>
              <w:bottom w:val="single" w:sz="4" w:space="0" w:color="000000"/>
              <w:right w:val="single" w:sz="4" w:space="0" w:color="000000"/>
            </w:tcBorders>
          </w:tcPr>
          <w:p w:rsidR="00022F83" w:rsidRPr="00334F91" w:rsidRDefault="00022F83" w:rsidP="00334F91">
            <w:pPr>
              <w:spacing w:after="0" w:line="240" w:lineRule="auto"/>
              <w:ind w:left="67" w:firstLine="0"/>
              <w:jc w:val="left"/>
              <w:rPr>
                <w:rFonts w:ascii="Verdana" w:hAnsi="Verdana"/>
              </w:rPr>
            </w:pPr>
            <w:r w:rsidRPr="00334F91">
              <w:rPr>
                <w:rFonts w:ascii="Verdana" w:hAnsi="Verdana"/>
              </w:rPr>
              <w:t xml:space="preserve">10 minút </w:t>
            </w:r>
          </w:p>
        </w:tc>
        <w:tc>
          <w:tcPr>
            <w:tcW w:w="2939" w:type="dxa"/>
            <w:tcBorders>
              <w:top w:val="single" w:sz="4" w:space="0" w:color="000000"/>
              <w:left w:val="single" w:sz="4" w:space="0" w:color="000000"/>
              <w:bottom w:val="single" w:sz="4" w:space="0" w:color="000000"/>
              <w:right w:val="single" w:sz="4" w:space="0" w:color="000000"/>
            </w:tcBorders>
          </w:tcPr>
          <w:p w:rsidR="00022F83" w:rsidRPr="00334F91" w:rsidRDefault="00022F83" w:rsidP="00334F91">
            <w:pPr>
              <w:spacing w:after="0" w:line="240" w:lineRule="auto"/>
              <w:ind w:left="252" w:hanging="187"/>
              <w:jc w:val="left"/>
              <w:rPr>
                <w:rFonts w:ascii="Verdana" w:hAnsi="Verdana"/>
              </w:rPr>
            </w:pPr>
            <w:r w:rsidRPr="00334F91">
              <w:rPr>
                <w:rFonts w:ascii="Verdana" w:hAnsi="Verdana" w:cs="Arial"/>
                <w:b/>
                <w:sz w:val="24"/>
              </w:rPr>
              <w:t xml:space="preserve">• </w:t>
            </w:r>
            <w:r w:rsidRPr="00334F91">
              <w:rPr>
                <w:rFonts w:ascii="Verdana" w:hAnsi="Verdana"/>
              </w:rPr>
              <w:t xml:space="preserve">Popísať základné demografické </w:t>
            </w:r>
          </w:p>
          <w:p w:rsidR="00022F83" w:rsidRPr="00334F91" w:rsidRDefault="00022F83" w:rsidP="00334F91">
            <w:pPr>
              <w:spacing w:after="0" w:line="240" w:lineRule="auto"/>
              <w:ind w:left="252" w:right="230" w:firstLine="0"/>
              <w:rPr>
                <w:rFonts w:ascii="Verdana" w:hAnsi="Verdana"/>
              </w:rPr>
            </w:pPr>
            <w:r w:rsidRPr="00334F91">
              <w:rPr>
                <w:rFonts w:ascii="Verdana" w:hAnsi="Verdana"/>
              </w:rPr>
              <w:t xml:space="preserve">charakteristiky aktuálnej populácie migrantov a etnických minorít.  </w:t>
            </w:r>
          </w:p>
        </w:tc>
        <w:tc>
          <w:tcPr>
            <w:tcW w:w="2161" w:type="dxa"/>
            <w:tcBorders>
              <w:top w:val="single" w:sz="4" w:space="0" w:color="000000"/>
              <w:left w:val="single" w:sz="4" w:space="0" w:color="000000"/>
              <w:bottom w:val="single" w:sz="4" w:space="0" w:color="000000"/>
              <w:right w:val="single" w:sz="4" w:space="0" w:color="000000"/>
            </w:tcBorders>
          </w:tcPr>
          <w:p w:rsidR="00022F83" w:rsidRPr="00334F91" w:rsidRDefault="00022F83" w:rsidP="00334F91">
            <w:pPr>
              <w:spacing w:after="0" w:line="240" w:lineRule="auto"/>
              <w:ind w:left="65" w:firstLine="0"/>
              <w:jc w:val="left"/>
              <w:rPr>
                <w:rFonts w:ascii="Verdana" w:hAnsi="Verdana"/>
              </w:rPr>
            </w:pPr>
            <w:r w:rsidRPr="00334F91">
              <w:rPr>
                <w:rFonts w:ascii="Verdana" w:hAnsi="Verdana"/>
              </w:rPr>
              <w:t xml:space="preserve">Prezentácia (snímky 1-5) a otázky </w:t>
            </w:r>
          </w:p>
        </w:tc>
        <w:tc>
          <w:tcPr>
            <w:tcW w:w="2182" w:type="dxa"/>
            <w:tcBorders>
              <w:top w:val="single" w:sz="4" w:space="0" w:color="000000"/>
              <w:left w:val="single" w:sz="4" w:space="0" w:color="000000"/>
              <w:bottom w:val="single" w:sz="4" w:space="0" w:color="000000"/>
              <w:right w:val="single" w:sz="4" w:space="0" w:color="000000"/>
            </w:tcBorders>
          </w:tcPr>
          <w:p w:rsidR="00022F83" w:rsidRPr="00334F91" w:rsidRDefault="00022F83" w:rsidP="00334F91">
            <w:pPr>
              <w:spacing w:after="0" w:line="240" w:lineRule="auto"/>
              <w:ind w:left="67" w:firstLine="0"/>
              <w:jc w:val="left"/>
              <w:rPr>
                <w:rFonts w:ascii="Verdana" w:hAnsi="Verdana"/>
              </w:rPr>
            </w:pPr>
            <w:r w:rsidRPr="00334F91">
              <w:rPr>
                <w:rFonts w:ascii="Verdana" w:hAnsi="Verdana"/>
              </w:rPr>
              <w:t xml:space="preserve">Projektor, laptop, plátno. </w:t>
            </w:r>
          </w:p>
          <w:p w:rsidR="00022F83" w:rsidRPr="00334F91" w:rsidRDefault="00022F83" w:rsidP="00334F91">
            <w:pPr>
              <w:spacing w:after="0" w:line="240" w:lineRule="auto"/>
              <w:ind w:left="67" w:firstLine="0"/>
              <w:jc w:val="left"/>
              <w:rPr>
                <w:rFonts w:ascii="Verdana" w:hAnsi="Verdana"/>
              </w:rPr>
            </w:pPr>
            <w:r w:rsidRPr="00334F91">
              <w:rPr>
                <w:rFonts w:ascii="Verdana" w:hAnsi="Verdana"/>
              </w:rPr>
              <w:t xml:space="preserve"> </w:t>
            </w:r>
          </w:p>
        </w:tc>
      </w:tr>
      <w:tr w:rsidR="00022F83" w:rsidRPr="00334F91" w:rsidTr="000F7428">
        <w:trPr>
          <w:trHeight w:val="1654"/>
        </w:trPr>
        <w:tc>
          <w:tcPr>
            <w:tcW w:w="1385" w:type="dxa"/>
            <w:tcBorders>
              <w:top w:val="single" w:sz="4" w:space="0" w:color="000000"/>
              <w:left w:val="single" w:sz="4" w:space="0" w:color="000000"/>
              <w:bottom w:val="single" w:sz="4" w:space="0" w:color="000000"/>
              <w:right w:val="single" w:sz="4" w:space="0" w:color="000000"/>
            </w:tcBorders>
          </w:tcPr>
          <w:p w:rsidR="00022F83" w:rsidRPr="00334F91" w:rsidRDefault="00022F83" w:rsidP="00334F91">
            <w:pPr>
              <w:spacing w:after="0" w:line="240" w:lineRule="auto"/>
              <w:ind w:left="67" w:firstLine="0"/>
              <w:jc w:val="left"/>
              <w:rPr>
                <w:rFonts w:ascii="Verdana" w:hAnsi="Verdana"/>
              </w:rPr>
            </w:pPr>
            <w:r w:rsidRPr="00334F91">
              <w:rPr>
                <w:rFonts w:ascii="Verdana" w:hAnsi="Verdana"/>
              </w:rPr>
              <w:t xml:space="preserve">20 minút </w:t>
            </w:r>
          </w:p>
        </w:tc>
        <w:tc>
          <w:tcPr>
            <w:tcW w:w="2939" w:type="dxa"/>
            <w:tcBorders>
              <w:top w:val="single" w:sz="4" w:space="0" w:color="000000"/>
              <w:left w:val="single" w:sz="4" w:space="0" w:color="000000"/>
              <w:bottom w:val="single" w:sz="4" w:space="0" w:color="000000"/>
              <w:right w:val="single" w:sz="4" w:space="0" w:color="000000"/>
            </w:tcBorders>
          </w:tcPr>
          <w:p w:rsidR="00022F83" w:rsidRPr="00334F91" w:rsidRDefault="00022F83" w:rsidP="00334F91">
            <w:pPr>
              <w:spacing w:after="0" w:line="240" w:lineRule="auto"/>
              <w:ind w:left="252" w:right="235" w:hanging="187"/>
              <w:rPr>
                <w:rFonts w:ascii="Verdana" w:hAnsi="Verdana"/>
              </w:rPr>
            </w:pPr>
            <w:r w:rsidRPr="00334F91">
              <w:rPr>
                <w:rFonts w:ascii="Verdana" w:hAnsi="Verdana" w:cs="Arial"/>
                <w:b/>
                <w:sz w:val="24"/>
              </w:rPr>
              <w:t xml:space="preserve">• </w:t>
            </w:r>
            <w:r w:rsidRPr="00334F91">
              <w:rPr>
                <w:rFonts w:ascii="Verdana" w:hAnsi="Verdana"/>
              </w:rPr>
              <w:t xml:space="preserve">Zdôrazniť prechádzajúce znalosti a vnímanie zdravotných potrieb migrantov a etnických minorít </w:t>
            </w:r>
          </w:p>
        </w:tc>
        <w:tc>
          <w:tcPr>
            <w:tcW w:w="2161" w:type="dxa"/>
            <w:tcBorders>
              <w:top w:val="single" w:sz="4" w:space="0" w:color="000000"/>
              <w:left w:val="single" w:sz="4" w:space="0" w:color="000000"/>
              <w:bottom w:val="single" w:sz="4" w:space="0" w:color="000000"/>
              <w:right w:val="single" w:sz="4" w:space="0" w:color="000000"/>
            </w:tcBorders>
          </w:tcPr>
          <w:p w:rsidR="00022F83" w:rsidRPr="00334F91" w:rsidRDefault="00022F83" w:rsidP="00334F91">
            <w:pPr>
              <w:spacing w:after="0" w:line="240" w:lineRule="auto"/>
              <w:ind w:left="65" w:firstLine="0"/>
              <w:jc w:val="left"/>
              <w:rPr>
                <w:rFonts w:ascii="Verdana" w:hAnsi="Verdana"/>
              </w:rPr>
            </w:pPr>
            <w:r w:rsidRPr="00334F91">
              <w:rPr>
                <w:rFonts w:ascii="Verdana" w:hAnsi="Verdana"/>
              </w:rPr>
              <w:t xml:space="preserve">Aktivita 1 v dvoch častiach: Skupinová práca a skupinová </w:t>
            </w:r>
          </w:p>
          <w:p w:rsidR="00022F83" w:rsidRPr="00334F91" w:rsidRDefault="00022F83" w:rsidP="00334F91">
            <w:pPr>
              <w:spacing w:after="0" w:line="240" w:lineRule="auto"/>
              <w:ind w:left="65" w:firstLine="0"/>
              <w:jc w:val="left"/>
              <w:rPr>
                <w:rFonts w:ascii="Verdana" w:hAnsi="Verdana"/>
              </w:rPr>
            </w:pPr>
            <w:r w:rsidRPr="00334F91">
              <w:rPr>
                <w:rFonts w:ascii="Verdana" w:hAnsi="Verdana"/>
              </w:rPr>
              <w:t xml:space="preserve">diskusia </w:t>
            </w:r>
          </w:p>
          <w:p w:rsidR="00022F83" w:rsidRPr="00334F91" w:rsidRDefault="00022F83" w:rsidP="00334F91">
            <w:pPr>
              <w:spacing w:after="0" w:line="240" w:lineRule="auto"/>
              <w:ind w:left="65" w:firstLine="0"/>
              <w:jc w:val="left"/>
              <w:rPr>
                <w:rFonts w:ascii="Verdana" w:hAnsi="Verdana"/>
              </w:rPr>
            </w:pPr>
            <w:r w:rsidRPr="00334F91">
              <w:rPr>
                <w:rFonts w:ascii="Verdana" w:hAnsi="Verdana"/>
              </w:rPr>
              <w:t xml:space="preserve"> </w:t>
            </w:r>
          </w:p>
        </w:tc>
        <w:tc>
          <w:tcPr>
            <w:tcW w:w="2182" w:type="dxa"/>
            <w:tcBorders>
              <w:top w:val="single" w:sz="4" w:space="0" w:color="000000"/>
              <w:left w:val="single" w:sz="4" w:space="0" w:color="000000"/>
              <w:bottom w:val="single" w:sz="4" w:space="0" w:color="000000"/>
              <w:right w:val="single" w:sz="4" w:space="0" w:color="000000"/>
            </w:tcBorders>
          </w:tcPr>
          <w:p w:rsidR="00022F83" w:rsidRPr="00334F91" w:rsidRDefault="00022F83" w:rsidP="00334F91">
            <w:pPr>
              <w:spacing w:after="0" w:line="240" w:lineRule="auto"/>
              <w:ind w:left="67" w:firstLine="0"/>
              <w:jc w:val="left"/>
              <w:rPr>
                <w:rFonts w:ascii="Verdana" w:hAnsi="Verdana"/>
              </w:rPr>
            </w:pPr>
            <w:r w:rsidRPr="00334F91">
              <w:rPr>
                <w:rFonts w:ascii="Verdana" w:hAnsi="Verdana"/>
              </w:rPr>
              <w:t xml:space="preserve">Projektor, laptop, plátno. </w:t>
            </w:r>
          </w:p>
          <w:p w:rsidR="00022F83" w:rsidRPr="00334F91" w:rsidRDefault="00022F83" w:rsidP="00334F91">
            <w:pPr>
              <w:spacing w:after="0" w:line="240" w:lineRule="auto"/>
              <w:ind w:left="67" w:firstLine="0"/>
              <w:jc w:val="left"/>
              <w:rPr>
                <w:rFonts w:ascii="Verdana" w:hAnsi="Verdana"/>
              </w:rPr>
            </w:pPr>
            <w:r w:rsidRPr="00334F91">
              <w:rPr>
                <w:rFonts w:ascii="Verdana" w:hAnsi="Verdana"/>
              </w:rPr>
              <w:t xml:space="preserve"> </w:t>
            </w:r>
          </w:p>
        </w:tc>
      </w:tr>
      <w:tr w:rsidR="00022F83" w:rsidRPr="00334F91" w:rsidTr="000F7428">
        <w:trPr>
          <w:trHeight w:val="828"/>
        </w:trPr>
        <w:tc>
          <w:tcPr>
            <w:tcW w:w="1385" w:type="dxa"/>
            <w:tcBorders>
              <w:top w:val="single" w:sz="4" w:space="0" w:color="000000"/>
              <w:left w:val="single" w:sz="4" w:space="0" w:color="000000"/>
              <w:bottom w:val="single" w:sz="4" w:space="0" w:color="000000"/>
              <w:right w:val="single" w:sz="4" w:space="0" w:color="000000"/>
            </w:tcBorders>
          </w:tcPr>
          <w:p w:rsidR="00022F83" w:rsidRPr="00334F91" w:rsidRDefault="00022F83" w:rsidP="00334F91">
            <w:pPr>
              <w:spacing w:after="0" w:line="240" w:lineRule="auto"/>
              <w:ind w:left="67" w:firstLine="0"/>
              <w:jc w:val="left"/>
              <w:rPr>
                <w:rFonts w:ascii="Verdana" w:hAnsi="Verdana"/>
              </w:rPr>
            </w:pPr>
            <w:r w:rsidRPr="00334F91">
              <w:rPr>
                <w:rFonts w:ascii="Verdana" w:hAnsi="Verdana"/>
              </w:rPr>
              <w:t xml:space="preserve">25 minút </w:t>
            </w:r>
          </w:p>
        </w:tc>
        <w:tc>
          <w:tcPr>
            <w:tcW w:w="2939" w:type="dxa"/>
            <w:tcBorders>
              <w:top w:val="single" w:sz="4" w:space="0" w:color="000000"/>
              <w:left w:val="single" w:sz="4" w:space="0" w:color="000000"/>
              <w:bottom w:val="single" w:sz="4" w:space="0" w:color="000000"/>
              <w:right w:val="single" w:sz="4" w:space="0" w:color="000000"/>
            </w:tcBorders>
          </w:tcPr>
          <w:p w:rsidR="00022F83" w:rsidRPr="00334F91" w:rsidRDefault="00022F83" w:rsidP="00334F91">
            <w:pPr>
              <w:spacing w:after="0" w:line="240" w:lineRule="auto"/>
              <w:ind w:left="252" w:right="453" w:hanging="187"/>
              <w:rPr>
                <w:rFonts w:ascii="Verdana" w:hAnsi="Verdana"/>
              </w:rPr>
            </w:pPr>
            <w:r w:rsidRPr="00334F91">
              <w:rPr>
                <w:rFonts w:ascii="Verdana" w:hAnsi="Verdana" w:cs="Segoe UI"/>
              </w:rPr>
              <w:t></w:t>
            </w:r>
            <w:r w:rsidRPr="00334F91">
              <w:rPr>
                <w:rFonts w:ascii="Verdana" w:hAnsi="Verdana" w:cs="Arial"/>
              </w:rPr>
              <w:t xml:space="preserve"> </w:t>
            </w:r>
            <w:r w:rsidRPr="00334F91">
              <w:rPr>
                <w:rFonts w:ascii="Verdana" w:hAnsi="Verdana"/>
              </w:rPr>
              <w:t xml:space="preserve">Analyzovať sociálne determinanty zdravia migrantov a etnických </w:t>
            </w:r>
          </w:p>
        </w:tc>
        <w:tc>
          <w:tcPr>
            <w:tcW w:w="2161" w:type="dxa"/>
            <w:tcBorders>
              <w:top w:val="single" w:sz="4" w:space="0" w:color="000000"/>
              <w:left w:val="single" w:sz="4" w:space="0" w:color="000000"/>
              <w:bottom w:val="single" w:sz="4" w:space="0" w:color="000000"/>
              <w:right w:val="single" w:sz="4" w:space="0" w:color="000000"/>
            </w:tcBorders>
          </w:tcPr>
          <w:p w:rsidR="00022F83" w:rsidRPr="00334F91" w:rsidRDefault="00022F83" w:rsidP="00334F91">
            <w:pPr>
              <w:spacing w:after="0" w:line="240" w:lineRule="auto"/>
              <w:ind w:left="65" w:firstLine="0"/>
              <w:jc w:val="left"/>
              <w:rPr>
                <w:rFonts w:ascii="Verdana" w:hAnsi="Verdana"/>
              </w:rPr>
            </w:pPr>
            <w:r w:rsidRPr="00334F91">
              <w:rPr>
                <w:rFonts w:ascii="Verdana" w:hAnsi="Verdana"/>
              </w:rPr>
              <w:t xml:space="preserve">Aktivita 2 v štyroch častiach: </w:t>
            </w:r>
          </w:p>
          <w:p w:rsidR="00022F83" w:rsidRPr="00334F91" w:rsidRDefault="00022F83" w:rsidP="00334F91">
            <w:pPr>
              <w:tabs>
                <w:tab w:val="center" w:pos="953"/>
              </w:tabs>
              <w:spacing w:after="0" w:line="240" w:lineRule="auto"/>
              <w:ind w:left="0" w:firstLine="0"/>
              <w:jc w:val="left"/>
              <w:rPr>
                <w:rFonts w:ascii="Verdana" w:hAnsi="Verdana"/>
              </w:rPr>
            </w:pPr>
            <w:r w:rsidRPr="00334F91">
              <w:rPr>
                <w:rFonts w:ascii="Verdana" w:hAnsi="Verdana" w:cs="Segoe UI"/>
                <w:sz w:val="20"/>
              </w:rPr>
              <w:t></w:t>
            </w:r>
            <w:r w:rsidRPr="00334F91">
              <w:rPr>
                <w:rFonts w:ascii="Verdana" w:hAnsi="Verdana" w:cs="Arial"/>
                <w:sz w:val="20"/>
              </w:rPr>
              <w:t xml:space="preserve"> </w:t>
            </w:r>
            <w:r w:rsidRPr="00334F91">
              <w:rPr>
                <w:rFonts w:ascii="Verdana" w:hAnsi="Verdana" w:cs="Arial"/>
                <w:sz w:val="20"/>
              </w:rPr>
              <w:tab/>
            </w:r>
            <w:r w:rsidRPr="00334F91">
              <w:rPr>
                <w:rFonts w:ascii="Verdana" w:hAnsi="Verdana"/>
              </w:rPr>
              <w:t xml:space="preserve">Prezentácia </w:t>
            </w:r>
          </w:p>
        </w:tc>
        <w:tc>
          <w:tcPr>
            <w:tcW w:w="2182" w:type="dxa"/>
            <w:tcBorders>
              <w:top w:val="single" w:sz="4" w:space="0" w:color="000000"/>
              <w:left w:val="single" w:sz="4" w:space="0" w:color="000000"/>
              <w:bottom w:val="single" w:sz="4" w:space="0" w:color="000000"/>
              <w:right w:val="single" w:sz="4" w:space="0" w:color="000000"/>
            </w:tcBorders>
          </w:tcPr>
          <w:p w:rsidR="00022F83" w:rsidRPr="00334F91" w:rsidRDefault="00022F83" w:rsidP="00334F91">
            <w:pPr>
              <w:spacing w:after="0" w:line="240" w:lineRule="auto"/>
              <w:ind w:left="67" w:firstLine="0"/>
              <w:jc w:val="left"/>
              <w:rPr>
                <w:rFonts w:ascii="Verdana" w:hAnsi="Verdana"/>
              </w:rPr>
            </w:pPr>
            <w:r w:rsidRPr="00334F91">
              <w:rPr>
                <w:rFonts w:ascii="Verdana" w:hAnsi="Verdana"/>
              </w:rPr>
              <w:t xml:space="preserve">Projektor, laptop, plátno.  </w:t>
            </w:r>
          </w:p>
          <w:p w:rsidR="00022F83" w:rsidRPr="00334F91" w:rsidRDefault="00022F83" w:rsidP="00334F91">
            <w:pPr>
              <w:spacing w:after="0" w:line="240" w:lineRule="auto"/>
              <w:ind w:left="67" w:firstLine="0"/>
              <w:jc w:val="left"/>
              <w:rPr>
                <w:rFonts w:ascii="Verdana" w:hAnsi="Verdana"/>
              </w:rPr>
            </w:pPr>
            <w:r w:rsidRPr="00334F91">
              <w:rPr>
                <w:rFonts w:ascii="Verdana" w:hAnsi="Verdana"/>
              </w:rPr>
              <w:t xml:space="preserve"> </w:t>
            </w:r>
          </w:p>
        </w:tc>
      </w:tr>
      <w:tr w:rsidR="00022F83" w:rsidRPr="00334F91" w:rsidTr="000F7428">
        <w:trPr>
          <w:trHeight w:val="2429"/>
        </w:trPr>
        <w:tc>
          <w:tcPr>
            <w:tcW w:w="1385" w:type="dxa"/>
            <w:tcBorders>
              <w:top w:val="single" w:sz="4" w:space="0" w:color="000000"/>
              <w:left w:val="single" w:sz="4" w:space="0" w:color="000000"/>
              <w:bottom w:val="single" w:sz="4" w:space="0" w:color="000000"/>
              <w:right w:val="single" w:sz="4" w:space="0" w:color="000000"/>
            </w:tcBorders>
          </w:tcPr>
          <w:p w:rsidR="00022F83" w:rsidRPr="00334F91" w:rsidRDefault="00022F83" w:rsidP="00334F91">
            <w:pPr>
              <w:spacing w:after="0" w:line="240" w:lineRule="auto"/>
              <w:ind w:left="0" w:firstLine="0"/>
              <w:jc w:val="left"/>
              <w:rPr>
                <w:rFonts w:ascii="Verdana" w:hAnsi="Verdana"/>
              </w:rPr>
            </w:pPr>
          </w:p>
        </w:tc>
        <w:tc>
          <w:tcPr>
            <w:tcW w:w="2939" w:type="dxa"/>
            <w:tcBorders>
              <w:top w:val="single" w:sz="4" w:space="0" w:color="000000"/>
              <w:left w:val="single" w:sz="4" w:space="0" w:color="000000"/>
              <w:bottom w:val="single" w:sz="4" w:space="0" w:color="000000"/>
              <w:right w:val="single" w:sz="4" w:space="0" w:color="000000"/>
            </w:tcBorders>
          </w:tcPr>
          <w:p w:rsidR="00022F83" w:rsidRPr="00334F91" w:rsidRDefault="00022F83" w:rsidP="00334F91">
            <w:pPr>
              <w:spacing w:after="0" w:line="240" w:lineRule="auto"/>
              <w:ind w:left="252" w:firstLine="0"/>
              <w:jc w:val="left"/>
              <w:rPr>
                <w:rFonts w:ascii="Verdana" w:hAnsi="Verdana"/>
              </w:rPr>
            </w:pPr>
            <w:r w:rsidRPr="00334F91">
              <w:rPr>
                <w:rFonts w:ascii="Verdana" w:hAnsi="Verdana"/>
              </w:rPr>
              <w:t xml:space="preserve">minorít. </w:t>
            </w:r>
          </w:p>
        </w:tc>
        <w:tc>
          <w:tcPr>
            <w:tcW w:w="2161" w:type="dxa"/>
            <w:tcBorders>
              <w:top w:val="single" w:sz="4" w:space="0" w:color="000000"/>
              <w:left w:val="single" w:sz="4" w:space="0" w:color="000000"/>
              <w:bottom w:val="single" w:sz="4" w:space="0" w:color="000000"/>
              <w:right w:val="single" w:sz="4" w:space="0" w:color="000000"/>
            </w:tcBorders>
          </w:tcPr>
          <w:p w:rsidR="00022F83" w:rsidRPr="00334F91" w:rsidRDefault="00022F83" w:rsidP="00334F91">
            <w:pPr>
              <w:spacing w:after="0" w:line="240" w:lineRule="auto"/>
              <w:ind w:left="0" w:right="48" w:firstLine="0"/>
              <w:jc w:val="center"/>
              <w:rPr>
                <w:rFonts w:ascii="Verdana" w:hAnsi="Verdana"/>
              </w:rPr>
            </w:pPr>
            <w:r w:rsidRPr="00334F91">
              <w:rPr>
                <w:rFonts w:ascii="Verdana" w:hAnsi="Verdana"/>
              </w:rPr>
              <w:t xml:space="preserve">metodológie  </w:t>
            </w:r>
          </w:p>
          <w:p w:rsidR="00022F83" w:rsidRPr="00334F91" w:rsidRDefault="00022F83" w:rsidP="00334F91">
            <w:pPr>
              <w:numPr>
                <w:ilvl w:val="0"/>
                <w:numId w:val="16"/>
              </w:numPr>
              <w:spacing w:after="0" w:line="240" w:lineRule="auto"/>
              <w:ind w:hanging="432"/>
              <w:jc w:val="left"/>
              <w:rPr>
                <w:rFonts w:ascii="Verdana" w:hAnsi="Verdana"/>
              </w:rPr>
            </w:pPr>
            <w:r w:rsidRPr="00334F91">
              <w:rPr>
                <w:rFonts w:ascii="Verdana" w:hAnsi="Verdana"/>
              </w:rPr>
              <w:t xml:space="preserve">Video </w:t>
            </w:r>
          </w:p>
          <w:p w:rsidR="00022F83" w:rsidRPr="00334F91" w:rsidRDefault="00022F83" w:rsidP="00334F91">
            <w:pPr>
              <w:spacing w:after="0" w:line="240" w:lineRule="auto"/>
              <w:ind w:left="0" w:right="143" w:firstLine="0"/>
              <w:jc w:val="center"/>
              <w:rPr>
                <w:rFonts w:ascii="Verdana" w:hAnsi="Verdana"/>
              </w:rPr>
            </w:pPr>
            <w:r w:rsidRPr="00334F91">
              <w:rPr>
                <w:rFonts w:ascii="Verdana" w:hAnsi="Verdana"/>
              </w:rPr>
              <w:t xml:space="preserve">prezentácia  </w:t>
            </w:r>
          </w:p>
          <w:p w:rsidR="00022F83" w:rsidRPr="00334F91" w:rsidRDefault="00022F83" w:rsidP="00334F91">
            <w:pPr>
              <w:numPr>
                <w:ilvl w:val="0"/>
                <w:numId w:val="16"/>
              </w:numPr>
              <w:spacing w:after="0" w:line="240" w:lineRule="auto"/>
              <w:ind w:hanging="432"/>
              <w:jc w:val="left"/>
              <w:rPr>
                <w:rFonts w:ascii="Verdana" w:hAnsi="Verdana"/>
              </w:rPr>
            </w:pPr>
            <w:r w:rsidRPr="00334F91">
              <w:rPr>
                <w:rFonts w:ascii="Verdana" w:hAnsi="Verdana"/>
              </w:rPr>
              <w:t xml:space="preserve">Diskusia v malých skupinkách </w:t>
            </w:r>
          </w:p>
          <w:p w:rsidR="00022F83" w:rsidRPr="00334F91" w:rsidRDefault="00022F83" w:rsidP="00334F91">
            <w:pPr>
              <w:numPr>
                <w:ilvl w:val="0"/>
                <w:numId w:val="16"/>
              </w:numPr>
              <w:spacing w:after="0" w:line="240" w:lineRule="auto"/>
              <w:ind w:hanging="432"/>
              <w:jc w:val="left"/>
              <w:rPr>
                <w:rFonts w:ascii="Verdana" w:hAnsi="Verdana"/>
              </w:rPr>
            </w:pPr>
            <w:r w:rsidRPr="00334F91">
              <w:rPr>
                <w:rFonts w:ascii="Verdana" w:hAnsi="Verdana"/>
              </w:rPr>
              <w:t xml:space="preserve">Skupinová </w:t>
            </w:r>
          </w:p>
          <w:p w:rsidR="00022F83" w:rsidRPr="00334F91" w:rsidRDefault="00022F83" w:rsidP="00334F91">
            <w:pPr>
              <w:spacing w:after="0" w:line="240" w:lineRule="auto"/>
              <w:ind w:left="432" w:firstLine="0"/>
              <w:jc w:val="left"/>
              <w:rPr>
                <w:rFonts w:ascii="Verdana" w:hAnsi="Verdana"/>
              </w:rPr>
            </w:pPr>
            <w:r w:rsidRPr="00334F91">
              <w:rPr>
                <w:rFonts w:ascii="Verdana" w:hAnsi="Verdana"/>
              </w:rPr>
              <w:t xml:space="preserve">diskusia a prezentácia (snímky 6-11) </w:t>
            </w:r>
          </w:p>
        </w:tc>
        <w:tc>
          <w:tcPr>
            <w:tcW w:w="2182" w:type="dxa"/>
            <w:tcBorders>
              <w:top w:val="single" w:sz="4" w:space="0" w:color="000000"/>
              <w:left w:val="single" w:sz="4" w:space="0" w:color="000000"/>
              <w:bottom w:val="single" w:sz="4" w:space="0" w:color="000000"/>
              <w:right w:val="single" w:sz="4" w:space="0" w:color="000000"/>
            </w:tcBorders>
          </w:tcPr>
          <w:p w:rsidR="00022F83" w:rsidRPr="00334F91" w:rsidRDefault="00022F83" w:rsidP="00334F91">
            <w:pPr>
              <w:spacing w:after="0" w:line="240" w:lineRule="auto"/>
              <w:ind w:left="67" w:firstLine="0"/>
              <w:jc w:val="left"/>
              <w:rPr>
                <w:rFonts w:ascii="Verdana" w:hAnsi="Verdana"/>
              </w:rPr>
            </w:pPr>
            <w:r w:rsidRPr="00334F91">
              <w:rPr>
                <w:rFonts w:ascii="Verdana" w:hAnsi="Verdana"/>
              </w:rPr>
              <w:t xml:space="preserve"> </w:t>
            </w:r>
          </w:p>
        </w:tc>
      </w:tr>
      <w:tr w:rsidR="00022F83" w:rsidRPr="00334F91" w:rsidTr="000F7428">
        <w:trPr>
          <w:trHeight w:val="1095"/>
        </w:trPr>
        <w:tc>
          <w:tcPr>
            <w:tcW w:w="1385" w:type="dxa"/>
            <w:tcBorders>
              <w:top w:val="single" w:sz="4" w:space="0" w:color="000000"/>
              <w:left w:val="single" w:sz="4" w:space="0" w:color="000000"/>
              <w:bottom w:val="single" w:sz="4" w:space="0" w:color="000000"/>
              <w:right w:val="single" w:sz="4" w:space="0" w:color="000000"/>
            </w:tcBorders>
          </w:tcPr>
          <w:p w:rsidR="00022F83" w:rsidRPr="00334F91" w:rsidRDefault="00022F83" w:rsidP="00334F91">
            <w:pPr>
              <w:spacing w:after="0" w:line="240" w:lineRule="auto"/>
              <w:ind w:left="67" w:firstLine="0"/>
              <w:jc w:val="left"/>
              <w:rPr>
                <w:rFonts w:ascii="Verdana" w:hAnsi="Verdana"/>
              </w:rPr>
            </w:pPr>
            <w:r w:rsidRPr="00334F91">
              <w:rPr>
                <w:rFonts w:ascii="Verdana" w:hAnsi="Verdana"/>
              </w:rPr>
              <w:t xml:space="preserve">30 minút </w:t>
            </w:r>
          </w:p>
        </w:tc>
        <w:tc>
          <w:tcPr>
            <w:tcW w:w="2939" w:type="dxa"/>
            <w:tcBorders>
              <w:top w:val="single" w:sz="4" w:space="0" w:color="000000"/>
              <w:left w:val="single" w:sz="4" w:space="0" w:color="000000"/>
              <w:bottom w:val="single" w:sz="4" w:space="0" w:color="000000"/>
              <w:right w:val="single" w:sz="4" w:space="0" w:color="000000"/>
            </w:tcBorders>
          </w:tcPr>
          <w:p w:rsidR="00022F83" w:rsidRPr="00334F91" w:rsidRDefault="00022F83" w:rsidP="00334F91">
            <w:pPr>
              <w:spacing w:after="0" w:line="240" w:lineRule="auto"/>
              <w:ind w:left="252" w:right="6" w:hanging="187"/>
              <w:jc w:val="left"/>
              <w:rPr>
                <w:rFonts w:ascii="Verdana" w:hAnsi="Verdana"/>
              </w:rPr>
            </w:pPr>
            <w:r w:rsidRPr="00334F91">
              <w:rPr>
                <w:rFonts w:ascii="Verdana" w:hAnsi="Verdana" w:cs="Segoe UI"/>
              </w:rPr>
              <w:t></w:t>
            </w:r>
            <w:r w:rsidRPr="00334F91">
              <w:rPr>
                <w:rFonts w:ascii="Verdana" w:hAnsi="Verdana" w:cs="Arial"/>
              </w:rPr>
              <w:t xml:space="preserve"> </w:t>
            </w:r>
            <w:r w:rsidRPr="00334F91">
              <w:rPr>
                <w:rFonts w:ascii="Verdana" w:hAnsi="Verdana"/>
              </w:rPr>
              <w:t xml:space="preserve">Identifikovať hlavné trendy v zdravotnom stave migrantov a etnických minorít. </w:t>
            </w:r>
          </w:p>
        </w:tc>
        <w:tc>
          <w:tcPr>
            <w:tcW w:w="2161" w:type="dxa"/>
            <w:tcBorders>
              <w:top w:val="single" w:sz="4" w:space="0" w:color="000000"/>
              <w:left w:val="single" w:sz="4" w:space="0" w:color="000000"/>
              <w:bottom w:val="single" w:sz="4" w:space="0" w:color="000000"/>
              <w:right w:val="single" w:sz="4" w:space="0" w:color="000000"/>
            </w:tcBorders>
          </w:tcPr>
          <w:p w:rsidR="00022F83" w:rsidRPr="00334F91" w:rsidRDefault="00022F83" w:rsidP="00334F91">
            <w:pPr>
              <w:spacing w:after="0" w:line="240" w:lineRule="auto"/>
              <w:ind w:left="65" w:firstLine="0"/>
              <w:jc w:val="left"/>
              <w:rPr>
                <w:rFonts w:ascii="Verdana" w:hAnsi="Verdana"/>
              </w:rPr>
            </w:pPr>
            <w:r w:rsidRPr="00334F91">
              <w:rPr>
                <w:rFonts w:ascii="Verdana" w:hAnsi="Verdana"/>
              </w:rPr>
              <w:t xml:space="preserve">Prezentácia (snímky 11-19) a otázky </w:t>
            </w:r>
          </w:p>
        </w:tc>
        <w:tc>
          <w:tcPr>
            <w:tcW w:w="2182" w:type="dxa"/>
            <w:tcBorders>
              <w:top w:val="single" w:sz="4" w:space="0" w:color="000000"/>
              <w:left w:val="single" w:sz="4" w:space="0" w:color="000000"/>
              <w:bottom w:val="single" w:sz="4" w:space="0" w:color="000000"/>
              <w:right w:val="single" w:sz="4" w:space="0" w:color="000000"/>
            </w:tcBorders>
          </w:tcPr>
          <w:p w:rsidR="00022F83" w:rsidRPr="00334F91" w:rsidRDefault="00022F83" w:rsidP="00334F91">
            <w:pPr>
              <w:spacing w:after="0" w:line="240" w:lineRule="auto"/>
              <w:ind w:left="67" w:firstLine="0"/>
              <w:jc w:val="left"/>
              <w:rPr>
                <w:rFonts w:ascii="Verdana" w:hAnsi="Verdana"/>
              </w:rPr>
            </w:pPr>
            <w:r w:rsidRPr="00334F91">
              <w:rPr>
                <w:rFonts w:ascii="Verdana" w:hAnsi="Verdana"/>
              </w:rPr>
              <w:t xml:space="preserve">Projektor, laptop, plátno. </w:t>
            </w:r>
          </w:p>
          <w:p w:rsidR="00022F83" w:rsidRPr="00334F91" w:rsidRDefault="00022F83" w:rsidP="00334F91">
            <w:pPr>
              <w:spacing w:after="0" w:line="240" w:lineRule="auto"/>
              <w:ind w:left="67" w:firstLine="0"/>
              <w:jc w:val="left"/>
              <w:rPr>
                <w:rFonts w:ascii="Verdana" w:hAnsi="Verdana"/>
              </w:rPr>
            </w:pPr>
            <w:r w:rsidRPr="00334F91">
              <w:rPr>
                <w:rFonts w:ascii="Verdana" w:hAnsi="Verdana"/>
              </w:rPr>
              <w:t xml:space="preserve"> </w:t>
            </w:r>
          </w:p>
        </w:tc>
      </w:tr>
    </w:tbl>
    <w:p w:rsidR="00022F83" w:rsidRPr="00334F91" w:rsidRDefault="00022F83" w:rsidP="00334F91">
      <w:pPr>
        <w:spacing w:after="0" w:line="240" w:lineRule="auto"/>
        <w:ind w:left="360" w:firstLine="0"/>
        <w:jc w:val="left"/>
        <w:rPr>
          <w:rFonts w:ascii="Verdana" w:hAnsi="Verdana"/>
        </w:rPr>
      </w:pPr>
      <w:r w:rsidRPr="00334F91">
        <w:rPr>
          <w:rFonts w:ascii="Verdana" w:hAnsi="Verdana"/>
          <w:b/>
          <w:color w:val="000080"/>
          <w:sz w:val="24"/>
        </w:rPr>
        <w:t xml:space="preserve"> </w:t>
      </w:r>
    </w:p>
    <w:p w:rsidR="00022F83" w:rsidRPr="00334F91" w:rsidRDefault="00022F83" w:rsidP="00334F91">
      <w:pPr>
        <w:pStyle w:val="Heading1"/>
        <w:numPr>
          <w:ilvl w:val="0"/>
          <w:numId w:val="0"/>
        </w:numPr>
        <w:spacing w:after="0" w:line="240" w:lineRule="auto"/>
        <w:ind w:left="355"/>
        <w:rPr>
          <w:rFonts w:ascii="Verdana" w:hAnsi="Verdana"/>
        </w:rPr>
      </w:pPr>
      <w:r w:rsidRPr="00334F91">
        <w:rPr>
          <w:rFonts w:ascii="Verdana" w:hAnsi="Verdana"/>
        </w:rPr>
        <w:t xml:space="preserve">Prezentácia </w:t>
      </w:r>
    </w:p>
    <w:p w:rsidR="00022F83" w:rsidRPr="00334F91" w:rsidRDefault="00022F83" w:rsidP="00334F91">
      <w:pPr>
        <w:spacing w:after="0" w:line="240" w:lineRule="auto"/>
        <w:ind w:left="360" w:firstLine="0"/>
        <w:jc w:val="left"/>
        <w:rPr>
          <w:rFonts w:ascii="Verdana" w:hAnsi="Verdana"/>
        </w:rPr>
      </w:pPr>
      <w:r w:rsidRPr="00334F91">
        <w:rPr>
          <w:rFonts w:ascii="Verdana" w:hAnsi="Verdana"/>
        </w:rPr>
        <w:t xml:space="preserve"> </w:t>
      </w:r>
    </w:p>
    <w:p w:rsidR="00022F83" w:rsidRPr="00334F91" w:rsidRDefault="00022F83" w:rsidP="00334F91">
      <w:pPr>
        <w:spacing w:after="0" w:line="240" w:lineRule="auto"/>
        <w:ind w:left="355" w:right="63"/>
        <w:rPr>
          <w:rFonts w:ascii="Verdana" w:hAnsi="Verdana"/>
        </w:rPr>
      </w:pPr>
      <w:r w:rsidRPr="00334F91">
        <w:rPr>
          <w:rFonts w:ascii="Verdana" w:hAnsi="Verdana"/>
          <w:b/>
          <w:u w:val="single" w:color="000000"/>
        </w:rPr>
        <w:t>Snímok 1</w:t>
      </w:r>
      <w:r w:rsidRPr="00334F91">
        <w:rPr>
          <w:rFonts w:ascii="Verdana" w:hAnsi="Verdana"/>
        </w:rPr>
        <w:t xml:space="preserve"> </w:t>
      </w:r>
      <w:r w:rsidRPr="00334F91">
        <w:rPr>
          <w:rFonts w:ascii="Verdana" w:hAnsi="Verdana"/>
          <w:i/>
        </w:rPr>
        <w:t xml:space="preserve">Informácie pre tento dokument boli získané z Mock-Muñoz de Luna C, Ingleby D, Graval E, Krasnik A. Súhrnná správa. MEM-TP, Školiace balíky pre zdravotných profesionálov na zlepšenie prístupu a kvality zdravotných služieb pre migrantov a etnické minority vrátane Rómov. Granada, Kodaň: Andalúzska škola verejného zdravia, Kodanská Univerzita, 2015.  </w:t>
      </w:r>
    </w:p>
    <w:p w:rsidR="00022F83" w:rsidRPr="00334F91" w:rsidRDefault="00022F83" w:rsidP="00334F91">
      <w:pPr>
        <w:spacing w:after="0" w:line="240" w:lineRule="auto"/>
        <w:ind w:left="360" w:firstLine="0"/>
        <w:jc w:val="left"/>
        <w:rPr>
          <w:rFonts w:ascii="Verdana" w:hAnsi="Verdana"/>
        </w:rPr>
      </w:pPr>
      <w:r w:rsidRPr="00334F91">
        <w:rPr>
          <w:rFonts w:ascii="Verdana" w:hAnsi="Verdana"/>
          <w:b/>
        </w:rPr>
        <w:t xml:space="preserve"> </w:t>
      </w:r>
    </w:p>
    <w:p w:rsidR="00022F83" w:rsidRPr="00334F91" w:rsidRDefault="00022F83" w:rsidP="00334F91">
      <w:pPr>
        <w:spacing w:after="0" w:line="240" w:lineRule="auto"/>
        <w:ind w:left="355" w:right="66"/>
        <w:rPr>
          <w:rFonts w:ascii="Verdana" w:hAnsi="Verdana"/>
        </w:rPr>
      </w:pPr>
      <w:r w:rsidRPr="00334F91">
        <w:rPr>
          <w:rFonts w:ascii="Verdana" w:hAnsi="Verdana"/>
          <w:b/>
          <w:u w:val="single" w:color="000000"/>
        </w:rPr>
        <w:t>Snímok 2:</w:t>
      </w:r>
      <w:r w:rsidRPr="00334F91">
        <w:rPr>
          <w:rFonts w:ascii="Verdana" w:hAnsi="Verdana"/>
          <w:b/>
        </w:rPr>
        <w:t xml:space="preserve"> </w:t>
      </w:r>
      <w:r w:rsidRPr="00334F91">
        <w:rPr>
          <w:rFonts w:ascii="Verdana" w:hAnsi="Verdana"/>
        </w:rPr>
        <w:t>Prehľad obsahu</w:t>
      </w:r>
      <w:r w:rsidRPr="00334F91">
        <w:rPr>
          <w:rFonts w:ascii="Verdana" w:hAnsi="Verdana"/>
          <w:b/>
        </w:rPr>
        <w:t xml:space="preserve"> </w:t>
      </w:r>
    </w:p>
    <w:p w:rsidR="00022F83" w:rsidRPr="00334F91" w:rsidRDefault="00022F83" w:rsidP="00334F91">
      <w:pPr>
        <w:spacing w:after="0" w:line="240" w:lineRule="auto"/>
        <w:ind w:left="360" w:firstLine="0"/>
        <w:jc w:val="left"/>
        <w:rPr>
          <w:rFonts w:ascii="Verdana" w:hAnsi="Verdana"/>
        </w:rPr>
      </w:pPr>
      <w:r w:rsidRPr="00334F91">
        <w:rPr>
          <w:rFonts w:ascii="Verdana" w:hAnsi="Verdana"/>
          <w:b/>
        </w:rPr>
        <w:t xml:space="preserve"> </w:t>
      </w:r>
    </w:p>
    <w:p w:rsidR="00022F83" w:rsidRPr="00334F91" w:rsidRDefault="00022F83" w:rsidP="00334F91">
      <w:pPr>
        <w:spacing w:after="0" w:line="240" w:lineRule="auto"/>
        <w:ind w:left="355"/>
        <w:jc w:val="left"/>
        <w:rPr>
          <w:rFonts w:ascii="Verdana" w:hAnsi="Verdana"/>
        </w:rPr>
      </w:pPr>
      <w:r w:rsidRPr="00334F91">
        <w:rPr>
          <w:rFonts w:ascii="Verdana" w:hAnsi="Verdana"/>
          <w:b/>
          <w:u w:val="single" w:color="000000"/>
        </w:rPr>
        <w:t>Snímok 3:</w:t>
      </w:r>
      <w:r w:rsidRPr="00334F91">
        <w:rPr>
          <w:rFonts w:ascii="Verdana" w:hAnsi="Verdana"/>
          <w:b/>
        </w:rPr>
        <w:t xml:space="preserve">  </w:t>
      </w:r>
      <w:r w:rsidRPr="00334F91">
        <w:rPr>
          <w:rFonts w:ascii="Verdana" w:hAnsi="Verdana"/>
          <w:b/>
          <w:color w:val="000080"/>
          <w:sz w:val="24"/>
        </w:rPr>
        <w:t xml:space="preserve">Sociálny kontext migrantov a etnických minorít </w:t>
      </w:r>
    </w:p>
    <w:p w:rsidR="00022F83" w:rsidRPr="00334F91" w:rsidRDefault="00022F83" w:rsidP="00334F91">
      <w:pPr>
        <w:spacing w:after="0" w:line="240" w:lineRule="auto"/>
        <w:ind w:left="355" w:right="66"/>
        <w:rPr>
          <w:rFonts w:ascii="Verdana" w:hAnsi="Verdana"/>
        </w:rPr>
      </w:pPr>
      <w:r w:rsidRPr="00334F91">
        <w:rPr>
          <w:rFonts w:ascii="Verdana" w:hAnsi="Verdana"/>
        </w:rPr>
        <w:t xml:space="preserve">Globálna migrácia sa zväčšuje a zrýchľuje. Ako výsledok sa stávajú spoločnosti viac a viac kultúrne, etnicky a jazykovo - diverzné. Dva nedávne trendy v medzinárodnej migrácii relevantné pre otázku zdravia migrantov: </w:t>
      </w:r>
    </w:p>
    <w:p w:rsidR="00022F83" w:rsidRPr="00334F91" w:rsidRDefault="00022F83" w:rsidP="00334F91">
      <w:pPr>
        <w:numPr>
          <w:ilvl w:val="0"/>
          <w:numId w:val="3"/>
        </w:numPr>
        <w:spacing w:after="0" w:line="240" w:lineRule="auto"/>
        <w:ind w:right="66" w:hanging="360"/>
        <w:rPr>
          <w:rFonts w:ascii="Verdana" w:hAnsi="Verdana"/>
        </w:rPr>
      </w:pPr>
      <w:r w:rsidRPr="00334F91">
        <w:rPr>
          <w:rFonts w:ascii="Verdana" w:hAnsi="Verdana"/>
        </w:rPr>
        <w:t>Za prvé sa zväčšuje posunu smerom k „cirkulárnej“ alebo „prechodnej“ migrácii</w:t>
      </w:r>
      <w:r w:rsidRPr="00334F91">
        <w:rPr>
          <w:rFonts w:ascii="Verdana" w:hAnsi="Verdana"/>
          <w:vertAlign w:val="superscript"/>
        </w:rPr>
        <w:footnoteReference w:id="1"/>
      </w:r>
      <w:r w:rsidRPr="00334F91">
        <w:rPr>
          <w:rFonts w:ascii="Verdana" w:hAnsi="Verdana"/>
        </w:rPr>
        <w:t xml:space="preserve">. Cirkulárna migrácia môže zahŕňať bežné cesty tam a späť medzi hosťujúcou a domovskou krajinou.  </w:t>
      </w:r>
    </w:p>
    <w:p w:rsidR="00022F83" w:rsidRPr="00334F91" w:rsidRDefault="00022F83" w:rsidP="00334F91">
      <w:pPr>
        <w:numPr>
          <w:ilvl w:val="0"/>
          <w:numId w:val="3"/>
        </w:numPr>
        <w:spacing w:after="0" w:line="240" w:lineRule="auto"/>
        <w:ind w:right="66" w:hanging="360"/>
        <w:rPr>
          <w:rFonts w:ascii="Verdana" w:hAnsi="Verdana"/>
        </w:rPr>
      </w:pPr>
      <w:r w:rsidRPr="00334F91">
        <w:rPr>
          <w:rFonts w:ascii="Verdana" w:hAnsi="Verdana"/>
        </w:rPr>
        <w:t>Druhým fenoménom je „super-diverzita“</w:t>
      </w:r>
      <w:r w:rsidRPr="00334F91">
        <w:rPr>
          <w:rFonts w:ascii="Verdana" w:hAnsi="Verdana"/>
          <w:vertAlign w:val="superscript"/>
        </w:rPr>
        <w:footnoteReference w:id="2"/>
      </w:r>
      <w:r w:rsidRPr="00334F91">
        <w:rPr>
          <w:rFonts w:ascii="Verdana" w:hAnsi="Verdana"/>
        </w:rPr>
        <w:t xml:space="preserve">: vo veľkomestách Európy sa môže hovoriť stovkami rôznych jazykov. V rámci každej národnosti je tiež veľa diverzity napr. v úrovni vzdelania, schopnostiach, veku, vierovyznaní, etnicite a mnohých ďalších charakteristikách, ktoré boli tradične vnímané ako homogénne. </w:t>
      </w:r>
    </w:p>
    <w:p w:rsidR="00022F83" w:rsidRPr="00334F91" w:rsidRDefault="00022F83" w:rsidP="00334F91">
      <w:pPr>
        <w:spacing w:after="0" w:line="240" w:lineRule="auto"/>
        <w:ind w:left="360" w:firstLine="0"/>
        <w:jc w:val="left"/>
        <w:rPr>
          <w:rFonts w:ascii="Verdana" w:hAnsi="Verdana"/>
        </w:rPr>
      </w:pPr>
      <w:r w:rsidRPr="00334F91">
        <w:rPr>
          <w:rFonts w:ascii="Verdana" w:hAnsi="Verdana"/>
        </w:rPr>
        <w:t xml:space="preserve"> </w:t>
      </w:r>
    </w:p>
    <w:p w:rsidR="00022F83" w:rsidRPr="00334F91" w:rsidRDefault="00022F83" w:rsidP="00334F91">
      <w:pPr>
        <w:spacing w:after="0" w:line="240" w:lineRule="auto"/>
        <w:ind w:left="355" w:right="66"/>
        <w:rPr>
          <w:rFonts w:ascii="Verdana" w:hAnsi="Verdana"/>
        </w:rPr>
      </w:pPr>
      <w:r w:rsidRPr="00334F91">
        <w:rPr>
          <w:rFonts w:ascii="Verdana" w:hAnsi="Verdana"/>
        </w:rPr>
        <w:t>Na začiatku roku 2013 bola celková populácia migrantov v EÚ-27 50.872.674, t.j. 10.1% celkovej populácie</w:t>
      </w:r>
      <w:r w:rsidRPr="00334F91">
        <w:rPr>
          <w:rFonts w:ascii="Verdana" w:hAnsi="Verdana"/>
          <w:vertAlign w:val="superscript"/>
        </w:rPr>
        <w:footnoteReference w:id="3"/>
      </w:r>
      <w:r w:rsidRPr="00334F91">
        <w:rPr>
          <w:rFonts w:ascii="Verdana" w:hAnsi="Verdana"/>
        </w:rPr>
        <w:t>. Migrácia bola zásadným spôsobom ovplyvnená geografickou vzdialenosťou, kedy je 30% migrantov žijúcich v EÚ pôvodne z inej krajiny EÚ</w:t>
      </w:r>
      <w:r w:rsidRPr="00334F91">
        <w:rPr>
          <w:rFonts w:ascii="Verdana" w:hAnsi="Verdana"/>
          <w:vertAlign w:val="superscript"/>
        </w:rPr>
        <w:footnoteReference w:id="4"/>
      </w:r>
      <w:r w:rsidRPr="00334F91">
        <w:rPr>
          <w:rFonts w:ascii="Verdana" w:hAnsi="Verdana"/>
        </w:rPr>
        <w:t xml:space="preserve">. Mnohé európske krajiny sa začali spoliehať na migrantov v boji s klesajúcou úrovňou pôrodnosti a starnutím spoločnosti. Pre vysielajúce štáty predstavujú odchádzajúci ľudia veľkú časť ich HDP a hrajú kľúčovú úlohu pri ich rozvoji. </w:t>
      </w:r>
    </w:p>
    <w:p w:rsidR="00022F83" w:rsidRPr="00334F91" w:rsidRDefault="00022F83" w:rsidP="00334F91">
      <w:pPr>
        <w:spacing w:after="0" w:line="240" w:lineRule="auto"/>
        <w:ind w:left="360" w:firstLine="0"/>
        <w:jc w:val="left"/>
        <w:rPr>
          <w:rFonts w:ascii="Verdana" w:hAnsi="Verdana"/>
        </w:rPr>
      </w:pPr>
      <w:r w:rsidRPr="00334F91">
        <w:rPr>
          <w:rFonts w:ascii="Verdana" w:hAnsi="Verdana"/>
        </w:rPr>
        <w:t xml:space="preserve"> </w:t>
      </w:r>
    </w:p>
    <w:p w:rsidR="00022F83" w:rsidRPr="00334F91" w:rsidRDefault="00022F83" w:rsidP="00334F91">
      <w:pPr>
        <w:spacing w:after="0" w:line="240" w:lineRule="auto"/>
        <w:ind w:left="355" w:right="66"/>
        <w:rPr>
          <w:rFonts w:ascii="Verdana" w:hAnsi="Verdana"/>
        </w:rPr>
      </w:pPr>
      <w:r w:rsidRPr="00334F91">
        <w:rPr>
          <w:rFonts w:ascii="Verdana" w:hAnsi="Verdana"/>
        </w:rPr>
        <w:t xml:space="preserve">Čo sa týka žiadateľov o azyl, údaje z roku 2013 ukazujú pokračujúci rast, ktorý sa začal v roku </w:t>
      </w:r>
      <w:smartTag w:uri="urn:schemas-microsoft-com:office:smarttags" w:element="metricconverter">
        <w:smartTagPr>
          <w:attr w:name="ProductID" w:val="2010 a"/>
        </w:smartTagPr>
        <w:r w:rsidRPr="00334F91">
          <w:rPr>
            <w:rFonts w:ascii="Verdana" w:hAnsi="Verdana"/>
          </w:rPr>
          <w:t>2010 a</w:t>
        </w:r>
      </w:smartTag>
      <w:r w:rsidRPr="00334F91">
        <w:rPr>
          <w:rFonts w:ascii="Verdana" w:hAnsi="Verdana"/>
        </w:rPr>
        <w:t xml:space="preserve"> dosiahol v Európe za posledné desaťročie najvyššiu úroveň</w:t>
      </w:r>
      <w:r w:rsidRPr="00334F91">
        <w:rPr>
          <w:rFonts w:ascii="Verdana" w:hAnsi="Verdana"/>
          <w:vertAlign w:val="superscript"/>
        </w:rPr>
        <w:footnoteReference w:id="5"/>
      </w:r>
      <w:r w:rsidRPr="00334F91">
        <w:rPr>
          <w:rFonts w:ascii="Verdana" w:hAnsi="Verdana"/>
        </w:rPr>
        <w:t>. Hlavné krajiny pôvodu žiadateľov o azyl sú Sýria, Ruská federácia, Afganistan, Irak a Srbsko/Kosovo. Podľa UNHCR si šesť národov južnej Európy (Cyprus, Grécko, Taliansko, Malta, Portugalsko a Španielsko) udržujú zvýšený počet žiadateľov o azyl</w:t>
      </w:r>
      <w:r w:rsidRPr="00334F91">
        <w:rPr>
          <w:rFonts w:ascii="Verdana" w:hAnsi="Verdana"/>
          <w:vertAlign w:val="superscript"/>
        </w:rPr>
        <w:footnoteReference w:id="6"/>
      </w:r>
      <w:r w:rsidRPr="00334F91">
        <w:rPr>
          <w:rFonts w:ascii="Verdana" w:hAnsi="Verdana"/>
        </w:rPr>
        <w:t xml:space="preserve">. </w:t>
      </w:r>
    </w:p>
    <w:p w:rsidR="00022F83" w:rsidRPr="00334F91" w:rsidRDefault="00022F83" w:rsidP="00334F91">
      <w:pPr>
        <w:spacing w:after="0" w:line="240" w:lineRule="auto"/>
        <w:ind w:left="360" w:firstLine="0"/>
        <w:jc w:val="left"/>
        <w:rPr>
          <w:rFonts w:ascii="Verdana" w:hAnsi="Verdana"/>
        </w:rPr>
      </w:pPr>
      <w:r w:rsidRPr="00334F91">
        <w:rPr>
          <w:rFonts w:ascii="Verdana" w:hAnsi="Verdana"/>
        </w:rPr>
        <w:t xml:space="preserve"> </w:t>
      </w:r>
    </w:p>
    <w:p w:rsidR="00022F83" w:rsidRPr="00334F91" w:rsidRDefault="00022F83" w:rsidP="00334F91">
      <w:pPr>
        <w:spacing w:after="0" w:line="240" w:lineRule="auto"/>
        <w:ind w:left="355" w:right="66"/>
        <w:rPr>
          <w:rFonts w:ascii="Verdana" w:hAnsi="Verdana"/>
        </w:rPr>
      </w:pPr>
      <w:r w:rsidRPr="00334F91">
        <w:rPr>
          <w:rFonts w:ascii="Verdana" w:hAnsi="Verdana"/>
        </w:rPr>
        <w:t>Z odhadovaného množstva 5 až 8 miliónov „ilegálnych“ migrantov v Európe, zostala väčšina z nich v Európe aj po tom čo im vypršali víza alebo bola žiadosť o azyl zamietnutá</w:t>
      </w:r>
      <w:r w:rsidRPr="00334F91">
        <w:rPr>
          <w:rFonts w:ascii="Verdana" w:hAnsi="Verdana"/>
          <w:vertAlign w:val="superscript"/>
        </w:rPr>
        <w:footnoteReference w:id="7"/>
      </w:r>
      <w:r w:rsidRPr="00334F91">
        <w:rPr>
          <w:rFonts w:ascii="Verdana" w:hAnsi="Verdana"/>
        </w:rPr>
        <w:t>. Počet „ilegálnych“ migrantov je veľmi ťažké presne určiť ale odhaduje sa, že táto skupina predstavuje približne 1% populácie EÚ</w:t>
      </w:r>
      <w:r w:rsidRPr="00334F91">
        <w:rPr>
          <w:rFonts w:ascii="Verdana" w:hAnsi="Verdana"/>
          <w:vertAlign w:val="superscript"/>
        </w:rPr>
        <w:footnoteReference w:id="8"/>
      </w:r>
      <w:r w:rsidRPr="00334F91">
        <w:rPr>
          <w:rFonts w:ascii="Verdana" w:hAnsi="Verdana"/>
        </w:rPr>
        <w:t xml:space="preserve">.  </w:t>
      </w:r>
    </w:p>
    <w:p w:rsidR="00022F83" w:rsidRPr="00334F91" w:rsidRDefault="00022F83" w:rsidP="00334F91">
      <w:pPr>
        <w:spacing w:after="0" w:line="240" w:lineRule="auto"/>
        <w:ind w:left="360" w:firstLine="0"/>
        <w:jc w:val="left"/>
        <w:rPr>
          <w:rFonts w:ascii="Verdana" w:hAnsi="Verdana"/>
        </w:rPr>
      </w:pPr>
      <w:r w:rsidRPr="00334F91">
        <w:rPr>
          <w:rFonts w:ascii="Verdana" w:hAnsi="Verdana"/>
        </w:rPr>
        <w:t xml:space="preserve"> </w:t>
      </w:r>
    </w:p>
    <w:p w:rsidR="00022F83" w:rsidRPr="00334F91" w:rsidRDefault="00022F83" w:rsidP="00334F91">
      <w:pPr>
        <w:spacing w:after="0" w:line="240" w:lineRule="auto"/>
        <w:ind w:left="355" w:right="66"/>
        <w:rPr>
          <w:rFonts w:ascii="Verdana" w:hAnsi="Verdana"/>
        </w:rPr>
      </w:pPr>
      <w:r w:rsidRPr="00334F91">
        <w:rPr>
          <w:rFonts w:ascii="Verdana" w:hAnsi="Verdana"/>
        </w:rPr>
        <w:t>Ženy predstavujú približne polovicu migrantov v Európe (50% v roku 2013 podľa Eurostatu)</w:t>
      </w:r>
      <w:r w:rsidRPr="00334F91">
        <w:rPr>
          <w:rFonts w:ascii="Verdana" w:hAnsi="Verdana"/>
          <w:vertAlign w:val="superscript"/>
        </w:rPr>
        <w:footnoteReference w:id="9"/>
      </w:r>
      <w:r w:rsidRPr="00334F91">
        <w:rPr>
          <w:rFonts w:ascii="Verdana" w:hAnsi="Verdana"/>
        </w:rPr>
        <w:t xml:space="preserve">. </w:t>
      </w:r>
    </w:p>
    <w:p w:rsidR="00022F83" w:rsidRPr="00334F91" w:rsidRDefault="00022F83" w:rsidP="00334F91">
      <w:pPr>
        <w:spacing w:after="0" w:line="240" w:lineRule="auto"/>
        <w:ind w:left="355" w:right="66"/>
        <w:rPr>
          <w:rFonts w:ascii="Verdana" w:hAnsi="Verdana"/>
        </w:rPr>
      </w:pPr>
      <w:r w:rsidRPr="00334F91">
        <w:rPr>
          <w:rFonts w:ascii="Verdana" w:hAnsi="Verdana"/>
        </w:rPr>
        <w:t>Avšak v niektorých krajinách je viac ženských ako mužských migrantov, napr. Cyprus, Taliansko, Španielsko a Írsko. Výskum ukázal, že veľké množstvo ženských migrantov sú ženy v domácnosti alebo pracovníčky osobnej starostlivosti a že tieto formy zamestnania často vystavujú migrantov využívaniu alebo zneužívaniu zamestnávateľmi. Preto sú zraniteľnejšie čo sa týka vylúčenia z prístupu k zdravotným službám a iným službám sociálneho zabezpečenia</w:t>
      </w:r>
      <w:r w:rsidRPr="00334F91">
        <w:rPr>
          <w:rFonts w:ascii="Verdana" w:hAnsi="Verdana"/>
          <w:vertAlign w:val="superscript"/>
        </w:rPr>
        <w:footnoteReference w:id="10"/>
      </w:r>
      <w:r w:rsidRPr="00334F91">
        <w:rPr>
          <w:rFonts w:ascii="Verdana" w:hAnsi="Verdana"/>
        </w:rPr>
        <w:t xml:space="preserve">. </w:t>
      </w:r>
    </w:p>
    <w:p w:rsidR="00022F83" w:rsidRPr="00334F91" w:rsidRDefault="00022F83" w:rsidP="00334F91">
      <w:pPr>
        <w:spacing w:after="0" w:line="240" w:lineRule="auto"/>
        <w:ind w:left="360" w:firstLine="0"/>
        <w:jc w:val="left"/>
        <w:rPr>
          <w:rFonts w:ascii="Verdana" w:hAnsi="Verdana"/>
        </w:rPr>
      </w:pPr>
      <w:r w:rsidRPr="00334F91">
        <w:rPr>
          <w:rFonts w:ascii="Verdana" w:hAnsi="Verdana"/>
        </w:rPr>
        <w:t xml:space="preserve"> </w:t>
      </w:r>
    </w:p>
    <w:p w:rsidR="00022F83" w:rsidRPr="00334F91" w:rsidRDefault="00022F83" w:rsidP="00334F91">
      <w:pPr>
        <w:spacing w:after="0" w:line="240" w:lineRule="auto"/>
        <w:ind w:left="355" w:right="66"/>
        <w:rPr>
          <w:rFonts w:ascii="Verdana" w:hAnsi="Verdana"/>
        </w:rPr>
      </w:pPr>
      <w:r w:rsidRPr="00334F91">
        <w:rPr>
          <w:rFonts w:ascii="Verdana" w:hAnsi="Verdana"/>
          <w:b/>
          <w:u w:val="single" w:color="000000"/>
        </w:rPr>
        <w:t>Snímok 4</w:t>
      </w:r>
      <w:r w:rsidRPr="00334F91">
        <w:rPr>
          <w:rFonts w:ascii="Verdana" w:hAnsi="Verdana"/>
        </w:rPr>
        <w:t xml:space="preserve"> Migranti zvyknú byť mladší ako pôvodná populácia a preto spotrebúvajú menej zdravotnej starostlivosti ako pôvodné obyvateľstvo: vyššie náklady</w:t>
      </w:r>
      <w:r w:rsidRPr="00334F91">
        <w:rPr>
          <w:rFonts w:ascii="Verdana" w:hAnsi="Verdana"/>
          <w:vertAlign w:val="superscript"/>
        </w:rPr>
        <w:footnoteReference w:id="11"/>
      </w:r>
      <w:r w:rsidRPr="00334F91">
        <w:rPr>
          <w:rFonts w:ascii="Verdana" w:hAnsi="Verdana"/>
        </w:rPr>
        <w:t xml:space="preserve"> sú spôsobené v rannom detstve a vyššom veku. Ako ukazuje </w:t>
      </w:r>
      <w:r w:rsidRPr="00334F91">
        <w:rPr>
          <w:rFonts w:ascii="Verdana" w:hAnsi="Verdana"/>
          <w:b/>
        </w:rPr>
        <w:t xml:space="preserve">obrázok 1, </w:t>
      </w:r>
      <w:r w:rsidRPr="00334F91">
        <w:rPr>
          <w:rFonts w:ascii="Verdana" w:hAnsi="Verdana"/>
        </w:rPr>
        <w:t xml:space="preserve">sú to kategórie, v ktorých nemajú migranti veľké zastúpenie. </w:t>
      </w:r>
    </w:p>
    <w:p w:rsidR="00022F83" w:rsidRPr="00334F91" w:rsidRDefault="00022F83" w:rsidP="00334F91">
      <w:pPr>
        <w:spacing w:after="0" w:line="240" w:lineRule="auto"/>
        <w:ind w:left="360" w:firstLine="0"/>
        <w:jc w:val="left"/>
        <w:rPr>
          <w:rFonts w:ascii="Verdana" w:hAnsi="Verdana"/>
        </w:rPr>
      </w:pPr>
      <w:r w:rsidRPr="00334F91">
        <w:rPr>
          <w:rFonts w:ascii="Verdana" w:hAnsi="Verdana"/>
        </w:rPr>
        <w:t xml:space="preserve"> </w:t>
      </w:r>
    </w:p>
    <w:p w:rsidR="00022F83" w:rsidRPr="00334F91" w:rsidRDefault="00022F83" w:rsidP="00334F91">
      <w:pPr>
        <w:spacing w:after="0" w:line="240" w:lineRule="auto"/>
        <w:ind w:left="360" w:right="75" w:firstLine="0"/>
        <w:rPr>
          <w:rFonts w:ascii="Verdana" w:hAnsi="Verdana"/>
        </w:rPr>
      </w:pPr>
      <w:r w:rsidRPr="00334F91">
        <w:rPr>
          <w:rFonts w:ascii="Verdana" w:hAnsi="Verdana"/>
        </w:rPr>
        <w:t xml:space="preserve">Pojem „etnická minorita“ zahŕňa široké spektrum rôznych skupín. </w:t>
      </w:r>
      <w:r w:rsidRPr="00334F91">
        <w:rPr>
          <w:rFonts w:ascii="Verdana" w:hAnsi="Verdana"/>
          <w:i/>
          <w:color w:val="008080"/>
        </w:rPr>
        <w:t>Táto otázka už bola prebraná v Module 1. Na účely tohto školiaceho balíčka by sa diskusia mala v súvislosti so zdravotným trendom a potrebami etnických minorít prispôsobiť národným kontextom. Problémy týkajúce sa zberu údajov o etnických minoritách sú zdôraznené v Module 4</w:t>
      </w:r>
      <w:r w:rsidRPr="00334F91">
        <w:rPr>
          <w:rFonts w:ascii="Verdana" w:hAnsi="Verdana"/>
        </w:rPr>
        <w:t xml:space="preserve">.  </w:t>
      </w:r>
    </w:p>
    <w:p w:rsidR="00022F83" w:rsidRPr="00334F91" w:rsidRDefault="00022F83" w:rsidP="00334F91">
      <w:pPr>
        <w:spacing w:after="0" w:line="240" w:lineRule="auto"/>
        <w:ind w:left="360" w:firstLine="0"/>
        <w:jc w:val="left"/>
        <w:rPr>
          <w:rFonts w:ascii="Verdana" w:hAnsi="Verdana"/>
        </w:rPr>
      </w:pPr>
      <w:r w:rsidRPr="00334F91">
        <w:rPr>
          <w:rFonts w:ascii="Verdana" w:hAnsi="Verdana"/>
        </w:rPr>
        <w:t xml:space="preserve"> </w:t>
      </w:r>
    </w:p>
    <w:p w:rsidR="00022F83" w:rsidRPr="00334F91" w:rsidRDefault="00022F83" w:rsidP="00334F91">
      <w:pPr>
        <w:spacing w:after="0" w:line="240" w:lineRule="auto"/>
        <w:ind w:left="355" w:right="66"/>
        <w:rPr>
          <w:rFonts w:ascii="Verdana" w:hAnsi="Verdana"/>
        </w:rPr>
      </w:pPr>
      <w:r w:rsidRPr="00334F91">
        <w:rPr>
          <w:rFonts w:ascii="Verdana" w:hAnsi="Verdana"/>
        </w:rPr>
        <w:t>Štúdie európskych krajín o zdravotných otázkach týkajúcich sa etnicity sú ťažké a metodologicky náročné kvôli rozdielom v definíciách dostupných údajov, ako aj odlišnostiam determinantov zdravia v „podobných“ etnických skupinách v rôznych krajinách a v rámci etnických skupín v každej krajine. Výsledky týchto štúdií ukazujú, že aj keď krajina pôvodu predurčuje určité odlišnosti vo výsledkoch zdravia, existujú dôležité odlišnosti medzi rôznymi krajinami pobytu. Tieto môžu odrážať rozdiely v charakteristikách pozadí etnickej minority v každej krajine, ich socioekonomickú pozíciu a zdravotné politiky, ktoré ich ovplyvňujú. Medzinárodné porovnávacie štúdie o porovnateľných etnických skupinách môžu vytvoriť nové dôležité hypotézy o úlohe kultúrnych, sociálnych a environmentálnych faktorov a poskytnúť náhľad do najefektívnejších organizácií a kultúrne citlivej zdravotnej starostlivosti. Potvrdenie hypotézy navrhnutej takýmto výskumom si však bude vyžadovať hlbšie štúdie založené často na kvantitatívnych metódach v miestnych kontextoch</w:t>
      </w:r>
      <w:r w:rsidRPr="00334F91">
        <w:rPr>
          <w:rFonts w:ascii="Verdana" w:hAnsi="Verdana"/>
          <w:vertAlign w:val="superscript"/>
        </w:rPr>
        <w:footnoteReference w:id="12"/>
      </w:r>
      <w:r w:rsidRPr="00334F91">
        <w:rPr>
          <w:rFonts w:ascii="Verdana" w:hAnsi="Verdana"/>
        </w:rPr>
        <w:t xml:space="preserve">.  </w:t>
      </w:r>
    </w:p>
    <w:p w:rsidR="00022F83" w:rsidRPr="00334F91" w:rsidRDefault="00022F83" w:rsidP="00334F91">
      <w:pPr>
        <w:spacing w:after="0" w:line="240" w:lineRule="auto"/>
        <w:ind w:left="360" w:firstLine="0"/>
        <w:jc w:val="left"/>
        <w:rPr>
          <w:rFonts w:ascii="Verdana" w:hAnsi="Verdana"/>
        </w:rPr>
      </w:pPr>
      <w:r w:rsidRPr="00334F91">
        <w:rPr>
          <w:rFonts w:ascii="Verdana" w:hAnsi="Verdana"/>
        </w:rPr>
        <w:t xml:space="preserve"> </w:t>
      </w:r>
    </w:p>
    <w:p w:rsidR="00022F83" w:rsidRPr="00334F91" w:rsidRDefault="00022F83" w:rsidP="00334F91">
      <w:pPr>
        <w:spacing w:after="0" w:line="240" w:lineRule="auto"/>
        <w:ind w:left="355"/>
        <w:jc w:val="left"/>
        <w:rPr>
          <w:rFonts w:ascii="Verdana" w:hAnsi="Verdana"/>
        </w:rPr>
      </w:pPr>
      <w:r w:rsidRPr="00334F91">
        <w:rPr>
          <w:rFonts w:ascii="Verdana" w:hAnsi="Verdana"/>
          <w:b/>
          <w:color w:val="000080"/>
        </w:rPr>
        <w:t>Aktivita 1:</w:t>
      </w:r>
      <w:r w:rsidRPr="00334F91">
        <w:rPr>
          <w:rFonts w:ascii="Verdana" w:hAnsi="Verdana"/>
        </w:rPr>
        <w:t xml:space="preserve"> </w:t>
      </w:r>
      <w:r w:rsidRPr="00334F91">
        <w:rPr>
          <w:rFonts w:ascii="Verdana" w:hAnsi="Verdana"/>
          <w:b/>
          <w:color w:val="000080"/>
        </w:rPr>
        <w:t xml:space="preserve"> Skupinová diskusia o prevahe diagnostikovaných duševných chorobách u migrantov a etnických minoritách</w:t>
      </w:r>
      <w:r w:rsidRPr="00334F91">
        <w:rPr>
          <w:rFonts w:ascii="Verdana" w:hAnsi="Verdana"/>
        </w:rPr>
        <w:t xml:space="preserve"> </w:t>
      </w:r>
    </w:p>
    <w:p w:rsidR="00022F83" w:rsidRPr="00334F91" w:rsidRDefault="00022F83" w:rsidP="00334F91">
      <w:pPr>
        <w:spacing w:after="0" w:line="240" w:lineRule="auto"/>
        <w:ind w:left="360" w:firstLine="0"/>
        <w:jc w:val="left"/>
        <w:rPr>
          <w:rFonts w:ascii="Verdana" w:hAnsi="Verdana"/>
        </w:rPr>
      </w:pPr>
      <w:r w:rsidRPr="00334F91">
        <w:rPr>
          <w:rFonts w:ascii="Verdana" w:hAnsi="Verdana"/>
          <w:b/>
          <w:color w:val="272627"/>
        </w:rPr>
        <w:t>Popis:</w:t>
      </w:r>
      <w:r w:rsidRPr="00334F91">
        <w:rPr>
          <w:rFonts w:ascii="Verdana" w:hAnsi="Verdana"/>
          <w:color w:val="272627"/>
        </w:rPr>
        <w:t xml:space="preserve"> Táto aktivita sa sústreďuje na predchádzajúce znalosti a vnímanie kontroverznej témy týkajúcej sa zdravia migrantov a etnických minorít účastníkmi. </w:t>
      </w:r>
    </w:p>
    <w:p w:rsidR="00022F83" w:rsidRPr="00334F91" w:rsidRDefault="00022F83" w:rsidP="00334F91">
      <w:pPr>
        <w:spacing w:after="0" w:line="240" w:lineRule="auto"/>
        <w:ind w:left="360" w:firstLine="0"/>
        <w:jc w:val="left"/>
        <w:rPr>
          <w:rFonts w:ascii="Verdana" w:hAnsi="Verdana"/>
        </w:rPr>
      </w:pPr>
      <w:r w:rsidRPr="00334F91">
        <w:rPr>
          <w:rFonts w:ascii="Verdana" w:hAnsi="Verdana"/>
        </w:rPr>
        <w:t xml:space="preserve"> </w:t>
      </w:r>
    </w:p>
    <w:p w:rsidR="00022F83" w:rsidRPr="00334F91" w:rsidRDefault="00022F83" w:rsidP="00334F91">
      <w:pPr>
        <w:spacing w:after="0" w:line="240" w:lineRule="auto"/>
        <w:ind w:left="355" w:right="66"/>
        <w:rPr>
          <w:rFonts w:ascii="Verdana" w:hAnsi="Verdana"/>
        </w:rPr>
      </w:pPr>
      <w:r w:rsidRPr="00334F91">
        <w:rPr>
          <w:rFonts w:ascii="Verdana" w:hAnsi="Verdana"/>
        </w:rPr>
        <w:t xml:space="preserve">Čas: 15 minút </w:t>
      </w:r>
    </w:p>
    <w:p w:rsidR="00022F83" w:rsidRPr="00334F91" w:rsidRDefault="00022F83" w:rsidP="00334F91">
      <w:pPr>
        <w:spacing w:after="0" w:line="240" w:lineRule="auto"/>
        <w:ind w:left="355" w:right="66"/>
        <w:rPr>
          <w:rFonts w:ascii="Verdana" w:hAnsi="Verdana"/>
        </w:rPr>
      </w:pPr>
      <w:r w:rsidRPr="00334F91">
        <w:rPr>
          <w:rFonts w:ascii="Verdana" w:hAnsi="Verdana"/>
        </w:rPr>
        <w:t xml:space="preserve">Táto aktivita pozostáva z práce v malej skupinke a záverečnom brainstormingu v celkovej skupine.  </w:t>
      </w:r>
    </w:p>
    <w:p w:rsidR="00022F83" w:rsidRPr="00334F91" w:rsidRDefault="00022F83" w:rsidP="00334F91">
      <w:pPr>
        <w:spacing w:after="0" w:line="240" w:lineRule="auto"/>
        <w:ind w:left="355" w:right="66"/>
        <w:rPr>
          <w:rFonts w:ascii="Verdana" w:hAnsi="Verdana"/>
        </w:rPr>
      </w:pPr>
      <w:r w:rsidRPr="00334F91">
        <w:rPr>
          <w:rFonts w:ascii="Verdana" w:hAnsi="Verdana"/>
        </w:rPr>
        <w:t xml:space="preserve">1. Moderátor vytvorí 6 skupín na prediskutovanie obsahu čítania z </w:t>
      </w:r>
      <w:r w:rsidRPr="00334F91">
        <w:rPr>
          <w:rFonts w:ascii="Verdana" w:hAnsi="Verdana"/>
          <w:b/>
          <w:i/>
        </w:rPr>
        <w:t>Lancetova komisia pre kultúru a zdravie</w:t>
      </w:r>
      <w:r w:rsidRPr="00334F91">
        <w:rPr>
          <w:rFonts w:ascii="Verdana" w:hAnsi="Verdana" w:cs="Book Antiqua"/>
          <w:b/>
          <w:i/>
          <w:vertAlign w:val="superscript"/>
        </w:rPr>
        <w:t>13</w:t>
      </w:r>
      <w:r w:rsidRPr="00334F91">
        <w:rPr>
          <w:rFonts w:ascii="Verdana" w:hAnsi="Verdana"/>
        </w:rPr>
        <w:t xml:space="preserve">. </w:t>
      </w:r>
    </w:p>
    <w:p w:rsidR="00022F83" w:rsidRPr="00334F91" w:rsidRDefault="00022F83" w:rsidP="00334F91">
      <w:pPr>
        <w:spacing w:after="0" w:line="240" w:lineRule="auto"/>
        <w:ind w:left="360" w:firstLine="0"/>
        <w:jc w:val="left"/>
        <w:rPr>
          <w:rFonts w:ascii="Verdana" w:hAnsi="Verdana"/>
        </w:rPr>
      </w:pPr>
      <w:r w:rsidRPr="00334F91">
        <w:rPr>
          <w:rFonts w:ascii="Verdana" w:hAnsi="Verdana"/>
        </w:rPr>
        <w:t xml:space="preserve"> </w:t>
      </w:r>
    </w:p>
    <w:p w:rsidR="00022F83" w:rsidRPr="00334F91" w:rsidRDefault="00022F83" w:rsidP="00334F91">
      <w:pPr>
        <w:spacing w:after="0" w:line="240" w:lineRule="auto"/>
        <w:ind w:left="355" w:right="63"/>
        <w:rPr>
          <w:rFonts w:ascii="Verdana" w:hAnsi="Verdana"/>
        </w:rPr>
      </w:pPr>
      <w:r w:rsidRPr="00334F91">
        <w:rPr>
          <w:rFonts w:ascii="Verdana" w:hAnsi="Verdana"/>
          <w:i/>
        </w:rPr>
        <w:t>„Pred viac ako 30 rokmi informovali Littlewood a Lipsedge v Spojenom kráľovstve o dlhotrvajúcich nerovnostiach v psychiatrickom zaobchádzaní s černochmi (Afričanmi alebo Karibčanmi). Prečo majú rasové minority (a obzvlášť tzv. afro-karibské skupiny) vo Veľkej Británii oveľa vyššiu úroveň diagnostikovaných duševných chorôb ako bežná populácia? Prečo je táto úroveň oveľa vyššia v komunitách migrantov ako v komunitách pôvodu týchto migrantov? Vytvára skutočnosť žitia v inej krajine duševnú chorobu (štruktúrne násilie v komunite), alebo je trend prehnanej diagnózy záležitosťou lekárov (výsledok latentného rasizmu zakoreneného v klinickej praxi)? Čo sa stalo za 30 rokov? Napriek tomuto dlho existujúcemu povedomiu a mnohým reguláciám ostáva diskriminácia aj naďalej takmer nekontrolovanou. Černosi sú oveľa početnejší ako iné rasové skupiny, v niektorých psychiatrických oddeleniach Spojeného kráľovstva skoro 3:1. Podobné zistenia štúdií dĺžky života černochov v Amerike ukázali, že rasové nerovnosti pri poskytovaní zdravotnej starostlivosti sa zásadným spôsobom neznížili. V dôsledku toho žijú černosi v priemere o 6 rokov kratšie ako bieli Američania. Roky práce „zdokumentovali, že nech už sú viazané etnickou alebo rasovou identitou, statusom imigrantov, plynulosťou anglického jazyka, dosiahnutým vzdelaním, chudobou, nízkym socioekonomickým statusom alebo bývaním v meste alebo na vidieku, minoritám a chudobným sa dostáva menšie množstvo zdravotnej starostlivosti a v horšej kvalite ako strednej triede a ich vzdelaným krajanom a chudobným sa dostáva menšie množstvo zdravotnej starostlivosti a v horšej kvalite ako strednej triede a ich vzdelaným krajanom. V príliš veľkom množstve prípadov sú rasové faktory zohľadňované pri ochorení bez kontroly sociálnej nerovnosti, ako aj ich efekty na schopnosti a príležitosti jednotlivca.</w:t>
      </w:r>
      <w:r w:rsidRPr="00334F91">
        <w:rPr>
          <w:rFonts w:ascii="Verdana" w:hAnsi="Verdana"/>
        </w:rPr>
        <w:t xml:space="preserve">” 2. Spravodajca každej malej skupinky poskytne zhrnutie výsledkov diskusie v troch vetách. Aktivita končí diskusiou v celkovej skupine. </w:t>
      </w:r>
    </w:p>
    <w:p w:rsidR="00022F83" w:rsidRPr="00334F91" w:rsidRDefault="00022F83" w:rsidP="00334F91">
      <w:pPr>
        <w:pStyle w:val="Heading1"/>
        <w:numPr>
          <w:ilvl w:val="0"/>
          <w:numId w:val="0"/>
        </w:numPr>
        <w:spacing w:after="0" w:line="240" w:lineRule="auto"/>
        <w:ind w:left="355"/>
        <w:rPr>
          <w:rFonts w:ascii="Verdana" w:hAnsi="Verdana"/>
          <w:lang w:val="sk-SK"/>
        </w:rPr>
      </w:pPr>
      <w:r w:rsidRPr="00334F91">
        <w:rPr>
          <w:rFonts w:ascii="Verdana" w:hAnsi="Verdana"/>
          <w:lang w:val="sk-SK"/>
        </w:rPr>
        <w:t>Prezentácia</w:t>
      </w:r>
      <w:r w:rsidRPr="00334F91">
        <w:rPr>
          <w:rFonts w:ascii="Verdana" w:hAnsi="Verdana"/>
          <w:color w:val="272627"/>
          <w:lang w:val="sk-SK"/>
        </w:rPr>
        <w:t xml:space="preserve"> </w:t>
      </w:r>
    </w:p>
    <w:p w:rsidR="00022F83" w:rsidRPr="00334F91" w:rsidRDefault="00022F83" w:rsidP="00334F91">
      <w:pPr>
        <w:spacing w:after="0" w:line="240" w:lineRule="auto"/>
        <w:ind w:left="360" w:firstLine="0"/>
        <w:jc w:val="left"/>
        <w:rPr>
          <w:rFonts w:ascii="Verdana" w:hAnsi="Verdana"/>
        </w:rPr>
      </w:pPr>
      <w:r w:rsidRPr="00334F91">
        <w:rPr>
          <w:rFonts w:ascii="Verdana" w:hAnsi="Verdana"/>
        </w:rPr>
        <w:t xml:space="preserve"> </w:t>
      </w:r>
    </w:p>
    <w:p w:rsidR="00022F83" w:rsidRPr="00334F91" w:rsidRDefault="00022F83" w:rsidP="00334F91">
      <w:pPr>
        <w:spacing w:after="0" w:line="240" w:lineRule="auto"/>
        <w:ind w:left="355" w:right="63"/>
        <w:rPr>
          <w:rFonts w:ascii="Verdana" w:hAnsi="Verdana"/>
        </w:rPr>
      </w:pPr>
      <w:r w:rsidRPr="00334F91">
        <w:rPr>
          <w:rFonts w:ascii="Verdana" w:hAnsi="Verdana"/>
          <w:b/>
          <w:u w:val="single" w:color="000000"/>
        </w:rPr>
        <w:t>Snímok 5</w:t>
      </w:r>
      <w:r w:rsidRPr="00334F91">
        <w:rPr>
          <w:rFonts w:ascii="Verdana" w:hAnsi="Verdana"/>
        </w:rPr>
        <w:t xml:space="preserve"> Rómovia sa ako najväčšia európska etnická minorita s populáciou približne 11 miliónov stretáva s najvyššou úrovňou deprivácie v Európe. Podľa WHO Európa, “</w:t>
      </w:r>
      <w:r w:rsidRPr="00334F91">
        <w:rPr>
          <w:rFonts w:ascii="Verdana" w:hAnsi="Verdana"/>
          <w:i/>
        </w:rPr>
        <w:t>pojem Rómovia je často používaný na opis rôznych komunít, ktoré sa identifikujú okrem iného ako Sinti, Ashkaliaovia, Egypťania, Rómovia, gens de voyage, Yenish, Kale, Cigáni a Manuši aj keď tí, ktorí samých seba identifikujú ako Egypťanov vyslovene odmietajú, že sú indického pôvodu. Spolu predstavujú etnickú populáciu, ktorá je dominantne tvorená komunitami komerčných a kočovných skupín z Indie. Pretože je brané, že zdieľajú výzvy vylúčenia a kultúru, ktorá sa vyznačuje kočovníctvom a sebazamestnaním, cestovatelia často participujú v diskusii o Rómoch. Rómovia a Sinti sú „často prepojení spolu s etnicky nepríbuznými skupinami hanlivo pojmom Cigáni“. Iní spochybňujú homogenitu skúseností Rómov a cestovateľov. CE dohovor používa termín Rómovia ako pre Rómov tak aj pre cestovateľov.</w:t>
      </w:r>
      <w:r w:rsidRPr="00334F91">
        <w:rPr>
          <w:rFonts w:ascii="Verdana" w:hAnsi="Verdana"/>
        </w:rPr>
        <w:t>”</w:t>
      </w:r>
      <w:r w:rsidRPr="00334F91">
        <w:rPr>
          <w:rFonts w:ascii="Verdana" w:hAnsi="Verdana"/>
          <w:vertAlign w:val="superscript"/>
        </w:rPr>
        <w:footnoteReference w:id="13"/>
      </w:r>
      <w:r w:rsidRPr="00334F91">
        <w:rPr>
          <w:rFonts w:ascii="Verdana" w:hAnsi="Verdana"/>
        </w:rPr>
        <w:t xml:space="preserve">   </w:t>
      </w:r>
    </w:p>
    <w:p w:rsidR="00022F83" w:rsidRPr="00334F91" w:rsidRDefault="00022F83" w:rsidP="00334F91">
      <w:pPr>
        <w:spacing w:after="0" w:line="240" w:lineRule="auto"/>
        <w:ind w:left="360" w:firstLine="0"/>
        <w:jc w:val="left"/>
        <w:rPr>
          <w:rFonts w:ascii="Verdana" w:hAnsi="Verdana"/>
        </w:rPr>
      </w:pPr>
      <w:r w:rsidRPr="00334F91">
        <w:rPr>
          <w:rFonts w:ascii="Verdana" w:hAnsi="Verdana"/>
        </w:rPr>
        <w:t xml:space="preserve"> </w:t>
      </w:r>
    </w:p>
    <w:p w:rsidR="00022F83" w:rsidRPr="00334F91" w:rsidRDefault="00022F83" w:rsidP="00334F91">
      <w:pPr>
        <w:spacing w:after="0" w:line="240" w:lineRule="auto"/>
        <w:ind w:left="355" w:right="66"/>
        <w:rPr>
          <w:rFonts w:ascii="Verdana" w:hAnsi="Verdana"/>
        </w:rPr>
      </w:pPr>
      <w:r w:rsidRPr="00334F91">
        <w:rPr>
          <w:rFonts w:ascii="Verdana" w:hAnsi="Verdana"/>
        </w:rPr>
        <w:t xml:space="preserve">Čo sa týka zberu údajov o Rómskych komunitách v Európe, bolo identifikovaných niekoľko prekážok: </w:t>
      </w:r>
    </w:p>
    <w:p w:rsidR="00022F83" w:rsidRPr="00334F91" w:rsidRDefault="00022F83" w:rsidP="00334F91">
      <w:pPr>
        <w:spacing w:after="0" w:line="240" w:lineRule="auto"/>
        <w:ind w:left="10" w:right="66"/>
        <w:jc w:val="left"/>
        <w:rPr>
          <w:rFonts w:ascii="Verdana" w:hAnsi="Verdana"/>
        </w:rPr>
      </w:pPr>
      <w:r w:rsidRPr="00334F91">
        <w:rPr>
          <w:rFonts w:ascii="Verdana" w:hAnsi="Verdana" w:cs="Segoe UI"/>
        </w:rPr>
        <w:t></w:t>
      </w:r>
      <w:r w:rsidRPr="00334F91">
        <w:rPr>
          <w:rFonts w:ascii="Verdana" w:hAnsi="Verdana" w:cs="Arial"/>
        </w:rPr>
        <w:t xml:space="preserve"> </w:t>
      </w:r>
      <w:r w:rsidRPr="00334F91">
        <w:rPr>
          <w:rFonts w:ascii="Verdana" w:hAnsi="Verdana" w:cs="Arial"/>
        </w:rPr>
        <w:tab/>
      </w:r>
      <w:r w:rsidRPr="00334F91">
        <w:rPr>
          <w:rFonts w:ascii="Verdana" w:hAnsi="Verdana"/>
        </w:rPr>
        <w:t xml:space="preserve">Zber údajov v mnohých európskych krajinách nerozlišuje údaje podľa etnicity; v niektorých prípadoch je tomu tak kvôli historickému zneužívaniu údajov na účely perzekúcie a segregácie. </w:t>
      </w:r>
      <w:r w:rsidRPr="00334F91">
        <w:rPr>
          <w:rFonts w:ascii="Verdana" w:hAnsi="Verdana" w:cs="Segoe UI"/>
        </w:rPr>
        <w:t></w:t>
      </w:r>
      <w:r w:rsidRPr="00334F91">
        <w:rPr>
          <w:rFonts w:ascii="Verdana" w:hAnsi="Verdana" w:cs="Arial"/>
        </w:rPr>
        <w:t xml:space="preserve"> </w:t>
      </w:r>
      <w:r w:rsidRPr="00334F91">
        <w:rPr>
          <w:rFonts w:ascii="Verdana" w:hAnsi="Verdana" w:cs="Arial"/>
        </w:rPr>
        <w:tab/>
      </w:r>
      <w:r w:rsidRPr="00334F91">
        <w:rPr>
          <w:rFonts w:ascii="Verdana" w:hAnsi="Verdana"/>
        </w:rPr>
        <w:t xml:space="preserve">Etnické minority sa môžu snažiť skryť svoju etnicitu s cieľom vyhnúť sa stigmatizácii; </w:t>
      </w:r>
      <w:r w:rsidRPr="00334F91">
        <w:rPr>
          <w:rFonts w:ascii="Verdana" w:hAnsi="Verdana" w:cs="Segoe UI"/>
        </w:rPr>
        <w:t></w:t>
      </w:r>
      <w:r w:rsidRPr="00334F91">
        <w:rPr>
          <w:rFonts w:ascii="Verdana" w:hAnsi="Verdana" w:cs="Arial"/>
        </w:rPr>
        <w:t xml:space="preserve"> </w:t>
      </w:r>
      <w:r w:rsidRPr="00334F91">
        <w:rPr>
          <w:rFonts w:ascii="Verdana" w:hAnsi="Verdana" w:cs="Arial"/>
        </w:rPr>
        <w:tab/>
      </w:r>
      <w:r w:rsidRPr="00334F91">
        <w:rPr>
          <w:rFonts w:ascii="Verdana" w:hAnsi="Verdana"/>
        </w:rPr>
        <w:t>Chýba súhlas ohľadom terminológie a definícií týkajúcich sa rómskych minorít</w:t>
      </w:r>
      <w:r w:rsidRPr="00334F91">
        <w:rPr>
          <w:rFonts w:ascii="Verdana" w:hAnsi="Verdana"/>
          <w:vertAlign w:val="superscript"/>
        </w:rPr>
        <w:footnoteReference w:id="14"/>
      </w:r>
      <w:r w:rsidRPr="00334F91">
        <w:rPr>
          <w:rFonts w:ascii="Verdana" w:hAnsi="Verdana"/>
        </w:rPr>
        <w:t xml:space="preserve">. </w:t>
      </w:r>
    </w:p>
    <w:p w:rsidR="00022F83" w:rsidRPr="00334F91" w:rsidRDefault="00022F83" w:rsidP="00334F91">
      <w:pPr>
        <w:spacing w:after="0" w:line="240" w:lineRule="auto"/>
        <w:ind w:left="360" w:firstLine="0"/>
        <w:jc w:val="left"/>
        <w:rPr>
          <w:rFonts w:ascii="Verdana" w:hAnsi="Verdana"/>
        </w:rPr>
      </w:pPr>
      <w:r w:rsidRPr="00334F91">
        <w:rPr>
          <w:rFonts w:ascii="Verdana" w:hAnsi="Verdana"/>
        </w:rPr>
        <w:t xml:space="preserve"> </w:t>
      </w:r>
    </w:p>
    <w:p w:rsidR="00022F83" w:rsidRPr="00334F91" w:rsidRDefault="00022F83" w:rsidP="00334F91">
      <w:pPr>
        <w:spacing w:after="0" w:line="240" w:lineRule="auto"/>
        <w:ind w:left="355" w:right="66"/>
        <w:rPr>
          <w:rFonts w:ascii="Verdana" w:hAnsi="Verdana"/>
        </w:rPr>
      </w:pPr>
      <w:r w:rsidRPr="00334F91">
        <w:rPr>
          <w:rFonts w:ascii="Verdana" w:hAnsi="Verdana"/>
        </w:rPr>
        <w:t xml:space="preserve">Najväčšie množstvo Rómov žije v strednej a východnej Európe - Rumunsku, Slovensku, Bulharsku, Maďarsku a bývalej Juhoslávii. V Európe je menej ako 20% Rómov kočovných. </w:t>
      </w:r>
      <w:r w:rsidRPr="00334F91">
        <w:rPr>
          <w:rFonts w:ascii="Verdana" w:hAnsi="Verdana"/>
          <w:b/>
        </w:rPr>
        <w:t xml:space="preserve">Obrázok 2 </w:t>
      </w:r>
      <w:r w:rsidRPr="00334F91">
        <w:rPr>
          <w:rFonts w:ascii="Verdana" w:hAnsi="Verdana"/>
        </w:rPr>
        <w:t>znázorňuje členské štáty EU s najväčším počtom Rómov a cestovateľov</w:t>
      </w:r>
      <w:r w:rsidRPr="00334F91">
        <w:rPr>
          <w:rFonts w:ascii="Verdana" w:hAnsi="Verdana"/>
          <w:vertAlign w:val="superscript"/>
        </w:rPr>
        <w:footnoteReference w:id="15"/>
      </w:r>
      <w:r w:rsidRPr="00334F91">
        <w:rPr>
          <w:rFonts w:ascii="Verdana" w:hAnsi="Verdana"/>
          <w:vertAlign w:val="superscript"/>
        </w:rPr>
        <w:footnoteReference w:id="16"/>
      </w:r>
      <w:r w:rsidRPr="00334F91">
        <w:rPr>
          <w:rFonts w:ascii="Verdana" w:hAnsi="Verdana"/>
        </w:rPr>
        <w:t xml:space="preserve">. </w:t>
      </w:r>
    </w:p>
    <w:p w:rsidR="00022F83" w:rsidRPr="00334F91" w:rsidRDefault="00022F83" w:rsidP="00334F91">
      <w:pPr>
        <w:spacing w:after="0" w:line="240" w:lineRule="auto"/>
        <w:ind w:left="360" w:firstLine="0"/>
        <w:jc w:val="left"/>
        <w:rPr>
          <w:rFonts w:ascii="Verdana" w:hAnsi="Verdana"/>
        </w:rPr>
      </w:pPr>
      <w:r w:rsidRPr="00334F91">
        <w:rPr>
          <w:rFonts w:ascii="Verdana" w:hAnsi="Verdana"/>
        </w:rPr>
        <w:t xml:space="preserve"> </w:t>
      </w:r>
    </w:p>
    <w:p w:rsidR="00022F83" w:rsidRPr="00334F91" w:rsidRDefault="00022F83" w:rsidP="00334F91">
      <w:pPr>
        <w:spacing w:after="0" w:line="240" w:lineRule="auto"/>
        <w:ind w:left="355" w:right="66"/>
        <w:rPr>
          <w:rFonts w:ascii="Verdana" w:hAnsi="Verdana"/>
        </w:rPr>
      </w:pPr>
      <w:r w:rsidRPr="00334F91">
        <w:rPr>
          <w:rFonts w:ascii="Verdana" w:hAnsi="Verdana"/>
        </w:rPr>
        <w:t xml:space="preserve">Sú štyri krajiny, ktorých populácia migrujúcich Rómov je odhadovaná na 50.000 alebo viac (Spojené Kráľovstvo, Grécko, Nemecko a Taliansko). Vo Francúzsku je populácia migrujúcich Rómov odhadovaná na 10.000 - 15.000 (2010). Rómske populácie existujú aj v Belgicku, Českej republike, Írsku a Španielsku aj keď neexistujú odhady o veľkosti ich populácie. Najväčšia populácia sa nachádza v Spojenom kráľovstve, kde sa ich množstvo pohybuje odhadom medzi 50.000 a 1 miliónom. Najviac migrujúcich Rómov pochádza z východných krajín EÚ. V EÚ môžu žiť a slobodne pracovať.  </w:t>
      </w:r>
    </w:p>
    <w:p w:rsidR="00022F83" w:rsidRPr="00334F91" w:rsidRDefault="00022F83" w:rsidP="00334F91">
      <w:pPr>
        <w:spacing w:after="0" w:line="240" w:lineRule="auto"/>
        <w:ind w:left="360" w:firstLine="0"/>
        <w:jc w:val="left"/>
        <w:rPr>
          <w:rFonts w:ascii="Verdana" w:hAnsi="Verdana"/>
        </w:rPr>
      </w:pPr>
      <w:r w:rsidRPr="00334F91">
        <w:rPr>
          <w:rFonts w:ascii="Verdana" w:hAnsi="Verdana"/>
        </w:rPr>
        <w:t xml:space="preserve"> </w:t>
      </w:r>
    </w:p>
    <w:p w:rsidR="00022F83" w:rsidRPr="00334F91" w:rsidRDefault="00022F83" w:rsidP="00334F91">
      <w:pPr>
        <w:spacing w:after="0" w:line="240" w:lineRule="auto"/>
        <w:ind w:left="355" w:right="66"/>
        <w:rPr>
          <w:rFonts w:ascii="Verdana" w:hAnsi="Verdana"/>
        </w:rPr>
      </w:pPr>
      <w:r w:rsidRPr="00334F91">
        <w:rPr>
          <w:rFonts w:ascii="Verdana" w:hAnsi="Verdana"/>
        </w:rPr>
        <w:t xml:space="preserve">Ak zoberieme do úvahy priemer EÚ-27, je priemerný vek európskej rómskej populácie 25.1 v porovnaní s 40.2 nerómskej populácie. </w:t>
      </w:r>
      <w:r w:rsidRPr="00334F91">
        <w:rPr>
          <w:rFonts w:ascii="Verdana" w:hAnsi="Verdana"/>
          <w:b/>
        </w:rPr>
        <w:t xml:space="preserve">Obrázok 3 </w:t>
      </w:r>
      <w:r w:rsidRPr="00334F91">
        <w:rPr>
          <w:rFonts w:ascii="Verdana" w:hAnsi="Verdana"/>
        </w:rPr>
        <w:t>ukazuje populačnú pyramídu v Európe: rómska komunita a Európska únia</w:t>
      </w:r>
      <w:r w:rsidRPr="00334F91">
        <w:rPr>
          <w:rFonts w:ascii="Verdana" w:hAnsi="Verdana"/>
          <w:vertAlign w:val="superscript"/>
        </w:rPr>
        <w:t>17</w:t>
      </w:r>
      <w:r w:rsidRPr="00334F91">
        <w:rPr>
          <w:rFonts w:ascii="Verdana" w:hAnsi="Verdana"/>
        </w:rPr>
        <w:t xml:space="preserve">. </w:t>
      </w:r>
    </w:p>
    <w:p w:rsidR="00022F83" w:rsidRPr="00334F91" w:rsidRDefault="00022F83" w:rsidP="00334F91">
      <w:pPr>
        <w:spacing w:after="0" w:line="240" w:lineRule="auto"/>
        <w:ind w:left="360" w:firstLine="0"/>
        <w:jc w:val="left"/>
        <w:rPr>
          <w:rFonts w:ascii="Verdana" w:hAnsi="Verdana"/>
        </w:rPr>
      </w:pPr>
      <w:r w:rsidRPr="00334F91">
        <w:rPr>
          <w:rFonts w:ascii="Verdana" w:hAnsi="Verdana"/>
        </w:rPr>
        <w:t xml:space="preserve"> </w:t>
      </w:r>
    </w:p>
    <w:p w:rsidR="00022F83" w:rsidRPr="00334F91" w:rsidRDefault="00022F83" w:rsidP="00334F91">
      <w:pPr>
        <w:spacing w:after="0" w:line="240" w:lineRule="auto"/>
        <w:ind w:left="355" w:right="66"/>
        <w:rPr>
          <w:rFonts w:ascii="Verdana" w:hAnsi="Verdana"/>
        </w:rPr>
      </w:pPr>
      <w:r w:rsidRPr="00334F91">
        <w:rPr>
          <w:rFonts w:ascii="Verdana" w:hAnsi="Verdana"/>
        </w:rPr>
        <w:t>Veľká časť zdravotných nevýhod s ktorými sa migranti a etnické minority stretávajú sa týka ich všeobecného nepriaznivého socioekonomického postavenia. Priemerne je socioekonomický stav (SES) migrantov a etnických minorít horší a vo všeobecnosti je väčšia pravdepodobnosť, že budú žiť v chudobe než domáce a väčšinové obyvateľstvo. Migranti a etnické minority sú obvykle terčom mnohých foriem znevýhodnenia a to je faktor, ktorý veľkým spôsobom ovplyvňuje ich zdravie. V súčasnosti absorbujú v dôsledku „úsporných“ politík tie najzraniteľnejšie skupiny v spoločnosti hlavný dopad šetriacich opatrení a privatizácie v sektore verejných služieb, obzvlášť keď tieto opatrenia obmedzujú prístup ku kľúčovým službám ako zdravotná starostlivosť</w:t>
      </w:r>
      <w:r w:rsidRPr="00334F91">
        <w:rPr>
          <w:rFonts w:ascii="Verdana" w:hAnsi="Verdana"/>
          <w:vertAlign w:val="superscript"/>
        </w:rPr>
        <w:footnoteReference w:id="17"/>
      </w:r>
      <w:r w:rsidRPr="00334F91">
        <w:rPr>
          <w:rFonts w:ascii="Verdana" w:hAnsi="Verdana"/>
        </w:rPr>
        <w:t xml:space="preserve">. So sprísnenými opatreniami pre migráciu sa počet nelegálnych migrantov zväčšuje. Títo migranti majú zlý zdravotný stav v dôsledku neistoty ich situácie ako aj v dôsledku nebezpečnej cesty ktorú podnikli, aby sa do EÚ dostali. </w:t>
      </w:r>
    </w:p>
    <w:p w:rsidR="00022F83" w:rsidRPr="00334F91" w:rsidRDefault="00022F83" w:rsidP="00334F91">
      <w:pPr>
        <w:spacing w:after="0" w:line="240" w:lineRule="auto"/>
        <w:ind w:left="360" w:firstLine="0"/>
        <w:jc w:val="left"/>
        <w:rPr>
          <w:rFonts w:ascii="Verdana" w:hAnsi="Verdana"/>
        </w:rPr>
      </w:pPr>
      <w:r w:rsidRPr="00334F91">
        <w:rPr>
          <w:rFonts w:ascii="Verdana" w:hAnsi="Verdana"/>
        </w:rPr>
        <w:t xml:space="preserve"> </w:t>
      </w:r>
    </w:p>
    <w:p w:rsidR="00022F83" w:rsidRPr="00334F91" w:rsidRDefault="00022F83" w:rsidP="00334F91">
      <w:pPr>
        <w:spacing w:after="0" w:line="240" w:lineRule="auto"/>
        <w:ind w:left="355"/>
        <w:jc w:val="left"/>
        <w:rPr>
          <w:rFonts w:ascii="Verdana" w:hAnsi="Verdana"/>
        </w:rPr>
      </w:pPr>
      <w:r w:rsidRPr="00334F91">
        <w:rPr>
          <w:rFonts w:ascii="Verdana" w:hAnsi="Verdana"/>
          <w:b/>
          <w:u w:val="single" w:color="000000"/>
        </w:rPr>
        <w:t>Snímok 6</w:t>
      </w:r>
      <w:r w:rsidRPr="00334F91">
        <w:rPr>
          <w:rFonts w:ascii="Verdana" w:hAnsi="Verdana"/>
        </w:rPr>
        <w:t xml:space="preserve"> </w:t>
      </w:r>
      <w:r w:rsidRPr="00334F91">
        <w:rPr>
          <w:rFonts w:ascii="Verdana" w:hAnsi="Verdana"/>
          <w:b/>
          <w:color w:val="000080"/>
          <w:sz w:val="24"/>
        </w:rPr>
        <w:t xml:space="preserve">Sociálne determinanty zdravia relevantné pre migrantov a etnické minority </w:t>
      </w:r>
    </w:p>
    <w:p w:rsidR="00022F83" w:rsidRPr="00334F91" w:rsidRDefault="00022F83" w:rsidP="00334F91">
      <w:pPr>
        <w:spacing w:after="0" w:line="240" w:lineRule="auto"/>
        <w:ind w:left="355" w:right="424"/>
        <w:jc w:val="left"/>
        <w:rPr>
          <w:rFonts w:ascii="Verdana" w:hAnsi="Verdana"/>
        </w:rPr>
      </w:pPr>
      <w:r w:rsidRPr="00334F91">
        <w:rPr>
          <w:rFonts w:ascii="Verdana" w:hAnsi="Verdana"/>
          <w:b/>
          <w:color w:val="000080"/>
        </w:rPr>
        <w:t xml:space="preserve">Aktivita 2: Video „Vytváranie spojení: naše mesto, naša spoločnosť, naše zdravie”: </w:t>
      </w:r>
      <w:r w:rsidRPr="00334F91">
        <w:rPr>
          <w:rFonts w:ascii="Verdana" w:hAnsi="Verdana"/>
          <w:color w:val="0000FF"/>
        </w:rPr>
        <w:t xml:space="preserve"> </w:t>
      </w:r>
      <w:r w:rsidRPr="00334F91">
        <w:rPr>
          <w:rFonts w:ascii="Verdana" w:hAnsi="Verdana"/>
          <w:b/>
        </w:rPr>
        <w:t xml:space="preserve">Popis: </w:t>
      </w:r>
      <w:r w:rsidRPr="00334F91">
        <w:rPr>
          <w:rFonts w:ascii="Verdana" w:hAnsi="Verdana"/>
        </w:rPr>
        <w:t xml:space="preserve">Video prezentácia a skupinová diskusia podporená prezentáciou. </w:t>
      </w:r>
    </w:p>
    <w:p w:rsidR="00022F83" w:rsidRPr="00334F91" w:rsidRDefault="00022F83" w:rsidP="00334F91">
      <w:pPr>
        <w:spacing w:after="0" w:line="240" w:lineRule="auto"/>
        <w:ind w:left="355" w:right="63"/>
        <w:rPr>
          <w:rFonts w:ascii="Verdana" w:hAnsi="Verdana"/>
        </w:rPr>
      </w:pPr>
      <w:r w:rsidRPr="00334F91">
        <w:rPr>
          <w:rFonts w:ascii="Verdana" w:hAnsi="Verdana"/>
          <w:i/>
        </w:rPr>
        <w:t xml:space="preserve">(Trvanie 25 minút) </w:t>
      </w:r>
    </w:p>
    <w:p w:rsidR="00022F83" w:rsidRPr="00334F91" w:rsidRDefault="00022F83" w:rsidP="00334F91">
      <w:pPr>
        <w:spacing w:after="0" w:line="240" w:lineRule="auto"/>
        <w:ind w:left="355" w:right="66"/>
        <w:rPr>
          <w:rFonts w:ascii="Verdana" w:hAnsi="Verdana"/>
        </w:rPr>
      </w:pPr>
      <w:r w:rsidRPr="00334F91">
        <w:rPr>
          <w:rFonts w:ascii="Verdana" w:hAnsi="Verdana"/>
        </w:rPr>
        <w:t xml:space="preserve">Aktivita pozostáva zo štyroch častí:  </w:t>
      </w:r>
    </w:p>
    <w:p w:rsidR="00022F83" w:rsidRPr="00334F91" w:rsidRDefault="00022F83" w:rsidP="00334F91">
      <w:pPr>
        <w:numPr>
          <w:ilvl w:val="0"/>
          <w:numId w:val="4"/>
        </w:numPr>
        <w:spacing w:after="0" w:line="240" w:lineRule="auto"/>
        <w:ind w:right="66" w:hanging="348"/>
        <w:rPr>
          <w:rFonts w:ascii="Verdana" w:hAnsi="Verdana"/>
        </w:rPr>
      </w:pPr>
      <w:r w:rsidRPr="00334F91">
        <w:rPr>
          <w:rFonts w:ascii="Verdana" w:hAnsi="Verdana"/>
        </w:rPr>
        <w:t xml:space="preserve">Prezentácia metodológie </w:t>
      </w:r>
      <w:r w:rsidRPr="00334F91">
        <w:rPr>
          <w:rFonts w:ascii="Verdana" w:hAnsi="Verdana"/>
          <w:i/>
        </w:rPr>
        <w:t>(v skupine)</w:t>
      </w:r>
      <w:r w:rsidRPr="00334F91">
        <w:rPr>
          <w:rFonts w:ascii="Verdana" w:hAnsi="Verdana"/>
        </w:rPr>
        <w:t xml:space="preserve"> </w:t>
      </w:r>
    </w:p>
    <w:p w:rsidR="00022F83" w:rsidRPr="00334F91" w:rsidRDefault="00022F83" w:rsidP="00334F91">
      <w:pPr>
        <w:numPr>
          <w:ilvl w:val="0"/>
          <w:numId w:val="4"/>
        </w:numPr>
        <w:spacing w:after="0" w:line="240" w:lineRule="auto"/>
        <w:ind w:right="66" w:hanging="348"/>
        <w:rPr>
          <w:rFonts w:ascii="Verdana" w:hAnsi="Verdana"/>
        </w:rPr>
      </w:pPr>
      <w:r w:rsidRPr="00334F91">
        <w:rPr>
          <w:rFonts w:ascii="Verdana" w:hAnsi="Verdana"/>
        </w:rPr>
        <w:t xml:space="preserve">Video prezentácia </w:t>
      </w:r>
      <w:r w:rsidRPr="00334F91">
        <w:rPr>
          <w:rFonts w:ascii="Verdana" w:hAnsi="Verdana"/>
          <w:i/>
        </w:rPr>
        <w:t xml:space="preserve">(v skupine) </w:t>
      </w:r>
    </w:p>
    <w:p w:rsidR="00022F83" w:rsidRPr="00334F91" w:rsidRDefault="00022F83" w:rsidP="00334F91">
      <w:pPr>
        <w:spacing w:after="0" w:line="240" w:lineRule="auto"/>
        <w:ind w:left="355" w:right="66"/>
        <w:rPr>
          <w:rFonts w:ascii="Verdana" w:hAnsi="Verdana"/>
        </w:rPr>
      </w:pPr>
      <w:r w:rsidRPr="00334F91">
        <w:rPr>
          <w:rFonts w:ascii="Verdana" w:hAnsi="Verdana"/>
        </w:rPr>
        <w:t xml:space="preserve">„Vytváranie spojení: naše mesto, naša spoločnosť, naše zdravie”: </w:t>
      </w:r>
      <w:hyperlink r:id="rId16">
        <w:r w:rsidRPr="00334F91">
          <w:rPr>
            <w:rFonts w:ascii="Verdana" w:hAnsi="Verdana"/>
            <w:color w:val="0000FF"/>
            <w:u w:val="single" w:color="0000FF"/>
          </w:rPr>
          <w:t>https://www.youtube.com/watch?v=LMpQEMb0Trc</w:t>
        </w:r>
      </w:hyperlink>
      <w:hyperlink r:id="rId17">
        <w:r w:rsidRPr="00334F91">
          <w:rPr>
            <w:rFonts w:ascii="Verdana" w:hAnsi="Verdana"/>
            <w:color w:val="0000FF"/>
          </w:rPr>
          <w:t xml:space="preserve"> </w:t>
        </w:r>
      </w:hyperlink>
    </w:p>
    <w:p w:rsidR="00022F83" w:rsidRPr="00334F91" w:rsidRDefault="00022F83" w:rsidP="00334F91">
      <w:pPr>
        <w:numPr>
          <w:ilvl w:val="0"/>
          <w:numId w:val="4"/>
        </w:numPr>
        <w:spacing w:after="0" w:line="240" w:lineRule="auto"/>
        <w:ind w:right="66" w:hanging="348"/>
        <w:rPr>
          <w:rFonts w:ascii="Verdana" w:hAnsi="Verdana"/>
        </w:rPr>
      </w:pPr>
      <w:r w:rsidRPr="00334F91">
        <w:rPr>
          <w:rFonts w:ascii="Verdana" w:hAnsi="Verdana"/>
        </w:rPr>
        <w:t>Diskusia v malých skupinkách o rôznych determinantoch</w:t>
      </w:r>
      <w:r w:rsidRPr="00334F91">
        <w:rPr>
          <w:rFonts w:ascii="Verdana" w:hAnsi="Verdana"/>
          <w:i/>
        </w:rPr>
        <w:t xml:space="preserve"> </w:t>
      </w:r>
    </w:p>
    <w:p w:rsidR="00022F83" w:rsidRPr="00334F91" w:rsidRDefault="00022F83" w:rsidP="00334F91">
      <w:pPr>
        <w:numPr>
          <w:ilvl w:val="0"/>
          <w:numId w:val="4"/>
        </w:numPr>
        <w:spacing w:after="0" w:line="240" w:lineRule="auto"/>
        <w:ind w:right="66" w:hanging="348"/>
        <w:rPr>
          <w:rFonts w:ascii="Verdana" w:hAnsi="Verdana"/>
        </w:rPr>
      </w:pPr>
      <w:r w:rsidRPr="00334F91">
        <w:rPr>
          <w:rFonts w:ascii="Verdana" w:hAnsi="Verdana"/>
        </w:rPr>
        <w:t xml:space="preserve">Skupinová diskusia a snímky 6-11 </w:t>
      </w:r>
      <w:r w:rsidRPr="00334F91">
        <w:rPr>
          <w:rFonts w:ascii="Verdana" w:hAnsi="Verdana"/>
          <w:i/>
        </w:rPr>
        <w:t xml:space="preserve">(v skupine) </w:t>
      </w:r>
    </w:p>
    <w:p w:rsidR="00022F83" w:rsidRPr="00334F91" w:rsidRDefault="00022F83" w:rsidP="00334F91">
      <w:pPr>
        <w:spacing w:after="0" w:line="240" w:lineRule="auto"/>
        <w:ind w:left="360" w:firstLine="0"/>
        <w:jc w:val="left"/>
        <w:rPr>
          <w:rFonts w:ascii="Verdana" w:hAnsi="Verdana"/>
        </w:rPr>
      </w:pPr>
      <w:r w:rsidRPr="00334F91">
        <w:rPr>
          <w:rFonts w:ascii="Verdana" w:hAnsi="Verdana"/>
        </w:rPr>
        <w:t xml:space="preserve"> </w:t>
      </w:r>
    </w:p>
    <w:p w:rsidR="00022F83" w:rsidRPr="00334F91" w:rsidRDefault="00022F83" w:rsidP="00334F91">
      <w:pPr>
        <w:pStyle w:val="Heading2"/>
        <w:spacing w:after="0" w:line="240" w:lineRule="auto"/>
        <w:ind w:left="355"/>
        <w:rPr>
          <w:rFonts w:ascii="Verdana" w:hAnsi="Verdana"/>
          <w:lang w:val="sk-SK"/>
        </w:rPr>
      </w:pPr>
      <w:r w:rsidRPr="00334F91">
        <w:rPr>
          <w:rFonts w:ascii="Verdana" w:hAnsi="Verdana"/>
          <w:lang w:val="sk-SK"/>
        </w:rPr>
        <w:t xml:space="preserve">Chýbajúce údaje  </w:t>
      </w:r>
    </w:p>
    <w:p w:rsidR="00022F83" w:rsidRPr="00334F91" w:rsidRDefault="00022F83" w:rsidP="00334F91">
      <w:pPr>
        <w:spacing w:after="0" w:line="240" w:lineRule="auto"/>
        <w:ind w:left="355" w:right="66"/>
        <w:rPr>
          <w:rFonts w:ascii="Verdana" w:hAnsi="Verdana"/>
        </w:rPr>
      </w:pPr>
      <w:r w:rsidRPr="00334F91">
        <w:rPr>
          <w:rFonts w:ascii="Verdana" w:hAnsi="Verdana"/>
        </w:rPr>
        <w:t>Aj keď sa za posledné desaťročie zásadne zvýšilo množstvo informácií dostupných o zdraví migrantov a etnických skupín v Európe, tieto informácie majú stále zásadné nedostatky. Zdravotné štatistiky sú zriedkakedy kategorizované podľa etnicity alebo migračného statusu daných ľudí a často je nemožné prepojiť ich s databázami, ktoré tieto premenné neobsahujú. Dostupnosť údajov o konkrétnych zdravotných podmienkach sa medzi krajinami značne líši</w:t>
      </w:r>
      <w:r w:rsidRPr="00334F91">
        <w:rPr>
          <w:rFonts w:ascii="Verdana" w:hAnsi="Verdana"/>
          <w:vertAlign w:val="superscript"/>
        </w:rPr>
        <w:footnoteReference w:id="18"/>
      </w:r>
      <w:r w:rsidRPr="00334F91">
        <w:rPr>
          <w:rFonts w:ascii="Verdana" w:hAnsi="Verdana"/>
        </w:rPr>
        <w:t xml:space="preserve"> a väčšina krajín v Európe nezaznamenáva etnicitu pri spočítavaní obyvateľstva. Okrem toho sa vo vedeckej literatúre kategórie migranti a etnické minority značne prekrývajú: väčšina výskumov o etnicite je zároveň výskumom o migrácii, pretože „krajina pôvodu“ sa používa ako indikátor etnicity.  </w:t>
      </w:r>
    </w:p>
    <w:p w:rsidR="00022F83" w:rsidRPr="00334F91" w:rsidRDefault="00022F83" w:rsidP="00334F91">
      <w:pPr>
        <w:spacing w:after="0" w:line="240" w:lineRule="auto"/>
        <w:ind w:left="360" w:firstLine="0"/>
        <w:jc w:val="left"/>
        <w:rPr>
          <w:rFonts w:ascii="Verdana" w:hAnsi="Verdana"/>
        </w:rPr>
      </w:pPr>
      <w:r w:rsidRPr="00334F91">
        <w:rPr>
          <w:rFonts w:ascii="Verdana" w:hAnsi="Verdana"/>
        </w:rPr>
        <w:t xml:space="preserve"> </w:t>
      </w:r>
    </w:p>
    <w:p w:rsidR="00022F83" w:rsidRPr="00334F91" w:rsidRDefault="00022F83" w:rsidP="00334F91">
      <w:pPr>
        <w:spacing w:after="0" w:line="240" w:lineRule="auto"/>
        <w:ind w:left="355" w:right="66"/>
        <w:rPr>
          <w:rFonts w:ascii="Verdana" w:hAnsi="Verdana"/>
        </w:rPr>
      </w:pPr>
      <w:r w:rsidRPr="00334F91">
        <w:rPr>
          <w:rFonts w:ascii="Verdana" w:hAnsi="Verdana"/>
        </w:rPr>
        <w:t>Podľa správy Európskej komisie z roku 2014 o implementácii rámca Národných stratégií integrácie Rómov je nedostatok systematického zberu údajov o zdraví Rómov v porovnaní s všeobecnou populáciou aj naďalej problémom pri sledovaní zdravia Rómov a zdravotných nerovností</w:t>
      </w:r>
      <w:r w:rsidRPr="00334F91">
        <w:rPr>
          <w:rFonts w:ascii="Verdana" w:hAnsi="Verdana"/>
          <w:vertAlign w:val="superscript"/>
        </w:rPr>
        <w:t>20</w:t>
      </w:r>
      <w:r w:rsidRPr="00334F91">
        <w:rPr>
          <w:rFonts w:ascii="Verdana" w:hAnsi="Verdana"/>
        </w:rPr>
        <w:t xml:space="preserve">. </w:t>
      </w:r>
    </w:p>
    <w:p w:rsidR="00022F83" w:rsidRPr="00334F91" w:rsidRDefault="00022F83" w:rsidP="00334F91">
      <w:pPr>
        <w:pStyle w:val="Heading2"/>
        <w:spacing w:after="0" w:line="240" w:lineRule="auto"/>
        <w:ind w:left="355"/>
        <w:rPr>
          <w:rFonts w:ascii="Verdana" w:hAnsi="Verdana"/>
          <w:lang w:val="sk-SK"/>
        </w:rPr>
      </w:pPr>
      <w:r w:rsidRPr="00334F91">
        <w:rPr>
          <w:rFonts w:ascii="Verdana" w:hAnsi="Verdana"/>
          <w:lang w:val="sk-SK"/>
        </w:rPr>
        <w:t xml:space="preserve">Vzťah medzi slabým zdravím a nedostatkami poskytovania zdravotných služieb </w:t>
      </w:r>
    </w:p>
    <w:p w:rsidR="00022F83" w:rsidRPr="00334F91" w:rsidRDefault="00022F83" w:rsidP="00334F91">
      <w:pPr>
        <w:spacing w:after="0" w:line="240" w:lineRule="auto"/>
        <w:ind w:left="355" w:right="66"/>
        <w:rPr>
          <w:rFonts w:ascii="Verdana" w:hAnsi="Verdana"/>
        </w:rPr>
      </w:pPr>
      <w:r w:rsidRPr="00334F91">
        <w:rPr>
          <w:rFonts w:ascii="Verdana" w:hAnsi="Verdana"/>
        </w:rPr>
        <w:t xml:space="preserve">Často sa argumentuje tým, že nedostatky zdravotných služieb pre migrantov a etnické minority musia byť riešené v dôsledku zvýšených rizík ochorení o ktorých je známe, že tieto skupiny ovplyvňujú. Napriek nedostatočnému prístupu ku kvalitnej starostlivosti nie je problémom len to, že sú skupiny vystavené zvýšeným rizikám ochorení. Nehody, infekcie, problémy pri pôrode, genetické vady a prirodzený úpadok tela vo vyššom veku môžu postihnúť kohokoľvek.  </w:t>
      </w:r>
    </w:p>
    <w:p w:rsidR="00022F83" w:rsidRPr="00334F91" w:rsidRDefault="00022F83" w:rsidP="00334F91">
      <w:pPr>
        <w:spacing w:after="0" w:line="240" w:lineRule="auto"/>
        <w:ind w:left="360" w:firstLine="0"/>
        <w:jc w:val="left"/>
        <w:rPr>
          <w:rFonts w:ascii="Verdana" w:hAnsi="Verdana"/>
        </w:rPr>
      </w:pPr>
      <w:r w:rsidRPr="00334F91">
        <w:rPr>
          <w:rFonts w:ascii="Verdana" w:hAnsi="Verdana"/>
        </w:rPr>
        <w:t xml:space="preserve"> </w:t>
      </w:r>
    </w:p>
    <w:p w:rsidR="00022F83" w:rsidRPr="00334F91" w:rsidRDefault="00022F83" w:rsidP="00334F91">
      <w:pPr>
        <w:spacing w:after="0" w:line="240" w:lineRule="auto"/>
        <w:ind w:left="355" w:right="66"/>
        <w:rPr>
          <w:rFonts w:ascii="Verdana" w:hAnsi="Verdana"/>
        </w:rPr>
      </w:pPr>
      <w:r w:rsidRPr="00334F91">
        <w:rPr>
          <w:rFonts w:ascii="Verdana" w:hAnsi="Verdana"/>
        </w:rPr>
        <w:t>Avšak tí, ktorí majú najvyššiu potrebu dobrej zdravotnej starostlivosti sú veľmi často tí, ktorí sú najmenej schopní dostať sa k nej („Inverzný zákon o starostlivosti“</w:t>
      </w:r>
      <w:r w:rsidRPr="00334F91">
        <w:rPr>
          <w:rFonts w:ascii="Verdana" w:hAnsi="Verdana"/>
          <w:vertAlign w:val="superscript"/>
        </w:rPr>
        <w:footnoteReference w:id="19"/>
      </w:r>
      <w:r w:rsidRPr="00334F91">
        <w:rPr>
          <w:rFonts w:ascii="Verdana" w:hAnsi="Verdana"/>
        </w:rPr>
        <w:t xml:space="preserve">). Migranti a etnické minority môžu mať špeciálne potreby a zraniteľnosti, ktoré odôvodňujú zvýšenú pozornosť poskytovaných služieb. Je to otázka práv: univerzálne ľudské právo na zdravie a neprijateľnosť diskriminácie v službách poskytovaných medzi skupinami. </w:t>
      </w:r>
    </w:p>
    <w:p w:rsidR="00022F83" w:rsidRPr="00334F91" w:rsidRDefault="00022F83" w:rsidP="00334F91">
      <w:pPr>
        <w:spacing w:after="0" w:line="240" w:lineRule="auto"/>
        <w:ind w:left="360" w:firstLine="0"/>
        <w:jc w:val="left"/>
        <w:rPr>
          <w:rFonts w:ascii="Verdana" w:hAnsi="Verdana"/>
        </w:rPr>
      </w:pPr>
      <w:r w:rsidRPr="00334F91">
        <w:rPr>
          <w:rFonts w:ascii="Verdana" w:hAnsi="Verdana"/>
        </w:rPr>
        <w:t xml:space="preserve"> </w:t>
      </w:r>
    </w:p>
    <w:p w:rsidR="00022F83" w:rsidRPr="00334F91" w:rsidRDefault="00022F83" w:rsidP="00334F91">
      <w:pPr>
        <w:pStyle w:val="Heading2"/>
        <w:spacing w:after="0" w:line="240" w:lineRule="auto"/>
        <w:ind w:left="355"/>
        <w:rPr>
          <w:rFonts w:ascii="Verdana" w:hAnsi="Verdana"/>
          <w:lang w:val="sk-SK"/>
        </w:rPr>
      </w:pPr>
      <w:r w:rsidRPr="00334F91">
        <w:rPr>
          <w:rFonts w:ascii="Verdana" w:hAnsi="Verdana"/>
          <w:lang w:val="sk-SK"/>
        </w:rPr>
        <w:t xml:space="preserve">Zdravotné determinanty </w:t>
      </w:r>
    </w:p>
    <w:p w:rsidR="00022F83" w:rsidRPr="00334F91" w:rsidRDefault="00022F83" w:rsidP="00334F91">
      <w:pPr>
        <w:spacing w:after="0" w:line="240" w:lineRule="auto"/>
        <w:ind w:left="355" w:right="63"/>
        <w:rPr>
          <w:rFonts w:ascii="Verdana" w:hAnsi="Verdana"/>
        </w:rPr>
      </w:pPr>
      <w:r w:rsidRPr="00334F91">
        <w:rPr>
          <w:rFonts w:ascii="Verdana" w:hAnsi="Verdana"/>
        </w:rPr>
        <w:t>Podľa WHO</w:t>
      </w:r>
      <w:r w:rsidRPr="00334F91">
        <w:rPr>
          <w:rFonts w:ascii="Verdana" w:hAnsi="Verdana" w:cs="Cambria"/>
          <w:vertAlign w:val="superscript"/>
        </w:rPr>
        <w:footnoteReference w:id="20"/>
      </w:r>
      <w:r w:rsidRPr="00334F91">
        <w:rPr>
          <w:rFonts w:ascii="Verdana" w:hAnsi="Verdana"/>
        </w:rPr>
        <w:t xml:space="preserve"> </w:t>
      </w:r>
      <w:r w:rsidRPr="00334F91">
        <w:rPr>
          <w:rFonts w:ascii="Verdana" w:hAnsi="Verdana"/>
          <w:i/>
        </w:rPr>
        <w:t xml:space="preserve">„Mnohé faktory sa navzájom spájajú a ovplyvňujú zdravie jedincov a komunít. Či sú ľudia zdraví alebo nie je určené ich podmienkami a prostredím. Vo veľkej miere majú faktory ako to kde žijeme, stav nášho prostredia, genetika, náš príjem a úroveň vzdelania a naše vzťahy s priateľmi a rodinou vysoký dopad na zdravie, zatiaľ čo bežne chápané faktory ako prístup a využívanie služieb zdravotnej starostlivosti majú často menší dopad. </w:t>
      </w:r>
    </w:p>
    <w:p w:rsidR="00022F83" w:rsidRPr="00334F91" w:rsidRDefault="00022F83" w:rsidP="00334F91">
      <w:pPr>
        <w:spacing w:after="0" w:line="240" w:lineRule="auto"/>
        <w:ind w:left="355" w:right="63"/>
        <w:rPr>
          <w:rFonts w:ascii="Verdana" w:hAnsi="Verdana"/>
        </w:rPr>
      </w:pPr>
      <w:r w:rsidRPr="00334F91">
        <w:rPr>
          <w:rFonts w:ascii="Verdana" w:hAnsi="Verdana"/>
          <w:i/>
        </w:rPr>
        <w:t xml:space="preserve">Determinanty zdravia zahrňujú: </w:t>
      </w:r>
    </w:p>
    <w:p w:rsidR="00022F83" w:rsidRPr="00334F91" w:rsidRDefault="00022F83" w:rsidP="00334F91">
      <w:pPr>
        <w:numPr>
          <w:ilvl w:val="0"/>
          <w:numId w:val="5"/>
        </w:numPr>
        <w:spacing w:after="0" w:line="240" w:lineRule="auto"/>
        <w:ind w:right="63" w:hanging="360"/>
        <w:rPr>
          <w:rFonts w:ascii="Verdana" w:hAnsi="Verdana"/>
        </w:rPr>
      </w:pPr>
      <w:r w:rsidRPr="00334F91">
        <w:rPr>
          <w:rFonts w:ascii="Verdana" w:hAnsi="Verdana"/>
          <w:i/>
        </w:rPr>
        <w:t xml:space="preserve">sociálne a ekonomické prostredie, </w:t>
      </w:r>
    </w:p>
    <w:p w:rsidR="00022F83" w:rsidRPr="00334F91" w:rsidRDefault="00022F83" w:rsidP="00334F91">
      <w:pPr>
        <w:numPr>
          <w:ilvl w:val="0"/>
          <w:numId w:val="5"/>
        </w:numPr>
        <w:spacing w:after="0" w:line="240" w:lineRule="auto"/>
        <w:ind w:right="63" w:hanging="360"/>
        <w:rPr>
          <w:rFonts w:ascii="Verdana" w:hAnsi="Verdana"/>
        </w:rPr>
      </w:pPr>
      <w:r w:rsidRPr="00334F91">
        <w:rPr>
          <w:rFonts w:ascii="Verdana" w:hAnsi="Verdana"/>
          <w:i/>
        </w:rPr>
        <w:t xml:space="preserve">fyzické prostredie a </w:t>
      </w:r>
    </w:p>
    <w:p w:rsidR="00022F83" w:rsidRPr="00334F91" w:rsidRDefault="00022F83" w:rsidP="00334F91">
      <w:pPr>
        <w:numPr>
          <w:ilvl w:val="0"/>
          <w:numId w:val="5"/>
        </w:numPr>
        <w:spacing w:after="0" w:line="240" w:lineRule="auto"/>
        <w:ind w:right="63" w:hanging="360"/>
        <w:rPr>
          <w:rFonts w:ascii="Verdana" w:hAnsi="Verdana"/>
        </w:rPr>
      </w:pPr>
      <w:r w:rsidRPr="00334F91">
        <w:rPr>
          <w:rFonts w:ascii="Verdana" w:hAnsi="Verdana"/>
          <w:i/>
        </w:rPr>
        <w:t xml:space="preserve">osobné charakteristiky a správanie sa jedinca. </w:t>
      </w:r>
    </w:p>
    <w:p w:rsidR="00022F83" w:rsidRPr="00334F91" w:rsidRDefault="00022F83" w:rsidP="00334F91">
      <w:pPr>
        <w:spacing w:after="0" w:line="240" w:lineRule="auto"/>
        <w:ind w:left="360" w:firstLine="0"/>
        <w:jc w:val="left"/>
        <w:rPr>
          <w:rFonts w:ascii="Verdana" w:hAnsi="Verdana"/>
        </w:rPr>
      </w:pPr>
      <w:r w:rsidRPr="00334F91">
        <w:rPr>
          <w:rFonts w:ascii="Verdana" w:hAnsi="Verdana"/>
          <w:i/>
        </w:rPr>
        <w:t xml:space="preserve"> </w:t>
      </w:r>
    </w:p>
    <w:p w:rsidR="00022F83" w:rsidRPr="00334F91" w:rsidRDefault="00022F83" w:rsidP="00334F91">
      <w:pPr>
        <w:spacing w:after="0" w:line="240" w:lineRule="auto"/>
        <w:ind w:left="355" w:right="63"/>
        <w:rPr>
          <w:rFonts w:ascii="Verdana" w:hAnsi="Verdana"/>
        </w:rPr>
      </w:pPr>
      <w:r w:rsidRPr="00334F91">
        <w:rPr>
          <w:rFonts w:ascii="Verdana" w:hAnsi="Verdana"/>
          <w:i/>
        </w:rPr>
        <w:t xml:space="preserve">Zdravie ľudí určujú kontexty ich životov, preto obviňovať jedincov, že majú zlé zdravie alebo ich naopak uznávať, že majú zdravie dobré  nie je vhodné. Jedinci nie sú schopní priamo kontrolovať determinanty svojho zdravia. Tieto determinanty - alebo veci, ktoré robia ľudí zdravými alebo chorými - zahrňujú tieto a ďalšie faktory: </w:t>
      </w:r>
    </w:p>
    <w:p w:rsidR="00022F83" w:rsidRPr="00334F91" w:rsidRDefault="00022F83" w:rsidP="00334F91">
      <w:pPr>
        <w:spacing w:after="0" w:line="240" w:lineRule="auto"/>
        <w:ind w:left="360" w:firstLine="0"/>
        <w:jc w:val="left"/>
        <w:rPr>
          <w:rFonts w:ascii="Verdana" w:hAnsi="Verdana"/>
        </w:rPr>
      </w:pPr>
      <w:r w:rsidRPr="00334F91">
        <w:rPr>
          <w:rFonts w:ascii="Verdana" w:hAnsi="Verdana"/>
        </w:rPr>
        <w:t xml:space="preserve"> </w:t>
      </w:r>
    </w:p>
    <w:p w:rsidR="00022F83" w:rsidRPr="00334F91" w:rsidRDefault="00022F83" w:rsidP="00334F91">
      <w:pPr>
        <w:numPr>
          <w:ilvl w:val="0"/>
          <w:numId w:val="5"/>
        </w:numPr>
        <w:spacing w:after="0" w:line="240" w:lineRule="auto"/>
        <w:ind w:right="63" w:hanging="360"/>
        <w:rPr>
          <w:rFonts w:ascii="Verdana" w:hAnsi="Verdana"/>
        </w:rPr>
      </w:pPr>
      <w:r w:rsidRPr="00334F91">
        <w:rPr>
          <w:rFonts w:ascii="Verdana" w:hAnsi="Verdana"/>
          <w:i/>
        </w:rPr>
        <w:t xml:space="preserve">Príjem a sociálny stav - vyšší príjem a sociálny stav sú prepojené s lepším zdravím. Čím väčší je rozdiel medzi bohatými a chudobnými ľuďmi, tým väčší je rozdiel v zdraví. </w:t>
      </w:r>
    </w:p>
    <w:p w:rsidR="00022F83" w:rsidRPr="00334F91" w:rsidRDefault="00022F83" w:rsidP="00334F91">
      <w:pPr>
        <w:numPr>
          <w:ilvl w:val="0"/>
          <w:numId w:val="5"/>
        </w:numPr>
        <w:spacing w:after="0" w:line="240" w:lineRule="auto"/>
        <w:ind w:right="63" w:hanging="360"/>
        <w:rPr>
          <w:rFonts w:ascii="Verdana" w:hAnsi="Verdana"/>
        </w:rPr>
      </w:pPr>
      <w:r w:rsidRPr="00334F91">
        <w:rPr>
          <w:rFonts w:ascii="Verdana" w:hAnsi="Verdana"/>
          <w:i/>
        </w:rPr>
        <w:t xml:space="preserve">Vzdelanie – nízka úroveň vzdelania je prepojená na zlé zdravie, vyššiu úroveň stresu a nižšiu úroveň sebavedomia. </w:t>
      </w:r>
    </w:p>
    <w:p w:rsidR="00022F83" w:rsidRPr="00334F91" w:rsidRDefault="00022F83" w:rsidP="00334F91">
      <w:pPr>
        <w:numPr>
          <w:ilvl w:val="0"/>
          <w:numId w:val="5"/>
        </w:numPr>
        <w:spacing w:after="0" w:line="240" w:lineRule="auto"/>
        <w:ind w:right="63" w:hanging="360"/>
        <w:rPr>
          <w:rFonts w:ascii="Verdana" w:hAnsi="Verdana"/>
        </w:rPr>
      </w:pPr>
      <w:r w:rsidRPr="00334F91">
        <w:rPr>
          <w:rFonts w:ascii="Verdana" w:hAnsi="Verdana"/>
          <w:i/>
        </w:rPr>
        <w:t xml:space="preserve">Fyzické prostredie – čistá voda a vzduch, zdravé pracovné prostredie, bezpečné domy, komunity a cesty prispievajú k dobrému zdraviu. Zamestnanie a pracovné podmienky - zamestnaní ľudia sú zdravší obzvlášť tí, ktorí majú viac kontroly nad svojimi pracovnými podmienkami. </w:t>
      </w:r>
    </w:p>
    <w:p w:rsidR="00022F83" w:rsidRPr="00334F91" w:rsidRDefault="00022F83" w:rsidP="00334F91">
      <w:pPr>
        <w:numPr>
          <w:ilvl w:val="0"/>
          <w:numId w:val="5"/>
        </w:numPr>
        <w:spacing w:after="0" w:line="240" w:lineRule="auto"/>
        <w:ind w:right="63" w:hanging="360"/>
        <w:rPr>
          <w:rFonts w:ascii="Verdana" w:hAnsi="Verdana"/>
        </w:rPr>
      </w:pPr>
      <w:r w:rsidRPr="00334F91">
        <w:rPr>
          <w:rFonts w:ascii="Verdana" w:hAnsi="Verdana"/>
          <w:i/>
        </w:rPr>
        <w:t xml:space="preserve">Siete sociálnej podpory – väčšia podpora zo strany rodiny, priateľov a komunít súvisí s lepším zdravím. Kultúra – zvyky, tradície, presvedčenia rodiny a komunity, to všetko ovplyvňuje zdravie. </w:t>
      </w:r>
    </w:p>
    <w:p w:rsidR="00022F83" w:rsidRPr="00334F91" w:rsidRDefault="00022F83" w:rsidP="00334F91">
      <w:pPr>
        <w:numPr>
          <w:ilvl w:val="0"/>
          <w:numId w:val="5"/>
        </w:numPr>
        <w:spacing w:after="0" w:line="240" w:lineRule="auto"/>
        <w:ind w:right="63" w:hanging="360"/>
        <w:rPr>
          <w:rFonts w:ascii="Verdana" w:hAnsi="Verdana"/>
        </w:rPr>
      </w:pPr>
      <w:r w:rsidRPr="00334F91">
        <w:rPr>
          <w:rFonts w:ascii="Verdana" w:hAnsi="Verdana"/>
          <w:i/>
        </w:rPr>
        <w:t xml:space="preserve">Genetika - dedičstvo zohráva úlohu pri určení dĺžky života, zdravia a pravdepodobnosti rozvinutia určitých chorôb. Osobné správanie sa a schopnosť vyrovnať sa so situáciami - vyrovnaná strava, aktívny životný štýl, fajčenie, pitie a schopnosť vyrovnať sa so stresom a životnými výzvami, to všetko ovplyvňuje zdravie. </w:t>
      </w:r>
    </w:p>
    <w:p w:rsidR="00022F83" w:rsidRPr="00334F91" w:rsidRDefault="00022F83" w:rsidP="00334F91">
      <w:pPr>
        <w:numPr>
          <w:ilvl w:val="0"/>
          <w:numId w:val="5"/>
        </w:numPr>
        <w:spacing w:after="0" w:line="240" w:lineRule="auto"/>
        <w:ind w:right="63" w:hanging="360"/>
        <w:rPr>
          <w:rFonts w:ascii="Verdana" w:hAnsi="Verdana"/>
        </w:rPr>
      </w:pPr>
      <w:r w:rsidRPr="00334F91">
        <w:rPr>
          <w:rFonts w:ascii="Verdana" w:hAnsi="Verdana"/>
          <w:i/>
        </w:rPr>
        <w:t xml:space="preserve">Zdravotné služby - prístup a používanie služieb, ktoré predchádzajú chorobám a liečia choroby, ktoré zdravie ovplyvňujú. </w:t>
      </w:r>
    </w:p>
    <w:p w:rsidR="00022F83" w:rsidRPr="00334F91" w:rsidRDefault="00022F83" w:rsidP="00334F91">
      <w:pPr>
        <w:numPr>
          <w:ilvl w:val="0"/>
          <w:numId w:val="5"/>
        </w:numPr>
        <w:spacing w:after="0" w:line="240" w:lineRule="auto"/>
        <w:ind w:right="63" w:hanging="360"/>
        <w:rPr>
          <w:rFonts w:ascii="Verdana" w:hAnsi="Verdana"/>
        </w:rPr>
      </w:pPr>
      <w:r w:rsidRPr="00334F91">
        <w:rPr>
          <w:rFonts w:ascii="Verdana" w:hAnsi="Verdana"/>
          <w:i/>
        </w:rPr>
        <w:t xml:space="preserve">Pohlavie - muži a ženy trpia rôznymi typmi chorôb v rôznych vekových kategóriách.” </w:t>
      </w:r>
    </w:p>
    <w:p w:rsidR="00022F83" w:rsidRPr="00334F91" w:rsidRDefault="00022F83" w:rsidP="00334F91">
      <w:pPr>
        <w:spacing w:after="0" w:line="240" w:lineRule="auto"/>
        <w:ind w:left="360" w:firstLine="0"/>
        <w:jc w:val="left"/>
        <w:rPr>
          <w:rFonts w:ascii="Verdana" w:hAnsi="Verdana"/>
        </w:rPr>
      </w:pPr>
      <w:r w:rsidRPr="00334F91">
        <w:rPr>
          <w:rFonts w:ascii="Verdana" w:hAnsi="Verdana"/>
        </w:rPr>
        <w:t xml:space="preserve"> </w:t>
      </w:r>
    </w:p>
    <w:p w:rsidR="00022F83" w:rsidRPr="00334F91" w:rsidRDefault="00022F83" w:rsidP="00334F91">
      <w:pPr>
        <w:spacing w:after="0" w:line="240" w:lineRule="auto"/>
        <w:ind w:left="355" w:right="66"/>
        <w:rPr>
          <w:rFonts w:ascii="Verdana" w:hAnsi="Verdana"/>
        </w:rPr>
      </w:pPr>
      <w:r w:rsidRPr="00334F91">
        <w:rPr>
          <w:rFonts w:ascii="Verdana" w:hAnsi="Verdana"/>
        </w:rPr>
        <w:t>Ak si zoberieme migrantov, pôvod ich zdravotných problémov môže byť v krajine ich pôvodu, z cesty alebo hosťujúcej krajiny</w:t>
      </w:r>
      <w:r w:rsidRPr="00334F91">
        <w:rPr>
          <w:rFonts w:ascii="Verdana" w:hAnsi="Verdana"/>
          <w:vertAlign w:val="superscript"/>
        </w:rPr>
        <w:footnoteReference w:id="21"/>
      </w:r>
      <w:r w:rsidRPr="00334F91">
        <w:rPr>
          <w:rFonts w:ascii="Verdana" w:hAnsi="Verdana"/>
        </w:rPr>
        <w:t xml:space="preserve">. Perspektíva „životného kurzu“ zvažuje, že medzi všetkými tromi faktormi môžu existovať vysoko komplexné interakcie.  </w:t>
      </w:r>
    </w:p>
    <w:p w:rsidR="00022F83" w:rsidRPr="00334F91" w:rsidRDefault="00022F83" w:rsidP="00334F91">
      <w:pPr>
        <w:spacing w:after="0" w:line="240" w:lineRule="auto"/>
        <w:ind w:left="360" w:firstLine="0"/>
        <w:jc w:val="left"/>
        <w:rPr>
          <w:rFonts w:ascii="Verdana" w:hAnsi="Verdana"/>
        </w:rPr>
      </w:pPr>
      <w:r w:rsidRPr="00334F91">
        <w:rPr>
          <w:rFonts w:ascii="Verdana" w:hAnsi="Verdana"/>
          <w:b/>
        </w:rPr>
        <w:t xml:space="preserve"> </w:t>
      </w:r>
    </w:p>
    <w:p w:rsidR="00022F83" w:rsidRPr="00334F91" w:rsidRDefault="00022F83" w:rsidP="00334F91">
      <w:pPr>
        <w:pStyle w:val="Heading2"/>
        <w:spacing w:after="0" w:line="240" w:lineRule="auto"/>
        <w:ind w:left="355"/>
        <w:rPr>
          <w:rFonts w:ascii="Verdana" w:hAnsi="Verdana"/>
          <w:lang w:val="sk-SK"/>
        </w:rPr>
      </w:pPr>
      <w:r w:rsidRPr="00334F91">
        <w:rPr>
          <w:rFonts w:ascii="Verdana" w:hAnsi="Verdana"/>
          <w:lang w:val="sk-SK"/>
        </w:rPr>
        <w:t xml:space="preserve">Zdravotné nerovnosti ovplyvňujúce potomkov migrantov </w:t>
      </w:r>
    </w:p>
    <w:p w:rsidR="00022F83" w:rsidRPr="00334F91" w:rsidRDefault="00022F83" w:rsidP="00334F91">
      <w:pPr>
        <w:spacing w:after="0" w:line="240" w:lineRule="auto"/>
        <w:ind w:left="355" w:right="66"/>
        <w:rPr>
          <w:rFonts w:ascii="Verdana" w:hAnsi="Verdana"/>
        </w:rPr>
      </w:pPr>
      <w:r w:rsidRPr="00334F91">
        <w:rPr>
          <w:rFonts w:ascii="Verdana" w:hAnsi="Verdana"/>
        </w:rPr>
        <w:t xml:space="preserve">„Druhá generácia” alebo potomkovia migrantov sú obvykle neviditeľní v štatistikách o zdraví: či už ich vylúčením zo štúdií o migrantoch alebo zmiešavaním migrantov a ich potomkov narodených v hosťujúcej krajine. </w:t>
      </w:r>
    </w:p>
    <w:p w:rsidR="00022F83" w:rsidRPr="00334F91" w:rsidRDefault="00022F83" w:rsidP="00334F91">
      <w:pPr>
        <w:spacing w:after="0" w:line="240" w:lineRule="auto"/>
        <w:ind w:left="360" w:firstLine="0"/>
        <w:jc w:val="left"/>
        <w:rPr>
          <w:rFonts w:ascii="Verdana" w:hAnsi="Verdana"/>
        </w:rPr>
      </w:pPr>
      <w:r w:rsidRPr="00334F91">
        <w:rPr>
          <w:rFonts w:ascii="Verdana" w:hAnsi="Verdana"/>
        </w:rPr>
        <w:t xml:space="preserve"> </w:t>
      </w:r>
    </w:p>
    <w:p w:rsidR="00022F83" w:rsidRPr="00334F91" w:rsidRDefault="00022F83" w:rsidP="00334F91">
      <w:pPr>
        <w:spacing w:after="0" w:line="240" w:lineRule="auto"/>
        <w:ind w:left="355" w:right="66"/>
        <w:rPr>
          <w:rFonts w:ascii="Verdana" w:hAnsi="Verdana"/>
        </w:rPr>
      </w:pPr>
      <w:r w:rsidRPr="00334F91">
        <w:rPr>
          <w:rFonts w:ascii="Verdana" w:hAnsi="Verdana"/>
        </w:rPr>
        <w:t xml:space="preserve">Niektoré z hlavných zistení dostupných výskumov </w:t>
      </w:r>
      <w:r w:rsidRPr="00334F91">
        <w:rPr>
          <w:rFonts w:ascii="Verdana" w:hAnsi="Verdana"/>
          <w:vertAlign w:val="superscript"/>
        </w:rPr>
        <w:footnoteReference w:id="22"/>
      </w:r>
      <w:r w:rsidRPr="00334F91">
        <w:rPr>
          <w:rFonts w:ascii="Verdana" w:hAnsi="Verdana"/>
          <w:vertAlign w:val="superscript"/>
        </w:rPr>
        <w:t>, 25, 26, 27</w:t>
      </w:r>
      <w:r w:rsidRPr="00334F91">
        <w:rPr>
          <w:rFonts w:ascii="Verdana" w:hAnsi="Verdana"/>
        </w:rPr>
        <w:t xml:space="preserve"> sú nasledovné: </w:t>
      </w:r>
    </w:p>
    <w:p w:rsidR="00022F83" w:rsidRPr="00334F91" w:rsidRDefault="00022F83" w:rsidP="00334F91">
      <w:pPr>
        <w:numPr>
          <w:ilvl w:val="0"/>
          <w:numId w:val="6"/>
        </w:numPr>
        <w:spacing w:after="0" w:line="240" w:lineRule="auto"/>
        <w:ind w:right="66" w:hanging="360"/>
        <w:rPr>
          <w:rFonts w:ascii="Verdana" w:hAnsi="Verdana"/>
        </w:rPr>
      </w:pPr>
      <w:r w:rsidRPr="00334F91">
        <w:rPr>
          <w:rFonts w:ascii="Verdana" w:hAnsi="Verdana"/>
        </w:rPr>
        <w:t>Krvný tlak rástol časom rýchlejšie u detí etnickej minority (Spojené kráľovstvo).</w:t>
      </w:r>
    </w:p>
    <w:p w:rsidR="00022F83" w:rsidRPr="00334F91" w:rsidRDefault="00022F83" w:rsidP="00334F91">
      <w:pPr>
        <w:numPr>
          <w:ilvl w:val="0"/>
          <w:numId w:val="6"/>
        </w:numPr>
        <w:spacing w:after="0" w:line="240" w:lineRule="auto"/>
        <w:ind w:right="66" w:hanging="360"/>
        <w:rPr>
          <w:rFonts w:ascii="Verdana" w:hAnsi="Verdana"/>
        </w:rPr>
      </w:pPr>
      <w:r w:rsidRPr="00334F91">
        <w:rPr>
          <w:rFonts w:ascii="Verdana" w:hAnsi="Verdana"/>
        </w:rPr>
        <w:t xml:space="preserve">Adolescentní chlapci z etnických minorít majú obvykle lepšie duševné zdravie napriek svojmu pôvodu z chudobnejších rodín a štvrtí. Identifikovanými pozitívnymi faktormi boli starostliví rodičia, spoločné robenie vecí ako rodina a priatelia z rôznych etnických skupín (Spojené kráľovstvo).  </w:t>
      </w:r>
    </w:p>
    <w:p w:rsidR="00022F83" w:rsidRPr="00334F91" w:rsidRDefault="00022F83" w:rsidP="00334F91">
      <w:pPr>
        <w:numPr>
          <w:ilvl w:val="0"/>
          <w:numId w:val="6"/>
        </w:numPr>
        <w:spacing w:after="0" w:line="240" w:lineRule="auto"/>
        <w:ind w:right="66" w:hanging="360"/>
        <w:rPr>
          <w:rFonts w:ascii="Verdana" w:hAnsi="Verdana"/>
        </w:rPr>
      </w:pPr>
      <w:r w:rsidRPr="00334F91">
        <w:rPr>
          <w:rFonts w:ascii="Verdana" w:hAnsi="Verdana"/>
        </w:rPr>
        <w:t xml:space="preserve">Skúsenosti s rasizmom mali negatívne dopady na duševné zdravie vo všetkých etnikách (Spojené kráľovstvo). </w:t>
      </w:r>
    </w:p>
    <w:p w:rsidR="00022F83" w:rsidRPr="00334F91" w:rsidRDefault="00022F83" w:rsidP="00334F91">
      <w:pPr>
        <w:numPr>
          <w:ilvl w:val="0"/>
          <w:numId w:val="6"/>
        </w:numPr>
        <w:spacing w:after="0" w:line="240" w:lineRule="auto"/>
        <w:ind w:right="66" w:hanging="360"/>
        <w:rPr>
          <w:rFonts w:ascii="Verdana" w:hAnsi="Verdana"/>
        </w:rPr>
      </w:pPr>
      <w:r w:rsidRPr="00334F91">
        <w:rPr>
          <w:rFonts w:ascii="Verdana" w:hAnsi="Verdana"/>
        </w:rPr>
        <w:t xml:space="preserve">Druhá generácia nezápadných migrantov sú častejšie diagnostikovaní ako „psychopati“  než majoritná populácia (Holandsko). </w:t>
      </w:r>
    </w:p>
    <w:p w:rsidR="00022F83" w:rsidRPr="00334F91" w:rsidRDefault="00022F83" w:rsidP="00334F91">
      <w:pPr>
        <w:numPr>
          <w:ilvl w:val="0"/>
          <w:numId w:val="6"/>
        </w:numPr>
        <w:spacing w:after="0" w:line="240" w:lineRule="auto"/>
        <w:ind w:right="66" w:hanging="360"/>
        <w:rPr>
          <w:rFonts w:ascii="Verdana" w:hAnsi="Verdana"/>
        </w:rPr>
      </w:pPr>
      <w:r w:rsidRPr="00334F91">
        <w:rPr>
          <w:rFonts w:ascii="Verdana" w:hAnsi="Verdana"/>
        </w:rPr>
        <w:t xml:space="preserve">Úrovne rizikového správania sa druhej generácie sa nie vždy zhodujú s úrovňou majoritnej populácie. To platí napríklad pre spotrebu alkoholu.  </w:t>
      </w:r>
    </w:p>
    <w:p w:rsidR="00022F83" w:rsidRPr="00334F91" w:rsidRDefault="00022F83" w:rsidP="00334F91">
      <w:pPr>
        <w:numPr>
          <w:ilvl w:val="0"/>
          <w:numId w:val="6"/>
        </w:numPr>
        <w:spacing w:after="0" w:line="240" w:lineRule="auto"/>
        <w:ind w:right="66" w:hanging="360"/>
        <w:rPr>
          <w:rFonts w:ascii="Verdana" w:hAnsi="Verdana"/>
        </w:rPr>
      </w:pPr>
      <w:r w:rsidRPr="00334F91">
        <w:rPr>
          <w:rFonts w:ascii="Verdana" w:hAnsi="Verdana"/>
        </w:rPr>
        <w:t xml:space="preserve">Vo vzťahu k úrovni fajčenia mužov a nadváhy a fyzickej pasivity žien sú rizikové správania podobné. Množstvo mužských potomkov, ktorí fajčia každý deň je o niečo vyššie ako je tomu všeobecne u migrantov a oveľa vyššie ako je tomu u majoritnej populácie. V adolescentnom veku sú dievčatá z určitých etnických skupín vystavené vyššiemu riziku obezity ako z iných etnických skupín. Faktory, ktoré k tomu prispievajú sú vynechanie raňajok, pitie veľkého množstva sýtených nápojov a nedostatočná konzumácia ovocia a zeleniny (Spojené kráľovstvo, Holandsko, Dánsko). </w:t>
      </w:r>
    </w:p>
    <w:p w:rsidR="00022F83" w:rsidRPr="00334F91" w:rsidRDefault="00022F83" w:rsidP="00334F91">
      <w:pPr>
        <w:numPr>
          <w:ilvl w:val="0"/>
          <w:numId w:val="6"/>
        </w:numPr>
        <w:spacing w:after="0" w:line="240" w:lineRule="auto"/>
        <w:ind w:right="66" w:hanging="360"/>
        <w:rPr>
          <w:rFonts w:ascii="Verdana" w:hAnsi="Verdana"/>
        </w:rPr>
      </w:pPr>
      <w:r w:rsidRPr="00334F91">
        <w:rPr>
          <w:rFonts w:ascii="Verdana" w:hAnsi="Verdana"/>
        </w:rPr>
        <w:t xml:space="preserve">Úrovne fyzickej aktivity boli u migrantov vyššie v porovnaní s Dánmi a u potomkov vo vekovej kategórii 18-39 boli úrovne fyzickej aktivity o niečo vyššie. </w:t>
      </w:r>
    </w:p>
    <w:p w:rsidR="00022F83" w:rsidRPr="00334F91" w:rsidRDefault="00022F83" w:rsidP="00334F91">
      <w:pPr>
        <w:numPr>
          <w:ilvl w:val="0"/>
          <w:numId w:val="6"/>
        </w:numPr>
        <w:spacing w:after="0" w:line="240" w:lineRule="auto"/>
        <w:ind w:right="66" w:hanging="360"/>
        <w:rPr>
          <w:rFonts w:ascii="Verdana" w:hAnsi="Verdana"/>
        </w:rPr>
      </w:pPr>
      <w:r w:rsidRPr="00334F91">
        <w:rPr>
          <w:rFonts w:ascii="Verdana" w:hAnsi="Verdana"/>
        </w:rPr>
        <w:t xml:space="preserve">Čo sa týka vnímania vlastného zdravia migrantmi, čím starší migranti a ich potomkovia boli, tým väčšie boli vnímané rozdiely pri porovnaní s majoritnou populáciou (Dánsko). </w:t>
      </w:r>
      <w:r w:rsidRPr="00334F91">
        <w:rPr>
          <w:rFonts w:ascii="Verdana" w:hAnsi="Verdana"/>
          <w:b/>
          <w:color w:val="000080"/>
          <w:sz w:val="28"/>
        </w:rPr>
        <w:t>Prezentácia</w:t>
      </w:r>
      <w:r w:rsidRPr="00334F91">
        <w:rPr>
          <w:rFonts w:ascii="Verdana" w:hAnsi="Verdana"/>
          <w:b/>
          <w:color w:val="272627"/>
          <w:sz w:val="28"/>
        </w:rPr>
        <w:t xml:space="preserve"> </w:t>
      </w:r>
    </w:p>
    <w:p w:rsidR="00022F83" w:rsidRPr="00334F91" w:rsidRDefault="00022F83" w:rsidP="00334F91">
      <w:pPr>
        <w:spacing w:after="0" w:line="240" w:lineRule="auto"/>
        <w:ind w:left="360" w:firstLine="0"/>
        <w:jc w:val="left"/>
        <w:rPr>
          <w:rFonts w:ascii="Verdana" w:hAnsi="Verdana"/>
        </w:rPr>
      </w:pPr>
      <w:r w:rsidRPr="00334F91">
        <w:rPr>
          <w:rFonts w:ascii="Verdana" w:hAnsi="Verdana"/>
        </w:rPr>
        <w:t xml:space="preserve"> </w:t>
      </w:r>
    </w:p>
    <w:p w:rsidR="00022F83" w:rsidRPr="00334F91" w:rsidRDefault="00022F83" w:rsidP="00334F91">
      <w:pPr>
        <w:spacing w:after="0" w:line="240" w:lineRule="auto"/>
        <w:ind w:left="355" w:right="66"/>
        <w:rPr>
          <w:rFonts w:ascii="Verdana" w:hAnsi="Verdana"/>
        </w:rPr>
      </w:pPr>
      <w:r w:rsidRPr="00334F91">
        <w:rPr>
          <w:rFonts w:ascii="Verdana" w:hAnsi="Verdana"/>
          <w:b/>
          <w:u w:val="single" w:color="000000"/>
        </w:rPr>
        <w:t>Snímok 7</w:t>
      </w:r>
      <w:r w:rsidRPr="00334F91">
        <w:rPr>
          <w:rFonts w:ascii="Verdana" w:hAnsi="Verdana"/>
          <w:b/>
        </w:rPr>
        <w:t xml:space="preserve"> </w:t>
      </w:r>
      <w:r w:rsidRPr="00334F91">
        <w:rPr>
          <w:rFonts w:ascii="Verdana" w:hAnsi="Verdana"/>
        </w:rPr>
        <w:t>diagram na</w:t>
      </w:r>
      <w:r w:rsidRPr="00334F91">
        <w:rPr>
          <w:rFonts w:ascii="Verdana" w:hAnsi="Verdana"/>
          <w:b/>
        </w:rPr>
        <w:t xml:space="preserve"> obrázku 5</w:t>
      </w:r>
      <w:r w:rsidRPr="00334F91">
        <w:rPr>
          <w:rFonts w:ascii="Verdana" w:hAnsi="Verdana"/>
        </w:rPr>
        <w:t xml:space="preserve"> (prebraný z Reeske &amp; Spallek, 2012</w:t>
      </w:r>
      <w:r w:rsidRPr="00334F91">
        <w:rPr>
          <w:rFonts w:ascii="Verdana" w:hAnsi="Verdana"/>
          <w:vertAlign w:val="superscript"/>
        </w:rPr>
        <w:t>28</w:t>
      </w:r>
      <w:r w:rsidRPr="00334F91">
        <w:rPr>
          <w:rFonts w:ascii="Verdana" w:hAnsi="Verdana"/>
        </w:rPr>
        <w:t xml:space="preserve">) ilustruje komplexnosť determinantov zdravia migrantov a etnických minorít. Tiež je potrebné zobrať do úvahy, že tieto faktory neovplyvňujú zdravie priamo, ale prostredníctvom mnohých zasahujúcich premenných a ďalšími spôsobmi. Rôzne druhov faktorov môže podporovať výskyt ochorení v skupinách migrantov: </w:t>
      </w:r>
    </w:p>
    <w:p w:rsidR="00022F83" w:rsidRPr="00334F91" w:rsidRDefault="00022F83" w:rsidP="00334F91">
      <w:pPr>
        <w:numPr>
          <w:ilvl w:val="0"/>
          <w:numId w:val="7"/>
        </w:numPr>
        <w:spacing w:after="0" w:line="240" w:lineRule="auto"/>
        <w:ind w:right="66" w:hanging="1080"/>
        <w:rPr>
          <w:rFonts w:ascii="Verdana" w:hAnsi="Verdana"/>
        </w:rPr>
      </w:pPr>
      <w:r w:rsidRPr="00334F91">
        <w:rPr>
          <w:rFonts w:ascii="Verdana" w:hAnsi="Verdana"/>
        </w:rPr>
        <w:t xml:space="preserve">Genetické faktory </w:t>
      </w:r>
    </w:p>
    <w:p w:rsidR="00022F83" w:rsidRPr="00334F91" w:rsidRDefault="00022F83" w:rsidP="00334F91">
      <w:pPr>
        <w:spacing w:after="0" w:line="240" w:lineRule="auto"/>
        <w:ind w:left="355" w:right="66"/>
        <w:rPr>
          <w:rFonts w:ascii="Verdana" w:hAnsi="Verdana"/>
        </w:rPr>
      </w:pPr>
      <w:r w:rsidRPr="00334F91">
        <w:rPr>
          <w:rFonts w:ascii="Verdana" w:hAnsi="Verdana"/>
        </w:rPr>
        <w:t xml:space="preserve">Konkrétne genetické rozdiely môžu byť kľúčom k pochopeniu rozdielov medzi populačnými skupinami v ich náchylnosti k určitým chorobám. Je dlhodobo známe, že kosáčikovitá anémia sa vyskytuje predovšetkým u afrických Američanov, zatiaľ čo Tay-Sachsova choroba sa vyskytuje u aškenázskych židov. Vývoj genetického profilovania nepochybne odhalí viac takýchto prepojení, aj keď sobáše a komplexné interakcie spolu s inými faktormi dopad týchto efektov oslabia.   </w:t>
      </w:r>
    </w:p>
    <w:p w:rsidR="00022F83" w:rsidRPr="00334F91" w:rsidRDefault="00022F83" w:rsidP="00334F91">
      <w:pPr>
        <w:spacing w:after="0" w:line="240" w:lineRule="auto"/>
        <w:ind w:left="360" w:firstLine="0"/>
        <w:jc w:val="left"/>
        <w:rPr>
          <w:rFonts w:ascii="Verdana" w:hAnsi="Verdana"/>
        </w:rPr>
      </w:pPr>
      <w:r w:rsidRPr="00334F91">
        <w:rPr>
          <w:rFonts w:ascii="Verdana" w:hAnsi="Verdana"/>
        </w:rPr>
        <w:t xml:space="preserve"> </w:t>
      </w:r>
    </w:p>
    <w:p w:rsidR="00022F83" w:rsidRPr="00334F91" w:rsidRDefault="00022F83" w:rsidP="00334F91">
      <w:pPr>
        <w:spacing w:after="0" w:line="240" w:lineRule="auto"/>
        <w:ind w:left="360" w:firstLine="0"/>
        <w:jc w:val="left"/>
        <w:rPr>
          <w:rFonts w:ascii="Verdana" w:hAnsi="Verdana"/>
        </w:rPr>
      </w:pPr>
      <w:r w:rsidRPr="00334F91">
        <w:rPr>
          <w:rFonts w:ascii="Verdana" w:hAnsi="Verdana"/>
        </w:rPr>
        <w:t xml:space="preserve"> </w:t>
      </w:r>
    </w:p>
    <w:p w:rsidR="00022F83" w:rsidRPr="00334F91" w:rsidRDefault="00022F83" w:rsidP="00334F91">
      <w:pPr>
        <w:numPr>
          <w:ilvl w:val="0"/>
          <w:numId w:val="7"/>
        </w:numPr>
        <w:spacing w:after="0" w:line="240" w:lineRule="auto"/>
        <w:ind w:right="66" w:hanging="1080"/>
        <w:rPr>
          <w:rFonts w:ascii="Verdana" w:hAnsi="Verdana"/>
        </w:rPr>
      </w:pPr>
      <w:r w:rsidRPr="00334F91">
        <w:rPr>
          <w:rFonts w:ascii="Verdana" w:hAnsi="Verdana"/>
        </w:rPr>
        <w:t xml:space="preserve">Kultúrne faktory </w:t>
      </w:r>
    </w:p>
    <w:p w:rsidR="00022F83" w:rsidRPr="00334F91" w:rsidRDefault="00022F83" w:rsidP="00334F91">
      <w:pPr>
        <w:spacing w:after="0" w:line="240" w:lineRule="auto"/>
        <w:ind w:left="355" w:right="66"/>
        <w:rPr>
          <w:rFonts w:ascii="Verdana" w:hAnsi="Verdana"/>
        </w:rPr>
      </w:pPr>
      <w:r w:rsidRPr="00334F91">
        <w:rPr>
          <w:rFonts w:ascii="Verdana" w:hAnsi="Verdana"/>
        </w:rPr>
        <w:t xml:space="preserve">Rozdiely v životných štýloch prepojených na „kultúru“ boli v štúdiách zdravia migrantov populárnym typom vysvetlení. Opäť tu môžeme nájsť silné prepojenia: napríklad rozdiel v návykoch fajčenia medzi mužmi a ženami v tradičných bangladéšskych a pakistanských </w:t>
      </w:r>
    </w:p>
    <w:p w:rsidR="00022F83" w:rsidRPr="00334F91" w:rsidRDefault="00022F83" w:rsidP="00334F91">
      <w:pPr>
        <w:spacing w:after="0" w:line="240" w:lineRule="auto"/>
        <w:ind w:left="0" w:firstLine="0"/>
        <w:jc w:val="right"/>
        <w:rPr>
          <w:rFonts w:ascii="Verdana" w:hAnsi="Verdana"/>
        </w:rPr>
      </w:pPr>
      <w:r w:rsidRPr="00334F91">
        <w:rPr>
          <w:rFonts w:ascii="Verdana" w:hAnsi="Verdana" w:cs="Verdana"/>
          <w:strike/>
          <w:color w:val="404040"/>
        </w:rPr>
        <w:t xml:space="preserve">                                                                                                               </w:t>
      </w:r>
      <w:r w:rsidRPr="00334F91">
        <w:rPr>
          <w:rFonts w:ascii="Verdana" w:hAnsi="Verdana" w:cs="Verdana"/>
          <w:color w:val="404040"/>
        </w:rPr>
        <w:t xml:space="preserve"> </w:t>
      </w:r>
    </w:p>
    <w:p w:rsidR="00022F83" w:rsidRPr="00334F91" w:rsidRDefault="00022F83" w:rsidP="00334F91">
      <w:pPr>
        <w:numPr>
          <w:ilvl w:val="1"/>
          <w:numId w:val="7"/>
        </w:numPr>
        <w:spacing w:after="0" w:line="240" w:lineRule="auto"/>
        <w:ind w:right="39" w:hanging="161"/>
        <w:jc w:val="left"/>
        <w:rPr>
          <w:rFonts w:ascii="Verdana" w:hAnsi="Verdana"/>
        </w:rPr>
      </w:pPr>
      <w:r w:rsidRPr="00334F91">
        <w:rPr>
          <w:rFonts w:ascii="Verdana" w:hAnsi="Verdana"/>
          <w:sz w:val="18"/>
        </w:rPr>
        <w:t xml:space="preserve">Veling, W., Selten, J. P., Veen, N., Laan, W., Blom, J. D. &amp; Hoek, H. W. (2006). Výskyt schizofrénie u etnických minorít v Holandsku: štvorročná štúdia prvého kontaktu. </w:t>
      </w:r>
      <w:r w:rsidRPr="00334F91">
        <w:rPr>
          <w:rFonts w:ascii="Verdana" w:hAnsi="Verdana"/>
          <w:i/>
          <w:sz w:val="18"/>
        </w:rPr>
        <w:t>Schizophr. Res</w:t>
      </w:r>
      <w:r w:rsidRPr="00334F91">
        <w:rPr>
          <w:rFonts w:ascii="Verdana" w:hAnsi="Verdana"/>
          <w:sz w:val="18"/>
        </w:rPr>
        <w:t xml:space="preserve">, 86, 189-193. </w:t>
      </w:r>
    </w:p>
    <w:p w:rsidR="00022F83" w:rsidRPr="00334F91" w:rsidRDefault="00022F83" w:rsidP="00334F91">
      <w:pPr>
        <w:numPr>
          <w:ilvl w:val="1"/>
          <w:numId w:val="7"/>
        </w:numPr>
        <w:spacing w:after="0" w:line="240" w:lineRule="auto"/>
        <w:ind w:right="39" w:hanging="161"/>
        <w:jc w:val="left"/>
        <w:rPr>
          <w:rFonts w:ascii="Verdana" w:hAnsi="Verdana"/>
        </w:rPr>
      </w:pPr>
      <w:r w:rsidRPr="00334F91">
        <w:rPr>
          <w:rFonts w:ascii="Verdana" w:hAnsi="Verdana"/>
          <w:sz w:val="18"/>
        </w:rPr>
        <w:t xml:space="preserve">Selten, J. P., Laan, W., Kupka, R., Smeets, H. &amp; van Os, J. (2011). Meer kans op depressie en psychose bij allochtonen. </w:t>
      </w:r>
      <w:r w:rsidRPr="00334F91">
        <w:rPr>
          <w:rFonts w:ascii="Verdana" w:hAnsi="Verdana"/>
          <w:i/>
          <w:sz w:val="18"/>
        </w:rPr>
        <w:t>Ned Tijdschr Geneeskd</w:t>
      </w:r>
      <w:r w:rsidRPr="00334F91">
        <w:rPr>
          <w:rFonts w:ascii="Verdana" w:hAnsi="Verdana"/>
          <w:sz w:val="18"/>
        </w:rPr>
        <w:t xml:space="preserve">, 155. </w:t>
      </w:r>
    </w:p>
    <w:p w:rsidR="00022F83" w:rsidRPr="00334F91" w:rsidRDefault="00022F83" w:rsidP="00334F91">
      <w:pPr>
        <w:numPr>
          <w:ilvl w:val="1"/>
          <w:numId w:val="7"/>
        </w:numPr>
        <w:spacing w:after="0" w:line="240" w:lineRule="auto"/>
        <w:ind w:right="39" w:hanging="161"/>
        <w:jc w:val="left"/>
        <w:rPr>
          <w:rFonts w:ascii="Verdana" w:hAnsi="Verdana"/>
        </w:rPr>
      </w:pPr>
      <w:r w:rsidRPr="00334F91">
        <w:rPr>
          <w:rFonts w:ascii="Verdana" w:hAnsi="Verdana"/>
          <w:sz w:val="18"/>
        </w:rPr>
        <w:t xml:space="preserve">Singhammer, J. </w:t>
      </w:r>
      <w:r w:rsidRPr="00334F91">
        <w:rPr>
          <w:rFonts w:ascii="Verdana" w:hAnsi="Verdana"/>
          <w:i/>
          <w:sz w:val="18"/>
        </w:rPr>
        <w:t>et al</w:t>
      </w:r>
      <w:r w:rsidRPr="00334F91">
        <w:rPr>
          <w:rFonts w:ascii="Verdana" w:hAnsi="Verdana"/>
          <w:sz w:val="18"/>
        </w:rPr>
        <w:t xml:space="preserve"> (2008). Etniske minoriteters sundhed. Partnerskabet for undersøgelse av etniske minoriteters sundhed, Center for Folkesundhed</w:t>
      </w:r>
      <w:r w:rsidRPr="00334F91">
        <w:rPr>
          <w:rFonts w:ascii="Verdana" w:hAnsi="Verdana" w:cs="Book Antiqua"/>
          <w:sz w:val="20"/>
        </w:rPr>
        <w:t xml:space="preserve"> </w:t>
      </w:r>
    </w:p>
    <w:p w:rsidR="00022F83" w:rsidRPr="00334F91" w:rsidRDefault="00022F83" w:rsidP="00334F91">
      <w:pPr>
        <w:numPr>
          <w:ilvl w:val="1"/>
          <w:numId w:val="7"/>
        </w:numPr>
        <w:spacing w:after="0" w:line="240" w:lineRule="auto"/>
        <w:ind w:right="39" w:hanging="161"/>
        <w:jc w:val="left"/>
        <w:rPr>
          <w:rFonts w:ascii="Verdana" w:hAnsi="Verdana"/>
        </w:rPr>
      </w:pPr>
      <w:r w:rsidRPr="00334F91">
        <w:rPr>
          <w:rFonts w:ascii="Verdana" w:hAnsi="Verdana"/>
          <w:sz w:val="18"/>
        </w:rPr>
        <w:t xml:space="preserve">Reeske, A. a Spallek, J. (2012) Obezita u detí a adolescentov migrantov: životná perspektíva na rozvoj obezity. V: </w:t>
      </w:r>
    </w:p>
    <w:p w:rsidR="00022F83" w:rsidRPr="00334F91" w:rsidRDefault="00022F83" w:rsidP="00334F91">
      <w:pPr>
        <w:spacing w:after="0" w:line="240" w:lineRule="auto"/>
        <w:ind w:left="360" w:firstLine="0"/>
        <w:jc w:val="left"/>
        <w:rPr>
          <w:rFonts w:ascii="Verdana" w:hAnsi="Verdana"/>
        </w:rPr>
      </w:pPr>
      <w:r w:rsidRPr="00334F91">
        <w:rPr>
          <w:rFonts w:ascii="Verdana" w:hAnsi="Verdana"/>
          <w:sz w:val="18"/>
        </w:rPr>
        <w:t xml:space="preserve">Ingleby, D., et al (eds). </w:t>
      </w:r>
      <w:r w:rsidRPr="00334F91">
        <w:rPr>
          <w:rFonts w:ascii="Verdana" w:hAnsi="Verdana"/>
          <w:i/>
          <w:sz w:val="18"/>
        </w:rPr>
        <w:t>Zdravotné nerovnosti a rizikové faktory medzi migrantmi a etnickými minoritami</w:t>
      </w:r>
      <w:r w:rsidRPr="00334F91">
        <w:rPr>
          <w:rFonts w:ascii="Verdana" w:hAnsi="Verdana"/>
          <w:sz w:val="18"/>
        </w:rPr>
        <w:t xml:space="preserve">, zväzok 1. </w:t>
      </w:r>
    </w:p>
    <w:p w:rsidR="00022F83" w:rsidRPr="00334F91" w:rsidRDefault="00022F83" w:rsidP="00334F91">
      <w:pPr>
        <w:spacing w:after="0" w:line="240" w:lineRule="auto"/>
        <w:ind w:left="355"/>
        <w:jc w:val="left"/>
        <w:rPr>
          <w:rFonts w:ascii="Verdana" w:hAnsi="Verdana"/>
        </w:rPr>
      </w:pPr>
      <w:r w:rsidRPr="00334F91">
        <w:rPr>
          <w:rFonts w:ascii="Verdana" w:hAnsi="Verdana"/>
          <w:sz w:val="18"/>
        </w:rPr>
        <w:t>COST Séria o zdraví a diverzite. Antverpy: Garant Publishers</w:t>
      </w:r>
      <w:r w:rsidRPr="00334F91">
        <w:rPr>
          <w:rFonts w:ascii="Verdana" w:hAnsi="Verdana" w:cs="Book Antiqua"/>
          <w:sz w:val="20"/>
        </w:rPr>
        <w:t xml:space="preserve"> </w:t>
      </w:r>
    </w:p>
    <w:p w:rsidR="00022F83" w:rsidRPr="00334F91" w:rsidRDefault="00022F83" w:rsidP="00334F91">
      <w:pPr>
        <w:spacing w:after="0" w:line="240" w:lineRule="auto"/>
        <w:ind w:left="355" w:right="66"/>
        <w:rPr>
          <w:rFonts w:ascii="Verdana" w:hAnsi="Verdana"/>
        </w:rPr>
      </w:pPr>
      <w:r w:rsidRPr="00334F91">
        <w:rPr>
          <w:rFonts w:ascii="Verdana" w:hAnsi="Verdana"/>
        </w:rPr>
        <w:t>komunitách sa odráža v rozdieloch výskytu rakoviny pľúc medzi pohlaviami</w:t>
      </w:r>
      <w:r w:rsidRPr="00334F91">
        <w:rPr>
          <w:rFonts w:ascii="Verdana" w:hAnsi="Verdana"/>
          <w:vertAlign w:val="superscript"/>
        </w:rPr>
        <w:footnoteReference w:id="23"/>
      </w:r>
      <w:r w:rsidRPr="00334F91">
        <w:rPr>
          <w:rFonts w:ascii="Verdana" w:hAnsi="Verdana"/>
        </w:rPr>
        <w:t>. Mrzačenie ženských pohlavných orgánov je pravdepodobne najznámejším príkladom praktiky, ktorá negatívne ovplyvňuje zdravie a je prepojená na tradičné kultúry. Avšak ako Bhopal poukazuje</w:t>
      </w:r>
      <w:r w:rsidRPr="00334F91">
        <w:rPr>
          <w:rFonts w:ascii="Verdana" w:hAnsi="Verdana"/>
          <w:vertAlign w:val="superscript"/>
        </w:rPr>
        <w:footnoteReference w:id="24"/>
      </w:r>
      <w:r w:rsidRPr="00334F91">
        <w:rPr>
          <w:rFonts w:ascii="Verdana" w:hAnsi="Verdana"/>
        </w:rPr>
        <w:t xml:space="preserve">, mnohé kultúrne tradície (ako prohibícia alkoholu a sexuálna promiskuita) môžu mať na zdravie pozitívny dopad.  </w:t>
      </w:r>
    </w:p>
    <w:p w:rsidR="00022F83" w:rsidRPr="00334F91" w:rsidRDefault="00022F83" w:rsidP="00334F91">
      <w:pPr>
        <w:spacing w:after="0" w:line="240" w:lineRule="auto"/>
        <w:ind w:left="360" w:firstLine="0"/>
        <w:jc w:val="left"/>
        <w:rPr>
          <w:rFonts w:ascii="Verdana" w:hAnsi="Verdana"/>
        </w:rPr>
      </w:pPr>
      <w:r w:rsidRPr="00334F91">
        <w:rPr>
          <w:rFonts w:ascii="Verdana" w:hAnsi="Verdana"/>
        </w:rPr>
        <w:t xml:space="preserve"> </w:t>
      </w:r>
    </w:p>
    <w:p w:rsidR="00022F83" w:rsidRPr="00334F91" w:rsidRDefault="00022F83" w:rsidP="00334F91">
      <w:pPr>
        <w:spacing w:after="0" w:line="240" w:lineRule="auto"/>
        <w:ind w:left="355" w:right="66"/>
        <w:rPr>
          <w:rFonts w:ascii="Verdana" w:hAnsi="Verdana"/>
        </w:rPr>
      </w:pPr>
      <w:r w:rsidRPr="00334F91">
        <w:rPr>
          <w:rFonts w:ascii="Verdana" w:hAnsi="Verdana"/>
        </w:rPr>
        <w:t xml:space="preserve">Vysvetlenia sa však potykajú s dvomi hlavnými problémami týkajúcimi sa „kultúry“. Po prvé myšlienka, že každá etnická skupina alebo krajina pôvodu je asociovaná so stabilnou a homogénnou kultúrou sa v posledných desaťročiach stala terčom kritiky. Po druhé, životné štýly sa nepraktikujú vo vákuu: napríklad zdravé stravovanie nie je len osobnou voľbou ale závisí aj od dostupnosti a cenovej dostupnosti správnych potravín, ako aj času a podmienok na jeho prípravu. Reklama a sociálne tlaky sú tiež silnými determinantmi správania.   </w:t>
      </w:r>
    </w:p>
    <w:p w:rsidR="00022F83" w:rsidRPr="00334F91" w:rsidRDefault="00022F83" w:rsidP="00334F91">
      <w:pPr>
        <w:spacing w:after="0" w:line="240" w:lineRule="auto"/>
        <w:ind w:left="360" w:firstLine="0"/>
        <w:jc w:val="left"/>
        <w:rPr>
          <w:rFonts w:ascii="Verdana" w:hAnsi="Verdana"/>
        </w:rPr>
      </w:pPr>
      <w:r w:rsidRPr="00334F91">
        <w:rPr>
          <w:rFonts w:ascii="Verdana" w:hAnsi="Verdana"/>
          <w:b/>
        </w:rPr>
        <w:t xml:space="preserve"> </w:t>
      </w:r>
    </w:p>
    <w:p w:rsidR="00022F83" w:rsidRPr="00334F91" w:rsidRDefault="00022F83" w:rsidP="00334F91">
      <w:pPr>
        <w:numPr>
          <w:ilvl w:val="0"/>
          <w:numId w:val="8"/>
        </w:numPr>
        <w:spacing w:after="0" w:line="240" w:lineRule="auto"/>
        <w:ind w:right="66" w:hanging="720"/>
        <w:rPr>
          <w:rFonts w:ascii="Verdana" w:hAnsi="Verdana"/>
        </w:rPr>
      </w:pPr>
      <w:r w:rsidRPr="00334F91">
        <w:rPr>
          <w:rFonts w:ascii="Verdana" w:hAnsi="Verdana"/>
        </w:rPr>
        <w:t xml:space="preserve">Faktory zdravotného systému </w:t>
      </w:r>
    </w:p>
    <w:p w:rsidR="00022F83" w:rsidRPr="00334F91" w:rsidRDefault="00022F83" w:rsidP="00334F91">
      <w:pPr>
        <w:spacing w:after="0" w:line="240" w:lineRule="auto"/>
        <w:ind w:left="355" w:right="66"/>
        <w:rPr>
          <w:rFonts w:ascii="Verdana" w:hAnsi="Verdana"/>
        </w:rPr>
      </w:pPr>
      <w:r w:rsidRPr="00334F91">
        <w:rPr>
          <w:rFonts w:ascii="Verdana" w:hAnsi="Verdana"/>
        </w:rPr>
        <w:t xml:space="preserve">Zdravie môže byť ovplyvnené nedostatkami zdravotného systému pri poskytovaní adekvátnych programov prevencie, zdravotného vzdelávania a propagácie alebo zdravotných službách, ktoré sú dostupné a majú vyššiu kvalitu. Avšak došlo k posunu </w:t>
      </w:r>
      <w:r w:rsidRPr="00334F91">
        <w:rPr>
          <w:rFonts w:ascii="Verdana" w:hAnsi="Verdana"/>
          <w:i/>
        </w:rPr>
        <w:t>opatrení</w:t>
      </w:r>
      <w:r w:rsidRPr="00334F91">
        <w:rPr>
          <w:rFonts w:ascii="Verdana" w:hAnsi="Verdana"/>
        </w:rPr>
        <w:t xml:space="preserve"> zameraných na zlepšenie zdravia v týchto skupinách. Posun bol ovplyvnený hnutím „sociálnych determinantov zdravia“ spolu s „Marmotovou správou”</w:t>
      </w:r>
      <w:r w:rsidRPr="00334F91">
        <w:rPr>
          <w:rFonts w:ascii="Verdana" w:hAnsi="Verdana"/>
          <w:vertAlign w:val="superscript"/>
        </w:rPr>
        <w:footnoteReference w:id="25"/>
      </w:r>
      <w:r w:rsidRPr="00334F91">
        <w:rPr>
          <w:rFonts w:ascii="Verdana" w:hAnsi="Verdana"/>
        </w:rPr>
        <w:t xml:space="preserve">. Napríklad pôvodný výskum Rómov obvykle chápe príčinu zdravotných problémov v nedostatočnom prístupe ku kvalitným službám. Na druhej strane neskoršie projekty ako </w:t>
      </w:r>
      <w:r w:rsidRPr="00334F91">
        <w:rPr>
          <w:rFonts w:ascii="Verdana" w:hAnsi="Verdana"/>
          <w:i/>
        </w:rPr>
        <w:t>Zdravie a rómska komunita</w:t>
      </w:r>
      <w:r w:rsidRPr="00334F91">
        <w:rPr>
          <w:rFonts w:ascii="Verdana" w:hAnsi="Verdana"/>
        </w:rPr>
        <w:t xml:space="preserve"> (2007 - 2009) a </w:t>
      </w:r>
      <w:r w:rsidRPr="00334F91">
        <w:rPr>
          <w:rFonts w:ascii="Verdana" w:hAnsi="Verdana"/>
          <w:i/>
        </w:rPr>
        <w:t>Správy o zdravotnom stave rómskej populácie</w:t>
      </w:r>
      <w:r w:rsidRPr="00334F91">
        <w:rPr>
          <w:rFonts w:ascii="Verdana" w:hAnsi="Verdana"/>
        </w:rPr>
        <w:t xml:space="preserve"> (2012 - 2013) kládli väčší dôraz na potrebu epidemiologického výskumu príčin zlého zdravia obzvlášť na úlohu sociálneho znevýhodnenia.  </w:t>
      </w:r>
    </w:p>
    <w:p w:rsidR="00022F83" w:rsidRPr="00334F91" w:rsidRDefault="00022F83" w:rsidP="00334F91">
      <w:pPr>
        <w:spacing w:after="0" w:line="240" w:lineRule="auto"/>
        <w:ind w:left="360" w:firstLine="0"/>
        <w:jc w:val="left"/>
        <w:rPr>
          <w:rFonts w:ascii="Verdana" w:hAnsi="Verdana"/>
        </w:rPr>
      </w:pPr>
      <w:r w:rsidRPr="00334F91">
        <w:rPr>
          <w:rFonts w:ascii="Verdana" w:hAnsi="Verdana"/>
          <w:b/>
        </w:rPr>
        <w:t xml:space="preserve"> </w:t>
      </w:r>
    </w:p>
    <w:p w:rsidR="00022F83" w:rsidRPr="00334F91" w:rsidRDefault="00022F83" w:rsidP="00334F91">
      <w:pPr>
        <w:numPr>
          <w:ilvl w:val="0"/>
          <w:numId w:val="8"/>
        </w:numPr>
        <w:spacing w:after="0" w:line="240" w:lineRule="auto"/>
        <w:ind w:right="66" w:hanging="720"/>
        <w:rPr>
          <w:rFonts w:ascii="Verdana" w:hAnsi="Verdana"/>
        </w:rPr>
      </w:pPr>
      <w:r w:rsidRPr="00334F91">
        <w:rPr>
          <w:rFonts w:ascii="Verdana" w:hAnsi="Verdana"/>
        </w:rPr>
        <w:t xml:space="preserve">Faktory životného štýlu  </w:t>
      </w:r>
    </w:p>
    <w:p w:rsidR="00022F83" w:rsidRPr="00334F91" w:rsidRDefault="00022F83" w:rsidP="00334F91">
      <w:pPr>
        <w:spacing w:after="0" w:line="240" w:lineRule="auto"/>
        <w:ind w:left="355" w:right="66"/>
        <w:rPr>
          <w:rFonts w:ascii="Verdana" w:hAnsi="Verdana"/>
        </w:rPr>
      </w:pPr>
      <w:r w:rsidRPr="00334F91">
        <w:rPr>
          <w:rFonts w:ascii="Verdana" w:hAnsi="Verdana"/>
        </w:rPr>
        <w:t xml:space="preserve">Význam </w:t>
      </w:r>
      <w:r w:rsidRPr="00334F91">
        <w:rPr>
          <w:rFonts w:ascii="Verdana" w:hAnsi="Verdana"/>
          <w:i/>
        </w:rPr>
        <w:t>prevencie</w:t>
      </w:r>
      <w:r w:rsidRPr="00334F91">
        <w:rPr>
          <w:rFonts w:ascii="Verdana" w:hAnsi="Verdana"/>
        </w:rPr>
        <w:t xml:space="preserve"> bol zdôrazňovaný WHO od „Deklarácie Alma Ata“</w:t>
      </w:r>
      <w:r w:rsidRPr="00334F91">
        <w:rPr>
          <w:rFonts w:ascii="Verdana" w:hAnsi="Verdana"/>
          <w:vertAlign w:val="superscript"/>
        </w:rPr>
        <w:footnoteReference w:id="26"/>
      </w:r>
      <w:r w:rsidRPr="00334F91">
        <w:rPr>
          <w:rFonts w:ascii="Verdana" w:hAnsi="Verdana"/>
        </w:rPr>
        <w:t xml:space="preserve"> z roku 1978 a aj pred tým. Niektoré preventívne opatrenia sú zamerané na jednotlivcov a snažia sa o </w:t>
      </w:r>
      <w:r w:rsidRPr="00334F91">
        <w:rPr>
          <w:rFonts w:ascii="Verdana" w:hAnsi="Verdana"/>
          <w:i/>
        </w:rPr>
        <w:t>zmenu v správaní</w:t>
      </w:r>
      <w:r w:rsidRPr="00334F91">
        <w:rPr>
          <w:rFonts w:ascii="Verdana" w:hAnsi="Verdana"/>
        </w:rPr>
        <w:t xml:space="preserve">. Tá môže mať za cieľ  buď zmiernenie ujmy alebo prevenciu pred chorobou. V poslednej dobe došlo k veľkému zvýšeniu pozornosti faktorom správania sa („životného štýlu“) ako determinantom tak prenosných ako aj neprenosných chorôb. </w:t>
      </w:r>
    </w:p>
    <w:p w:rsidR="00022F83" w:rsidRPr="00334F91" w:rsidRDefault="00022F83" w:rsidP="00334F91">
      <w:pPr>
        <w:spacing w:after="0" w:line="240" w:lineRule="auto"/>
        <w:ind w:left="360" w:firstLine="0"/>
        <w:jc w:val="left"/>
        <w:rPr>
          <w:rFonts w:ascii="Verdana" w:hAnsi="Verdana"/>
        </w:rPr>
      </w:pPr>
      <w:r w:rsidRPr="00334F91">
        <w:rPr>
          <w:rFonts w:ascii="Verdana" w:hAnsi="Verdana"/>
        </w:rPr>
        <w:t xml:space="preserve">  </w:t>
      </w:r>
    </w:p>
    <w:p w:rsidR="00022F83" w:rsidRPr="00334F91" w:rsidRDefault="00022F83" w:rsidP="00334F91">
      <w:pPr>
        <w:spacing w:after="0" w:line="240" w:lineRule="auto"/>
        <w:ind w:left="360" w:firstLine="0"/>
        <w:jc w:val="left"/>
        <w:rPr>
          <w:rFonts w:ascii="Verdana" w:hAnsi="Verdana"/>
        </w:rPr>
      </w:pPr>
      <w:r w:rsidRPr="00334F91">
        <w:rPr>
          <w:rFonts w:ascii="Verdana" w:hAnsi="Verdana"/>
        </w:rPr>
        <w:t xml:space="preserve"> </w:t>
      </w:r>
    </w:p>
    <w:p w:rsidR="00022F83" w:rsidRPr="00334F91" w:rsidRDefault="00022F83" w:rsidP="00334F91">
      <w:pPr>
        <w:spacing w:after="0" w:line="240" w:lineRule="auto"/>
        <w:ind w:left="355"/>
        <w:jc w:val="left"/>
        <w:rPr>
          <w:rFonts w:ascii="Verdana" w:hAnsi="Verdana"/>
        </w:rPr>
      </w:pPr>
      <w:r w:rsidRPr="00334F91">
        <w:rPr>
          <w:rFonts w:ascii="Verdana" w:hAnsi="Verdana"/>
          <w:b/>
          <w:u w:val="single" w:color="000000"/>
        </w:rPr>
        <w:t>Snímok 8</w:t>
      </w:r>
      <w:r w:rsidRPr="00334F91">
        <w:rPr>
          <w:rFonts w:ascii="Verdana" w:hAnsi="Verdana"/>
          <w:b/>
        </w:rPr>
        <w:t xml:space="preserve"> </w:t>
      </w:r>
    </w:p>
    <w:p w:rsidR="00022F83" w:rsidRPr="00334F91" w:rsidRDefault="00022F83" w:rsidP="00334F91">
      <w:pPr>
        <w:numPr>
          <w:ilvl w:val="0"/>
          <w:numId w:val="8"/>
        </w:numPr>
        <w:spacing w:after="0" w:line="240" w:lineRule="auto"/>
        <w:ind w:right="66" w:hanging="720"/>
        <w:rPr>
          <w:rFonts w:ascii="Verdana" w:hAnsi="Verdana"/>
        </w:rPr>
      </w:pPr>
      <w:r w:rsidRPr="00334F91">
        <w:rPr>
          <w:rFonts w:ascii="Verdana" w:hAnsi="Verdana"/>
        </w:rPr>
        <w:t xml:space="preserve">Sociálne determinanty </w:t>
      </w:r>
    </w:p>
    <w:p w:rsidR="00022F83" w:rsidRPr="00334F91" w:rsidRDefault="00022F83" w:rsidP="00334F91">
      <w:pPr>
        <w:spacing w:after="0" w:line="240" w:lineRule="auto"/>
        <w:ind w:left="355" w:right="66"/>
        <w:rPr>
          <w:rFonts w:ascii="Verdana" w:hAnsi="Verdana"/>
        </w:rPr>
      </w:pPr>
      <w:r w:rsidRPr="00334F91">
        <w:rPr>
          <w:rFonts w:ascii="Verdana" w:hAnsi="Verdana"/>
        </w:rPr>
        <w:t>V súčasnosti je venovaná väčšia pozornosť potrebe intenzívnejšieho epidemiologického výskumu príčin zlého zdravia obzvlášť úlohe sociálneho znevýhodnenia prepojeného na „sociálne determinanty zdravia“</w:t>
      </w:r>
      <w:r w:rsidRPr="00334F91">
        <w:rPr>
          <w:rFonts w:ascii="Verdana" w:hAnsi="Verdana"/>
          <w:vertAlign w:val="superscript"/>
        </w:rPr>
        <w:footnoteReference w:id="27"/>
      </w:r>
      <w:r w:rsidRPr="00334F91">
        <w:rPr>
          <w:rFonts w:ascii="Verdana" w:hAnsi="Verdana"/>
        </w:rPr>
        <w:t>. „Dúhový diagram“ Dahlgrena a Whiteheada</w:t>
      </w:r>
      <w:r w:rsidRPr="00334F91">
        <w:rPr>
          <w:rFonts w:ascii="Verdana" w:hAnsi="Verdana"/>
          <w:vertAlign w:val="superscript"/>
        </w:rPr>
        <w:footnoteReference w:id="28"/>
      </w:r>
      <w:r w:rsidRPr="00334F91">
        <w:rPr>
          <w:rFonts w:ascii="Verdana" w:hAnsi="Verdana"/>
        </w:rPr>
        <w:t xml:space="preserve"> predstavuje sociálne determinanty zdravia. Ako je zobrazené na </w:t>
      </w:r>
      <w:r w:rsidRPr="00334F91">
        <w:rPr>
          <w:rFonts w:ascii="Verdana" w:hAnsi="Verdana"/>
          <w:b/>
        </w:rPr>
        <w:t>obrázku 6</w:t>
      </w:r>
      <w:r w:rsidRPr="00334F91">
        <w:rPr>
          <w:rFonts w:ascii="Verdana" w:hAnsi="Verdana"/>
        </w:rPr>
        <w:t xml:space="preserve"> v </w:t>
      </w:r>
      <w:r w:rsidRPr="00334F91">
        <w:rPr>
          <w:rFonts w:ascii="Verdana" w:hAnsi="Verdana"/>
          <w:i/>
        </w:rPr>
        <w:t>Prehľade politiky o zdraví migrantov a etnických minorít</w:t>
      </w:r>
      <w:r w:rsidRPr="00334F91">
        <w:rPr>
          <w:rFonts w:ascii="Verdana" w:hAnsi="Verdana"/>
          <w:vertAlign w:val="superscript"/>
        </w:rPr>
        <w:footnoteReference w:id="29"/>
      </w:r>
      <w:r w:rsidRPr="00334F91">
        <w:rPr>
          <w:rFonts w:ascii="Verdana" w:hAnsi="Verdana"/>
          <w:i/>
        </w:rPr>
        <w:t xml:space="preserve"> </w:t>
      </w:r>
      <w:r w:rsidRPr="00334F91">
        <w:rPr>
          <w:rFonts w:ascii="Verdana" w:hAnsi="Verdana"/>
        </w:rPr>
        <w:t xml:space="preserve">WHO 2010, bol tento diagram upravený tak, aby ukázal sociálne determinanty zdravia migrantov.  </w:t>
      </w:r>
    </w:p>
    <w:p w:rsidR="00022F83" w:rsidRPr="00334F91" w:rsidRDefault="00022F83" w:rsidP="00334F91">
      <w:pPr>
        <w:spacing w:after="0" w:line="240" w:lineRule="auto"/>
        <w:ind w:left="360" w:firstLine="0"/>
        <w:jc w:val="left"/>
        <w:rPr>
          <w:rFonts w:ascii="Verdana" w:hAnsi="Verdana"/>
        </w:rPr>
      </w:pPr>
      <w:r w:rsidRPr="00334F91">
        <w:rPr>
          <w:rFonts w:ascii="Verdana" w:hAnsi="Verdana"/>
          <w:b/>
        </w:rPr>
        <w:t xml:space="preserve"> </w:t>
      </w:r>
    </w:p>
    <w:p w:rsidR="00022F83" w:rsidRPr="00334F91" w:rsidRDefault="00022F83" w:rsidP="00334F91">
      <w:pPr>
        <w:spacing w:after="0" w:line="240" w:lineRule="auto"/>
        <w:ind w:left="355"/>
        <w:jc w:val="left"/>
        <w:rPr>
          <w:rFonts w:ascii="Verdana" w:hAnsi="Verdana"/>
        </w:rPr>
      </w:pPr>
      <w:r w:rsidRPr="00334F91">
        <w:rPr>
          <w:rFonts w:ascii="Verdana" w:hAnsi="Verdana"/>
          <w:b/>
          <w:u w:val="single" w:color="000000"/>
        </w:rPr>
        <w:t>Snímok 9</w:t>
      </w:r>
      <w:r w:rsidRPr="00334F91">
        <w:rPr>
          <w:rFonts w:ascii="Verdana" w:hAnsi="Verdana"/>
          <w:b/>
        </w:rPr>
        <w:t xml:space="preserve"> </w:t>
      </w:r>
    </w:p>
    <w:p w:rsidR="00022F83" w:rsidRPr="00334F91" w:rsidRDefault="00022F83" w:rsidP="00334F91">
      <w:pPr>
        <w:spacing w:after="0" w:line="240" w:lineRule="auto"/>
        <w:ind w:left="355" w:right="66"/>
        <w:rPr>
          <w:rFonts w:ascii="Verdana" w:hAnsi="Verdana"/>
        </w:rPr>
      </w:pPr>
      <w:r w:rsidRPr="00334F91">
        <w:rPr>
          <w:rFonts w:ascii="Verdana" w:hAnsi="Verdana"/>
        </w:rPr>
        <w:t xml:space="preserve">Tá istá informácia je zobrazená na </w:t>
      </w:r>
      <w:r w:rsidRPr="00334F91">
        <w:rPr>
          <w:rFonts w:ascii="Verdana" w:hAnsi="Verdana"/>
          <w:b/>
        </w:rPr>
        <w:t>obrázku 7</w:t>
      </w:r>
      <w:r w:rsidRPr="00334F91">
        <w:rPr>
          <w:rFonts w:ascii="Verdana" w:hAnsi="Verdana"/>
        </w:rPr>
        <w:t>, ktorý predstavuje rozdiel medzi determinantmi, ktoré špecificky ovplyvňujú migrantov (priamo) a tými, ktoré ovplyvňujú ľudí v znevýhodnených socioekonomických pozíciách (nepriamo)</w:t>
      </w:r>
      <w:r w:rsidRPr="00334F91">
        <w:rPr>
          <w:rFonts w:ascii="Verdana" w:hAnsi="Verdana"/>
          <w:vertAlign w:val="superscript"/>
        </w:rPr>
        <w:footnoteReference w:id="30"/>
      </w:r>
      <w:r w:rsidRPr="00334F91">
        <w:rPr>
          <w:rFonts w:ascii="Verdana" w:hAnsi="Verdana"/>
        </w:rPr>
        <w:t xml:space="preserve">. </w:t>
      </w:r>
    </w:p>
    <w:p w:rsidR="00022F83" w:rsidRPr="00334F91" w:rsidRDefault="00022F83" w:rsidP="00334F91">
      <w:pPr>
        <w:spacing w:after="0" w:line="240" w:lineRule="auto"/>
        <w:ind w:left="360" w:firstLine="0"/>
        <w:jc w:val="left"/>
        <w:rPr>
          <w:rFonts w:ascii="Verdana" w:hAnsi="Verdana"/>
        </w:rPr>
      </w:pPr>
      <w:r w:rsidRPr="00334F91">
        <w:rPr>
          <w:rFonts w:ascii="Verdana" w:hAnsi="Verdana"/>
        </w:rPr>
        <w:t xml:space="preserve"> </w:t>
      </w:r>
    </w:p>
    <w:p w:rsidR="00022F83" w:rsidRPr="00334F91" w:rsidRDefault="00022F83" w:rsidP="00334F91">
      <w:pPr>
        <w:pStyle w:val="Heading2"/>
        <w:spacing w:after="0" w:line="240" w:lineRule="auto"/>
        <w:ind w:left="355"/>
        <w:rPr>
          <w:rFonts w:ascii="Verdana" w:hAnsi="Verdana"/>
          <w:lang w:val="sk-SK"/>
        </w:rPr>
      </w:pPr>
      <w:r w:rsidRPr="00334F91">
        <w:rPr>
          <w:rFonts w:ascii="Verdana" w:hAnsi="Verdana"/>
          <w:u w:val="single" w:color="000000"/>
          <w:lang w:val="sk-SK"/>
        </w:rPr>
        <w:t xml:space="preserve">Snímok 10 </w:t>
      </w:r>
      <w:r w:rsidRPr="00334F91">
        <w:rPr>
          <w:rFonts w:ascii="Verdana" w:hAnsi="Verdana"/>
          <w:lang w:val="sk-SK"/>
        </w:rPr>
        <w:t xml:space="preserve">Sociálne determinanty zdravia a vplyv sociálnoekonomického stavu </w:t>
      </w:r>
      <w:r w:rsidRPr="00334F91">
        <w:rPr>
          <w:rFonts w:ascii="Verdana" w:hAnsi="Verdana"/>
          <w:b w:val="0"/>
          <w:lang w:val="sk-SK"/>
        </w:rPr>
        <w:t xml:space="preserve"> </w:t>
      </w:r>
      <w:r w:rsidRPr="00334F91">
        <w:rPr>
          <w:rFonts w:ascii="Verdana" w:hAnsi="Verdana"/>
          <w:lang w:val="sk-SK"/>
        </w:rPr>
        <w:t xml:space="preserve">Obrázok 1 - Rozdiely v očakávanej dĺžke života v malej oblasti Londýna („slávnostná línia”) </w:t>
      </w:r>
    </w:p>
    <w:p w:rsidR="00022F83" w:rsidRPr="00334F91" w:rsidRDefault="00022F83" w:rsidP="00334F91">
      <w:pPr>
        <w:spacing w:after="0" w:line="240" w:lineRule="auto"/>
        <w:ind w:left="360" w:firstLine="0"/>
        <w:jc w:val="left"/>
        <w:rPr>
          <w:rFonts w:ascii="Verdana" w:hAnsi="Verdana"/>
        </w:rPr>
      </w:pPr>
      <w:r w:rsidRPr="00334F91">
        <w:rPr>
          <w:rFonts w:ascii="Verdana" w:hAnsi="Verdana"/>
          <w:b/>
        </w:rPr>
        <w:t xml:space="preserve"> </w:t>
      </w:r>
    </w:p>
    <w:p w:rsidR="00022F83" w:rsidRPr="00334F91" w:rsidRDefault="00022F83" w:rsidP="00334F91">
      <w:pPr>
        <w:spacing w:after="0" w:line="240" w:lineRule="auto"/>
        <w:ind w:left="355" w:right="66"/>
        <w:rPr>
          <w:rFonts w:ascii="Verdana" w:hAnsi="Verdana"/>
        </w:rPr>
      </w:pPr>
      <w:r w:rsidRPr="00334F91">
        <w:rPr>
          <w:rFonts w:ascii="Verdana" w:hAnsi="Verdana"/>
        </w:rPr>
        <w:t>Dôraz na hlbšie štruktúrne determinanty zdravotných nerovností boli prepojené predovšetkým na veľké rozdiely v zdraví a dĺžke života tých na vrchole socioekonomického rebríčka a tých dole. Chudoba a sociálne vylúčenie, ktoré zažíva väčšina Rómov je veľmi dobre zdokumentovaná a domácnosti migrantov zažívajú chudobu oveľa častejšie ako domácnosti pôvodného obyvateľstva</w:t>
      </w:r>
      <w:r w:rsidRPr="00334F91">
        <w:rPr>
          <w:rFonts w:ascii="Verdana" w:hAnsi="Verdana"/>
          <w:vertAlign w:val="superscript"/>
        </w:rPr>
        <w:footnoteReference w:id="31"/>
      </w:r>
      <w:r w:rsidRPr="00334F91">
        <w:rPr>
          <w:rFonts w:ascii="Verdana" w:hAnsi="Verdana"/>
        </w:rPr>
        <w:t xml:space="preserve">.   </w:t>
      </w:r>
    </w:p>
    <w:p w:rsidR="00022F83" w:rsidRPr="00334F91" w:rsidRDefault="00022F83" w:rsidP="00334F91">
      <w:pPr>
        <w:spacing w:after="0" w:line="240" w:lineRule="auto"/>
        <w:ind w:left="360" w:firstLine="0"/>
        <w:jc w:val="left"/>
        <w:rPr>
          <w:rFonts w:ascii="Verdana" w:hAnsi="Verdana"/>
        </w:rPr>
      </w:pPr>
      <w:r w:rsidRPr="00334F91">
        <w:rPr>
          <w:rFonts w:ascii="Verdana" w:hAnsi="Verdana"/>
        </w:rPr>
        <w:t xml:space="preserve"> </w:t>
      </w:r>
    </w:p>
    <w:p w:rsidR="00022F83" w:rsidRPr="00334F91" w:rsidRDefault="00022F83" w:rsidP="00334F91">
      <w:pPr>
        <w:spacing w:after="0" w:line="240" w:lineRule="auto"/>
        <w:ind w:left="355" w:right="63"/>
        <w:rPr>
          <w:rFonts w:ascii="Verdana" w:hAnsi="Verdana"/>
        </w:rPr>
      </w:pPr>
      <w:r w:rsidRPr="00334F91">
        <w:rPr>
          <w:rFonts w:ascii="Verdana" w:hAnsi="Verdana"/>
          <w:b/>
          <w:u w:val="single" w:color="000000"/>
        </w:rPr>
        <w:t>Snímok 11</w:t>
      </w:r>
      <w:r w:rsidRPr="00334F91">
        <w:rPr>
          <w:rFonts w:ascii="Verdana" w:hAnsi="Verdana"/>
          <w:b/>
        </w:rPr>
        <w:t xml:space="preserve"> </w:t>
      </w:r>
      <w:r w:rsidRPr="00334F91">
        <w:rPr>
          <w:rFonts w:ascii="Verdana" w:hAnsi="Verdana"/>
        </w:rPr>
        <w:t xml:space="preserve">Podľa WHO Európa </w:t>
      </w:r>
      <w:r w:rsidRPr="00334F91">
        <w:rPr>
          <w:rFonts w:ascii="Verdana" w:hAnsi="Verdana"/>
          <w:i/>
        </w:rPr>
        <w:t>„prístup k zamestnaniu je významným aspektom sociálnej a ekonomickej inklúzie. Úrovne chudoby sú vyššie u nezamestnaných a iných neaktívnych členov spoločnosti (…) Úrovne nezamestnanosti sa líšia v jednotlivých krajinách ale existujú dôkazy, ktoré naznačujú, že príjem migrantov je nižší obzvlášť u nelegálnych migrantov (...) Pracujúci ľudia, ktorých príjem je menej ako 60% národného priemeru sú dôsledkom chudoby vo väčšom ohrození (…) Niektoré populácie migrantov sú obzvlášť ohrozené chudobou (…) nelegálni migranti; žiadatelia o azyl; rodiny migrantov s jedným rodičom obzvlášť tie, ktoré sú vedené ženami; traumatizovaní alebo mučení počas migračného procesu a obete obchodovania s ľuďmi”</w:t>
      </w:r>
      <w:r w:rsidRPr="00334F91">
        <w:rPr>
          <w:rFonts w:ascii="Verdana" w:hAnsi="Verdana"/>
          <w:i/>
          <w:vertAlign w:val="superscript"/>
        </w:rPr>
        <w:footnoteReference w:id="32"/>
      </w:r>
      <w:r w:rsidRPr="00334F91">
        <w:rPr>
          <w:rFonts w:ascii="Verdana" w:hAnsi="Verdana"/>
        </w:rPr>
        <w:t xml:space="preserve">. </w:t>
      </w:r>
    </w:p>
    <w:p w:rsidR="00022F83" w:rsidRPr="00334F91" w:rsidRDefault="00022F83" w:rsidP="00334F91">
      <w:pPr>
        <w:spacing w:after="0" w:line="240" w:lineRule="auto"/>
        <w:ind w:left="360" w:firstLine="0"/>
        <w:jc w:val="left"/>
        <w:rPr>
          <w:rFonts w:ascii="Verdana" w:hAnsi="Verdana"/>
        </w:rPr>
      </w:pPr>
      <w:r w:rsidRPr="00334F91">
        <w:rPr>
          <w:rFonts w:ascii="Verdana" w:hAnsi="Verdana"/>
        </w:rPr>
        <w:t xml:space="preserve"> </w:t>
      </w:r>
    </w:p>
    <w:p w:rsidR="00022F83" w:rsidRPr="00334F91" w:rsidRDefault="00022F83" w:rsidP="00334F91">
      <w:pPr>
        <w:spacing w:after="0" w:line="240" w:lineRule="auto"/>
        <w:ind w:left="355" w:right="66"/>
        <w:rPr>
          <w:rFonts w:ascii="Verdana" w:hAnsi="Verdana"/>
        </w:rPr>
      </w:pPr>
      <w:r w:rsidRPr="00334F91">
        <w:rPr>
          <w:rFonts w:ascii="Verdana" w:hAnsi="Verdana"/>
          <w:b/>
          <w:u w:val="single" w:color="000000"/>
        </w:rPr>
        <w:t>Snímok 12</w:t>
      </w:r>
      <w:r w:rsidRPr="00334F91">
        <w:rPr>
          <w:rFonts w:ascii="Verdana" w:hAnsi="Verdana"/>
          <w:b/>
        </w:rPr>
        <w:t xml:space="preserve"> </w:t>
      </w:r>
      <w:r w:rsidRPr="00334F91">
        <w:rPr>
          <w:rFonts w:ascii="Verdana" w:hAnsi="Verdana"/>
        </w:rPr>
        <w:t xml:space="preserve">SES je súčasťou vzťahu medzi migračným stavom alebo etnicitou a zdravím, kedy členstvo v týchto skupinách určuje do určitej miery SES jedinca. Správa WHO Európa o chudobe a sociálnom vylúčení uvádza niekoľko zdravotných rizík týkajúcich sa sociálnych podmienok migrantov a etnických minorít:  </w:t>
      </w:r>
    </w:p>
    <w:p w:rsidR="00022F83" w:rsidRPr="00334F91" w:rsidRDefault="00022F83" w:rsidP="00334F91">
      <w:pPr>
        <w:numPr>
          <w:ilvl w:val="0"/>
          <w:numId w:val="9"/>
        </w:numPr>
        <w:spacing w:after="0" w:line="240" w:lineRule="auto"/>
        <w:ind w:right="66" w:hanging="360"/>
        <w:rPr>
          <w:rFonts w:ascii="Verdana" w:hAnsi="Verdana"/>
        </w:rPr>
      </w:pPr>
      <w:r w:rsidRPr="00334F91">
        <w:rPr>
          <w:rFonts w:ascii="Verdana" w:hAnsi="Verdana"/>
        </w:rPr>
        <w:t xml:space="preserve">chudoba týkajúca sa sociálneho vylúčenia; </w:t>
      </w:r>
    </w:p>
    <w:p w:rsidR="00022F83" w:rsidRPr="00334F91" w:rsidRDefault="00022F83" w:rsidP="00334F91">
      <w:pPr>
        <w:numPr>
          <w:ilvl w:val="0"/>
          <w:numId w:val="9"/>
        </w:numPr>
        <w:spacing w:after="0" w:line="240" w:lineRule="auto"/>
        <w:ind w:right="66" w:hanging="360"/>
        <w:rPr>
          <w:rFonts w:ascii="Verdana" w:hAnsi="Verdana"/>
        </w:rPr>
      </w:pPr>
      <w:r w:rsidRPr="00334F91">
        <w:rPr>
          <w:rFonts w:ascii="Verdana" w:hAnsi="Verdana"/>
        </w:rPr>
        <w:t xml:space="preserve">nedostatok vhodného ubytovania; </w:t>
      </w:r>
    </w:p>
    <w:p w:rsidR="00022F83" w:rsidRPr="00334F91" w:rsidRDefault="00022F83" w:rsidP="00334F91">
      <w:pPr>
        <w:numPr>
          <w:ilvl w:val="0"/>
          <w:numId w:val="9"/>
        </w:numPr>
        <w:spacing w:after="0" w:line="240" w:lineRule="auto"/>
        <w:ind w:right="66" w:hanging="360"/>
        <w:rPr>
          <w:rFonts w:ascii="Verdana" w:hAnsi="Verdana"/>
        </w:rPr>
      </w:pPr>
      <w:r w:rsidRPr="00334F91">
        <w:rPr>
          <w:rFonts w:ascii="Verdana" w:hAnsi="Verdana"/>
        </w:rPr>
        <w:t xml:space="preserve">zlé stravovanie; </w:t>
      </w:r>
    </w:p>
    <w:p w:rsidR="00022F83" w:rsidRPr="00334F91" w:rsidRDefault="00022F83" w:rsidP="00334F91">
      <w:pPr>
        <w:numPr>
          <w:ilvl w:val="0"/>
          <w:numId w:val="9"/>
        </w:numPr>
        <w:spacing w:after="0" w:line="240" w:lineRule="auto"/>
        <w:ind w:right="66" w:hanging="360"/>
        <w:rPr>
          <w:rFonts w:ascii="Verdana" w:hAnsi="Verdana"/>
        </w:rPr>
      </w:pPr>
      <w:r w:rsidRPr="00334F91">
        <w:rPr>
          <w:rFonts w:ascii="Verdana" w:hAnsi="Verdana"/>
        </w:rPr>
        <w:t xml:space="preserve">nízky príjem asociovaný s nízkou úrovňou vzdelania alebo zamestnanie nezodpovedajúce vzdelaniu.   </w:t>
      </w:r>
    </w:p>
    <w:p w:rsidR="00022F83" w:rsidRPr="00334F91" w:rsidRDefault="00022F83" w:rsidP="00334F91">
      <w:pPr>
        <w:spacing w:after="0" w:line="240" w:lineRule="auto"/>
        <w:ind w:left="355" w:right="66"/>
        <w:rPr>
          <w:rFonts w:ascii="Verdana" w:hAnsi="Verdana"/>
        </w:rPr>
      </w:pPr>
      <w:r w:rsidRPr="00334F91">
        <w:rPr>
          <w:rFonts w:ascii="Verdana" w:hAnsi="Verdana"/>
        </w:rPr>
        <w:t>Niektoré z týchto faktorov sú zdieľané s inými skupinami, ktoré sú zasiahnuté chudobou a niektoré sú konkrétne asociované migračným procesom</w:t>
      </w:r>
      <w:r w:rsidRPr="00334F91">
        <w:rPr>
          <w:rFonts w:ascii="Verdana" w:hAnsi="Verdana"/>
          <w:vertAlign w:val="superscript"/>
        </w:rPr>
        <w:footnoteReference w:id="33"/>
      </w:r>
      <w:r w:rsidRPr="00334F91">
        <w:rPr>
          <w:rFonts w:ascii="Verdana" w:hAnsi="Verdana"/>
        </w:rPr>
        <w:t xml:space="preserve">. </w:t>
      </w:r>
    </w:p>
    <w:p w:rsidR="00022F83" w:rsidRPr="00334F91" w:rsidRDefault="00022F83" w:rsidP="00334F91">
      <w:pPr>
        <w:spacing w:after="0" w:line="240" w:lineRule="auto"/>
        <w:ind w:left="360" w:firstLine="0"/>
        <w:jc w:val="left"/>
        <w:rPr>
          <w:rFonts w:ascii="Verdana" w:hAnsi="Verdana"/>
        </w:rPr>
      </w:pPr>
      <w:r w:rsidRPr="00334F91">
        <w:rPr>
          <w:rFonts w:ascii="Verdana" w:hAnsi="Verdana"/>
        </w:rPr>
        <w:t xml:space="preserve"> </w:t>
      </w:r>
    </w:p>
    <w:p w:rsidR="00022F83" w:rsidRPr="00334F91" w:rsidRDefault="00022F83" w:rsidP="00334F91">
      <w:pPr>
        <w:spacing w:after="0" w:line="240" w:lineRule="auto"/>
        <w:ind w:left="355" w:right="66"/>
        <w:rPr>
          <w:rFonts w:ascii="Verdana" w:hAnsi="Verdana"/>
        </w:rPr>
      </w:pPr>
      <w:r w:rsidRPr="00334F91">
        <w:rPr>
          <w:rFonts w:ascii="Verdana" w:hAnsi="Verdana"/>
        </w:rPr>
        <w:t xml:space="preserve">Okrem toho môže existovať </w:t>
      </w:r>
      <w:r w:rsidRPr="00334F91">
        <w:rPr>
          <w:rFonts w:ascii="Verdana" w:hAnsi="Verdana"/>
          <w:i/>
        </w:rPr>
        <w:t>priamy</w:t>
      </w:r>
      <w:r w:rsidRPr="00334F91">
        <w:rPr>
          <w:rFonts w:ascii="Verdana" w:hAnsi="Verdana"/>
        </w:rPr>
        <w:t xml:space="preserve"> vzťah medzi diskrimináciou a slabým zdravím</w:t>
      </w:r>
      <w:r w:rsidRPr="00334F91">
        <w:rPr>
          <w:rFonts w:ascii="Verdana" w:hAnsi="Verdana"/>
          <w:vertAlign w:val="superscript"/>
        </w:rPr>
        <w:t>40</w:t>
      </w:r>
      <w:r w:rsidRPr="00334F91">
        <w:rPr>
          <w:rFonts w:ascii="Verdana" w:hAnsi="Verdana"/>
        </w:rPr>
        <w:t xml:space="preserve">. V každom prípade musia byť opatrenia na zníženie nerovností v zdraví špeciálne prispôsobené tak, aby sa efektívne dostali k migrantom a etnickým minoritám.  </w:t>
      </w:r>
    </w:p>
    <w:p w:rsidR="00022F83" w:rsidRPr="00334F91" w:rsidRDefault="00022F83" w:rsidP="00334F91">
      <w:pPr>
        <w:spacing w:after="0" w:line="240" w:lineRule="auto"/>
        <w:ind w:left="360" w:firstLine="0"/>
        <w:jc w:val="left"/>
        <w:rPr>
          <w:rFonts w:ascii="Verdana" w:hAnsi="Verdana"/>
        </w:rPr>
      </w:pPr>
      <w:r w:rsidRPr="00334F91">
        <w:rPr>
          <w:rFonts w:ascii="Verdana" w:hAnsi="Verdana"/>
          <w:b/>
          <w:sz w:val="24"/>
        </w:rPr>
        <w:t xml:space="preserve"> </w:t>
      </w:r>
      <w:r w:rsidRPr="00334F91">
        <w:rPr>
          <w:rFonts w:ascii="Verdana" w:hAnsi="Verdana"/>
          <w:b/>
          <w:sz w:val="24"/>
          <w:vertAlign w:val="superscript"/>
        </w:rPr>
        <w:footnoteReference w:id="34"/>
      </w:r>
    </w:p>
    <w:p w:rsidR="00022F83" w:rsidRPr="00334F91" w:rsidRDefault="00022F83" w:rsidP="00334F91">
      <w:pPr>
        <w:spacing w:after="0" w:line="240" w:lineRule="auto"/>
        <w:ind w:left="355"/>
        <w:jc w:val="left"/>
        <w:rPr>
          <w:rFonts w:ascii="Verdana" w:hAnsi="Verdana"/>
        </w:rPr>
      </w:pPr>
      <w:r w:rsidRPr="00334F91">
        <w:rPr>
          <w:rFonts w:ascii="Verdana" w:hAnsi="Verdana"/>
          <w:b/>
          <w:sz w:val="24"/>
          <w:u w:val="single" w:color="000000"/>
        </w:rPr>
        <w:t>Snímok 13</w:t>
      </w:r>
      <w:r w:rsidRPr="00334F91">
        <w:rPr>
          <w:rFonts w:ascii="Verdana" w:hAnsi="Verdana"/>
          <w:b/>
          <w:sz w:val="24"/>
        </w:rPr>
        <w:t xml:space="preserve"> </w:t>
      </w:r>
      <w:r w:rsidRPr="00334F91">
        <w:rPr>
          <w:rFonts w:ascii="Verdana" w:hAnsi="Verdana"/>
          <w:b/>
          <w:color w:val="000080"/>
          <w:sz w:val="24"/>
        </w:rPr>
        <w:t xml:space="preserve">Potreby a časté druhy zdravotných problémov migrantov a etnických minorít. </w:t>
      </w:r>
    </w:p>
    <w:p w:rsidR="00022F83" w:rsidRPr="00334F91" w:rsidRDefault="00022F83" w:rsidP="00334F91">
      <w:pPr>
        <w:spacing w:after="0" w:line="240" w:lineRule="auto"/>
        <w:ind w:left="360" w:firstLine="0"/>
        <w:jc w:val="left"/>
        <w:rPr>
          <w:rFonts w:ascii="Verdana" w:hAnsi="Verdana"/>
        </w:rPr>
      </w:pPr>
      <w:r w:rsidRPr="00334F91">
        <w:rPr>
          <w:rFonts w:ascii="Verdana" w:hAnsi="Verdana"/>
        </w:rPr>
        <w:t xml:space="preserve"> </w:t>
      </w:r>
    </w:p>
    <w:p w:rsidR="00022F83" w:rsidRPr="00334F91" w:rsidRDefault="00022F83" w:rsidP="00334F91">
      <w:pPr>
        <w:spacing w:after="0" w:line="240" w:lineRule="auto"/>
        <w:ind w:left="355" w:right="66"/>
        <w:rPr>
          <w:rFonts w:ascii="Verdana" w:hAnsi="Verdana"/>
        </w:rPr>
      </w:pPr>
      <w:r w:rsidRPr="00334F91">
        <w:rPr>
          <w:rFonts w:ascii="Verdana" w:hAnsi="Verdana"/>
        </w:rPr>
        <w:t>V tejto oblasti môžeme urobiť priame zovšeobecnenia, ktoré závisia od študovaných zdravotných problémoch, pôvodu a hosťovskej krajiny, pohlavia a veku migrantov, ako aj dôvodov na migráciu, právny stav a socioekonomický stav (SES). Okrem toho sa zdravotné problémy prvej generácie migrantov môžu líšiť od zdravotných problémov ich potomstva. Ak sú zistené rozdiely, nie vždy smerujú v neprospech zdravia migrantov</w:t>
      </w:r>
      <w:r w:rsidRPr="00334F91">
        <w:rPr>
          <w:rFonts w:ascii="Verdana" w:hAnsi="Verdana"/>
          <w:vertAlign w:val="superscript"/>
        </w:rPr>
        <w:footnoteReference w:id="35"/>
      </w:r>
      <w:r w:rsidRPr="00334F91">
        <w:rPr>
          <w:rFonts w:ascii="Verdana" w:hAnsi="Verdana"/>
        </w:rPr>
        <w:t xml:space="preserve">.  </w:t>
      </w:r>
    </w:p>
    <w:p w:rsidR="00022F83" w:rsidRPr="00334F91" w:rsidRDefault="00022F83" w:rsidP="00334F91">
      <w:pPr>
        <w:spacing w:after="0" w:line="240" w:lineRule="auto"/>
        <w:ind w:left="360" w:firstLine="0"/>
        <w:jc w:val="left"/>
        <w:rPr>
          <w:rFonts w:ascii="Verdana" w:hAnsi="Verdana"/>
        </w:rPr>
      </w:pPr>
      <w:r w:rsidRPr="00334F91">
        <w:rPr>
          <w:rFonts w:ascii="Verdana" w:hAnsi="Verdana"/>
        </w:rPr>
        <w:t xml:space="preserve"> </w:t>
      </w:r>
    </w:p>
    <w:p w:rsidR="00022F83" w:rsidRPr="00334F91" w:rsidRDefault="00022F83" w:rsidP="00334F91">
      <w:pPr>
        <w:spacing w:after="0" w:line="240" w:lineRule="auto"/>
        <w:ind w:left="355" w:right="66"/>
        <w:rPr>
          <w:rFonts w:ascii="Verdana" w:hAnsi="Verdana"/>
        </w:rPr>
      </w:pPr>
      <w:r w:rsidRPr="00334F91">
        <w:rPr>
          <w:rFonts w:ascii="Verdana" w:hAnsi="Verdana"/>
        </w:rPr>
        <w:t>„Efekt zdravého migranta“ ako fenomén</w:t>
      </w:r>
      <w:r w:rsidRPr="00334F91">
        <w:rPr>
          <w:rFonts w:ascii="Verdana" w:hAnsi="Verdana"/>
          <w:vertAlign w:val="superscript"/>
        </w:rPr>
        <w:footnoteReference w:id="36"/>
      </w:r>
      <w:r w:rsidRPr="00334F91">
        <w:rPr>
          <w:rFonts w:ascii="Verdana" w:hAnsi="Verdana"/>
        </w:rPr>
        <w:t xml:space="preserve"> závisí na mnohých faktoroch, ktoré zvyšujú riziko zhoršenia zdravia pred alebo počas migrácie a tým pádom pôsobia v opačnom smere. Preto môže mať status migranta (štatisticky vzaté) so zdravím pozitívnu asociáciu, ale vplyv migrácie na zdravie jedinca je napriek tomu obvykle negatívne. Prehľad nedávnej literatúry</w:t>
      </w:r>
      <w:r w:rsidRPr="00334F91">
        <w:rPr>
          <w:rFonts w:ascii="Verdana" w:hAnsi="Verdana"/>
          <w:vertAlign w:val="superscript"/>
        </w:rPr>
        <w:footnoteReference w:id="37"/>
      </w:r>
      <w:r w:rsidRPr="00334F91">
        <w:rPr>
          <w:rFonts w:ascii="Verdana" w:hAnsi="Verdana"/>
        </w:rPr>
        <w:t xml:space="preserve"> poskytuje niekoľko príkladov rozdielov zaznamenaných v zdraví migrantov a populácie hosťujúcej krajiny.  </w:t>
      </w:r>
    </w:p>
    <w:p w:rsidR="00022F83" w:rsidRPr="00334F91" w:rsidRDefault="00022F83" w:rsidP="00334F91">
      <w:pPr>
        <w:spacing w:after="0" w:line="240" w:lineRule="auto"/>
        <w:ind w:left="360" w:firstLine="0"/>
        <w:jc w:val="left"/>
        <w:rPr>
          <w:rFonts w:ascii="Verdana" w:hAnsi="Verdana"/>
        </w:rPr>
      </w:pPr>
      <w:r w:rsidRPr="00334F91">
        <w:rPr>
          <w:rFonts w:ascii="Verdana" w:hAnsi="Verdana"/>
        </w:rPr>
        <w:t xml:space="preserve"> </w:t>
      </w:r>
    </w:p>
    <w:p w:rsidR="00022F83" w:rsidRPr="00334F91" w:rsidRDefault="00022F83" w:rsidP="00334F91">
      <w:pPr>
        <w:pStyle w:val="Heading2"/>
        <w:spacing w:after="0" w:line="240" w:lineRule="auto"/>
        <w:ind w:left="355"/>
        <w:rPr>
          <w:rFonts w:ascii="Verdana" w:hAnsi="Verdana"/>
          <w:lang w:val="sk-SK"/>
        </w:rPr>
      </w:pPr>
      <w:r w:rsidRPr="00334F91">
        <w:rPr>
          <w:rFonts w:ascii="Verdana" w:hAnsi="Verdana"/>
          <w:lang w:val="sk-SK"/>
        </w:rPr>
        <w:t xml:space="preserve">Všeobecné opatrenia týkajúce sa zdravia </w:t>
      </w:r>
    </w:p>
    <w:p w:rsidR="00022F83" w:rsidRPr="00334F91" w:rsidRDefault="00022F83" w:rsidP="00334F91">
      <w:pPr>
        <w:spacing w:after="0" w:line="240" w:lineRule="auto"/>
        <w:ind w:left="355" w:right="66"/>
        <w:rPr>
          <w:rFonts w:ascii="Verdana" w:hAnsi="Verdana"/>
        </w:rPr>
      </w:pPr>
      <w:r w:rsidRPr="00334F91">
        <w:rPr>
          <w:rFonts w:ascii="Verdana" w:hAnsi="Verdana"/>
        </w:rPr>
        <w:t>Klinické údaje nemusia byť kvôli rozdielom vo využívaní starostlivosti a náročnosti odhadnutia menovateľov ako podiel migrantov v populácii objektívne</w:t>
      </w:r>
      <w:r w:rsidRPr="00334F91">
        <w:rPr>
          <w:rFonts w:ascii="Verdana" w:hAnsi="Verdana"/>
          <w:vertAlign w:val="superscript"/>
        </w:rPr>
        <w:t>44</w:t>
      </w:r>
      <w:r w:rsidRPr="00334F91">
        <w:rPr>
          <w:rFonts w:ascii="Verdana" w:hAnsi="Verdana"/>
        </w:rPr>
        <w:t>. Z týchto dôvodov sa údaje spoliehajú na premenné zozbierané pre populáciu ako celok napr. mnou nahlásený zdravotný stav, dĺžka života alebo úmrtnosť. Avšak úroveň úmrtnosti môže byť podhodnotená kvôli tendencii niektorých migrantov vrátiť sa starnutím a chorobnosťou do krajiny ich pôvodu</w:t>
      </w:r>
      <w:r w:rsidRPr="00334F91">
        <w:rPr>
          <w:rFonts w:ascii="Verdana" w:hAnsi="Verdana"/>
          <w:vertAlign w:val="superscript"/>
        </w:rPr>
        <w:t>45</w:t>
      </w:r>
      <w:r w:rsidRPr="00334F91">
        <w:rPr>
          <w:rFonts w:ascii="Verdana" w:hAnsi="Verdana"/>
        </w:rPr>
        <w:t>. A mnou nahlásený zdravotný stav je skôr nepresné meranie medzikultúrnych rozdielov pri interpretácii blahobytu</w:t>
      </w:r>
      <w:r w:rsidRPr="00334F91">
        <w:rPr>
          <w:rFonts w:ascii="Verdana" w:hAnsi="Verdana"/>
          <w:vertAlign w:val="superscript"/>
        </w:rPr>
        <w:footnoteReference w:id="38"/>
      </w:r>
      <w:r w:rsidRPr="00334F91">
        <w:rPr>
          <w:rFonts w:ascii="Verdana" w:hAnsi="Verdana"/>
        </w:rPr>
        <w:t xml:space="preserve">. </w:t>
      </w:r>
    </w:p>
    <w:p w:rsidR="00022F83" w:rsidRPr="00334F91" w:rsidRDefault="00022F83" w:rsidP="00334F91">
      <w:pPr>
        <w:numPr>
          <w:ilvl w:val="0"/>
          <w:numId w:val="10"/>
        </w:numPr>
        <w:spacing w:after="0" w:line="240" w:lineRule="auto"/>
        <w:ind w:right="66" w:hanging="360"/>
        <w:rPr>
          <w:rFonts w:ascii="Verdana" w:hAnsi="Verdana"/>
        </w:rPr>
      </w:pPr>
      <w:r w:rsidRPr="00334F91">
        <w:rPr>
          <w:rFonts w:ascii="Verdana" w:hAnsi="Verdana"/>
        </w:rPr>
        <w:t xml:space="preserve">Mortalita a dĺžka života </w:t>
      </w:r>
    </w:p>
    <w:p w:rsidR="00022F83" w:rsidRPr="00334F91" w:rsidRDefault="00022F83" w:rsidP="00334F91">
      <w:pPr>
        <w:spacing w:after="0" w:line="240" w:lineRule="auto"/>
        <w:ind w:left="355" w:right="66"/>
        <w:rPr>
          <w:rFonts w:ascii="Verdana" w:hAnsi="Verdana"/>
        </w:rPr>
      </w:pPr>
      <w:r w:rsidRPr="00334F91">
        <w:rPr>
          <w:rFonts w:ascii="Verdana" w:hAnsi="Verdana"/>
        </w:rPr>
        <w:t>Úmrtné listy nie sú spoľahlivým ukazovateľom výskytu konkrétnych chorôb, pretože príčiny smrti sú často príliš zjednodušené</w:t>
      </w:r>
      <w:r w:rsidRPr="00334F91">
        <w:rPr>
          <w:rFonts w:ascii="Verdana" w:hAnsi="Verdana"/>
          <w:vertAlign w:val="superscript"/>
        </w:rPr>
        <w:footnoteReference w:id="39"/>
      </w:r>
      <w:r w:rsidRPr="00334F91">
        <w:rPr>
          <w:rFonts w:ascii="Verdana" w:hAnsi="Verdana"/>
        </w:rPr>
        <w:t>. Holandská štúdia</w:t>
      </w:r>
      <w:r w:rsidRPr="00334F91">
        <w:rPr>
          <w:rFonts w:ascii="Verdana" w:hAnsi="Verdana"/>
          <w:vertAlign w:val="superscript"/>
        </w:rPr>
        <w:footnoteReference w:id="40"/>
      </w:r>
      <w:r w:rsidRPr="00334F91">
        <w:rPr>
          <w:rFonts w:ascii="Verdana" w:hAnsi="Verdana"/>
        </w:rPr>
        <w:t xml:space="preserve"> odhalila, že dĺžka života je v siedmych z desiatich nezápadných skupín migrantov dlhšia než u pôvodného holandského obyvateľstva. Autori došli k záveru, že </w:t>
      </w:r>
      <w:r w:rsidRPr="00334F91">
        <w:rPr>
          <w:rFonts w:ascii="Verdana" w:hAnsi="Verdana"/>
          <w:i/>
        </w:rPr>
        <w:t>„zdravie migrantov by mohlo ťažiť z priaznivých socioekonomických podmienok a podmienok verejného zdravia a zdravotnej starostlivosti v Holandsku a ešte nie je ovplyvnené vysokým rizikom rakoviny a kardiovaskulárnych chorôb asociovaných blahobytom.“</w:t>
      </w:r>
      <w:r w:rsidRPr="00334F91">
        <w:rPr>
          <w:rFonts w:ascii="Verdana" w:hAnsi="Verdana"/>
        </w:rPr>
        <w:t xml:space="preserve"> Avšak existuje mnoho štúdií, ktoré vykazujú vyššiu úroveň úmrtnosti migrantov a je jasné, že nemôžeme urobiť akékoľvek zovšeobecnenie. Napríklad popôrodná úmrtnosť zahraničných matiek (subsaharská Afrika, Ázia, severná a južná Amerika) vo Francúzsku bola dvakrát taká vysoká ako u domácich matiek</w:t>
      </w:r>
      <w:r w:rsidRPr="00334F91">
        <w:rPr>
          <w:rFonts w:ascii="Verdana" w:hAnsi="Verdana"/>
          <w:vertAlign w:val="superscript"/>
        </w:rPr>
        <w:footnoteReference w:id="41"/>
      </w:r>
      <w:r w:rsidRPr="00334F91">
        <w:rPr>
          <w:rFonts w:ascii="Verdana" w:hAnsi="Verdana"/>
        </w:rPr>
        <w:t xml:space="preserve">. Táto štúdia naznačuje, že menšia zdravotná pozornosť môže byť faktorom vyššej úrovne úmrtnosti.  </w:t>
      </w:r>
    </w:p>
    <w:p w:rsidR="00022F83" w:rsidRPr="00334F91" w:rsidRDefault="00022F83" w:rsidP="00334F91">
      <w:pPr>
        <w:spacing w:after="0" w:line="240" w:lineRule="auto"/>
        <w:ind w:left="360" w:firstLine="0"/>
        <w:jc w:val="left"/>
        <w:rPr>
          <w:rFonts w:ascii="Verdana" w:hAnsi="Verdana"/>
        </w:rPr>
      </w:pPr>
      <w:r w:rsidRPr="00334F91">
        <w:rPr>
          <w:rFonts w:ascii="Verdana" w:hAnsi="Verdana"/>
        </w:rPr>
        <w:t xml:space="preserve"> </w:t>
      </w:r>
    </w:p>
    <w:p w:rsidR="00022F83" w:rsidRPr="00334F91" w:rsidRDefault="00022F83" w:rsidP="00334F91">
      <w:pPr>
        <w:spacing w:after="0" w:line="240" w:lineRule="auto"/>
        <w:ind w:left="355" w:right="66"/>
        <w:rPr>
          <w:rFonts w:ascii="Verdana" w:hAnsi="Verdana"/>
        </w:rPr>
      </w:pPr>
      <w:r w:rsidRPr="00334F91">
        <w:rPr>
          <w:rFonts w:ascii="Verdana" w:hAnsi="Verdana"/>
        </w:rPr>
        <w:t>Tieto zistenia sa potvrdili aj v Spojenom kráľovstve, kde dve hlavné štúdie vykonávané trikrát za rok o úmrtnosti matiek ukázali, že ženy v minoritných etnických skupinách boli vo väčšom ohrození ako majoritná populácia</w:t>
      </w:r>
      <w:r w:rsidRPr="00334F91">
        <w:rPr>
          <w:rFonts w:ascii="Verdana" w:hAnsi="Verdana"/>
          <w:vertAlign w:val="superscript"/>
        </w:rPr>
        <w:footnoteReference w:id="42"/>
      </w:r>
      <w:r w:rsidRPr="00334F91">
        <w:rPr>
          <w:rFonts w:ascii="Verdana" w:hAnsi="Verdana"/>
          <w:vertAlign w:val="superscript"/>
        </w:rPr>
        <w:t xml:space="preserve">, </w:t>
      </w:r>
      <w:r w:rsidRPr="00334F91">
        <w:rPr>
          <w:rFonts w:ascii="Verdana" w:hAnsi="Verdana"/>
          <w:vertAlign w:val="superscript"/>
        </w:rPr>
        <w:footnoteReference w:id="43"/>
      </w:r>
      <w:r w:rsidRPr="00334F91">
        <w:rPr>
          <w:rFonts w:ascii="Verdana" w:hAnsi="Verdana"/>
        </w:rPr>
        <w:t xml:space="preserve">. Obzvlášť africké černošky a v menšom rozsahu černošky z Karibiku mali oveľa vyššiu úroveň úmrtnosti ako belošky. Potenciálne príčiny týchto vyšších úrovní zahŕňajú oneskorené využitie materských služieb a migračné trajektórie a podmienky afrických černošiek, ktoré prišli len nedávno alebo žiadateľov o azyl. Okrem toho majú mnohé migračné skupiny vyššiu úroveň úmrtnosti v dôsledku cukrovky. Výskum úmrtnosti migrantov v dôsledku cukrovky v niekoľkých európskych krajinách zrealizovaný Univerzitou v Amsterdame ako súčasť projektu MEHO </w:t>
      </w:r>
      <w:r w:rsidRPr="00334F91">
        <w:rPr>
          <w:rFonts w:ascii="Verdana" w:hAnsi="Verdana"/>
          <w:vertAlign w:val="superscript"/>
        </w:rPr>
        <w:footnoteReference w:id="44"/>
      </w:r>
      <w:r w:rsidRPr="00334F91">
        <w:rPr>
          <w:rFonts w:ascii="Verdana" w:hAnsi="Verdana"/>
        </w:rPr>
        <w:t xml:space="preserve"> zistil, že úrovne boli obzvlášť vysoké u migrantov zo severnej Afriky, Karibiku, indického subkontinentu a krajín s nízkym HDP</w:t>
      </w:r>
      <w:r w:rsidRPr="00334F91">
        <w:rPr>
          <w:rFonts w:ascii="Verdana" w:hAnsi="Verdana"/>
          <w:vertAlign w:val="superscript"/>
        </w:rPr>
        <w:footnoteReference w:id="45"/>
      </w:r>
      <w:r w:rsidRPr="00334F91">
        <w:rPr>
          <w:rFonts w:ascii="Verdana" w:hAnsi="Verdana"/>
        </w:rPr>
        <w:t xml:space="preserve">.  </w:t>
      </w:r>
    </w:p>
    <w:p w:rsidR="00022F83" w:rsidRPr="00334F91" w:rsidRDefault="00022F83" w:rsidP="00334F91">
      <w:pPr>
        <w:numPr>
          <w:ilvl w:val="0"/>
          <w:numId w:val="10"/>
        </w:numPr>
        <w:spacing w:after="0" w:line="240" w:lineRule="auto"/>
        <w:ind w:right="66" w:hanging="360"/>
        <w:rPr>
          <w:rFonts w:ascii="Verdana" w:hAnsi="Verdana"/>
        </w:rPr>
      </w:pPr>
      <w:r w:rsidRPr="00334F91">
        <w:rPr>
          <w:rFonts w:ascii="Verdana" w:hAnsi="Verdana"/>
        </w:rPr>
        <w:t xml:space="preserve">Zdravie vnímané samým sebou  </w:t>
      </w:r>
    </w:p>
    <w:p w:rsidR="00022F83" w:rsidRPr="00334F91" w:rsidRDefault="00022F83" w:rsidP="00334F91">
      <w:pPr>
        <w:spacing w:after="0" w:line="240" w:lineRule="auto"/>
        <w:ind w:left="355" w:right="66"/>
        <w:rPr>
          <w:rFonts w:ascii="Verdana" w:hAnsi="Verdana"/>
        </w:rPr>
      </w:pPr>
      <w:r w:rsidRPr="00334F91">
        <w:rPr>
          <w:rFonts w:ascii="Verdana" w:hAnsi="Verdana"/>
        </w:rPr>
        <w:t>Táto premenná ja zahrnutá v štandardnom súbore štatistík Európskej únie o príjme a podmienkach ubytovania (SILC)</w:t>
      </w:r>
      <w:r w:rsidRPr="00334F91">
        <w:rPr>
          <w:rFonts w:ascii="Verdana" w:hAnsi="Verdana"/>
          <w:vertAlign w:val="superscript"/>
        </w:rPr>
        <w:footnoteReference w:id="46"/>
      </w:r>
      <w:r w:rsidRPr="00334F91">
        <w:rPr>
          <w:rFonts w:ascii="Verdana" w:hAnsi="Verdana"/>
        </w:rPr>
        <w:t>. Väčšina štúdií zistila, že vnímanie vlastného zdravia migrantmi je horšie než u pôvodnej populácie. Veľká časť tohto rozdielu mizne ak sú zohľadnené socioekonomické rozdiely ale v mnohých štúdiách tento efekt nie je úplne odstránený</w:t>
      </w:r>
      <w:r w:rsidRPr="00334F91">
        <w:rPr>
          <w:rFonts w:ascii="Verdana" w:hAnsi="Verdana"/>
          <w:vertAlign w:val="superscript"/>
        </w:rPr>
        <w:footnoteReference w:id="47"/>
      </w:r>
      <w:r w:rsidRPr="00334F91">
        <w:rPr>
          <w:rFonts w:ascii="Verdana" w:hAnsi="Verdana"/>
        </w:rPr>
        <w:t xml:space="preserve">.  </w:t>
      </w:r>
    </w:p>
    <w:p w:rsidR="00022F83" w:rsidRPr="00334F91" w:rsidRDefault="00022F83" w:rsidP="00334F91">
      <w:pPr>
        <w:spacing w:after="0" w:line="240" w:lineRule="auto"/>
        <w:ind w:left="360" w:firstLine="0"/>
        <w:jc w:val="left"/>
        <w:rPr>
          <w:rFonts w:ascii="Verdana" w:hAnsi="Verdana"/>
        </w:rPr>
      </w:pPr>
      <w:r w:rsidRPr="00334F91">
        <w:rPr>
          <w:rFonts w:ascii="Verdana" w:hAnsi="Verdana"/>
        </w:rPr>
        <w:t xml:space="preserve"> </w:t>
      </w:r>
    </w:p>
    <w:p w:rsidR="00022F83" w:rsidRPr="00334F91" w:rsidRDefault="00022F83" w:rsidP="00334F91">
      <w:pPr>
        <w:pStyle w:val="Heading2"/>
        <w:spacing w:after="0" w:line="240" w:lineRule="auto"/>
        <w:ind w:left="355"/>
        <w:rPr>
          <w:rFonts w:ascii="Verdana" w:hAnsi="Verdana"/>
          <w:lang w:val="sk-SK"/>
        </w:rPr>
      </w:pPr>
      <w:r w:rsidRPr="00334F91">
        <w:rPr>
          <w:rFonts w:ascii="Verdana" w:hAnsi="Verdana"/>
          <w:u w:val="single" w:color="000000"/>
          <w:lang w:val="sk-SK"/>
        </w:rPr>
        <w:t>Snímok 14</w:t>
      </w:r>
      <w:r w:rsidRPr="00334F91">
        <w:rPr>
          <w:rFonts w:ascii="Verdana" w:hAnsi="Verdana"/>
          <w:b w:val="0"/>
          <w:lang w:val="sk-SK"/>
        </w:rPr>
        <w:t xml:space="preserve"> </w:t>
      </w:r>
      <w:r w:rsidRPr="00334F91">
        <w:rPr>
          <w:rFonts w:ascii="Verdana" w:hAnsi="Verdana"/>
          <w:lang w:val="sk-SK"/>
        </w:rPr>
        <w:t xml:space="preserve">Neprenosné choroby </w:t>
      </w:r>
    </w:p>
    <w:p w:rsidR="00022F83" w:rsidRPr="00334F91" w:rsidRDefault="00022F83" w:rsidP="00334F91">
      <w:pPr>
        <w:spacing w:after="0" w:line="240" w:lineRule="auto"/>
        <w:ind w:left="355" w:right="66"/>
        <w:rPr>
          <w:rFonts w:ascii="Verdana" w:hAnsi="Verdana"/>
        </w:rPr>
      </w:pPr>
      <w:r w:rsidRPr="00334F91">
        <w:rPr>
          <w:rFonts w:ascii="Verdana" w:hAnsi="Verdana"/>
        </w:rPr>
        <w:t>Je dostupných niekoľko prehľadov neprenosných chorôb migrantov v Európe</w:t>
      </w:r>
      <w:r w:rsidRPr="00334F91">
        <w:rPr>
          <w:rFonts w:ascii="Verdana" w:hAnsi="Verdana"/>
          <w:vertAlign w:val="superscript"/>
        </w:rPr>
        <w:footnoteReference w:id="48"/>
      </w:r>
      <w:r w:rsidRPr="00334F91">
        <w:rPr>
          <w:rFonts w:ascii="Verdana" w:hAnsi="Verdana"/>
        </w:rPr>
        <w:t xml:space="preserve">. Výskyt mnohých týchto chorôb sa vekom zvyšuje a následná časť výskumu tejto témy je prepojená na zvýšený počet migrantov v Európe vo vyššom veku. </w:t>
      </w:r>
    </w:p>
    <w:p w:rsidR="00022F83" w:rsidRPr="00334F91" w:rsidRDefault="00022F83" w:rsidP="00334F91">
      <w:pPr>
        <w:numPr>
          <w:ilvl w:val="0"/>
          <w:numId w:val="11"/>
        </w:numPr>
        <w:spacing w:after="0" w:line="240" w:lineRule="auto"/>
        <w:ind w:hanging="360"/>
        <w:rPr>
          <w:rFonts w:ascii="Verdana" w:hAnsi="Verdana"/>
        </w:rPr>
      </w:pPr>
      <w:r w:rsidRPr="00334F91">
        <w:rPr>
          <w:rFonts w:ascii="Verdana" w:hAnsi="Verdana"/>
        </w:rPr>
        <w:t xml:space="preserve">Kardiovaskulárne choroby </w:t>
      </w:r>
    </w:p>
    <w:p w:rsidR="00022F83" w:rsidRPr="00334F91" w:rsidRDefault="00022F83" w:rsidP="00334F91">
      <w:pPr>
        <w:spacing w:after="0" w:line="240" w:lineRule="auto"/>
        <w:ind w:left="355" w:right="66"/>
        <w:rPr>
          <w:rFonts w:ascii="Verdana" w:hAnsi="Verdana"/>
        </w:rPr>
      </w:pPr>
      <w:r w:rsidRPr="00334F91">
        <w:rPr>
          <w:rFonts w:ascii="Verdana" w:hAnsi="Verdana"/>
        </w:rPr>
        <w:t>Kardiovaskulárne choroby (CVD) sú jedným z hlavných ohrození, ktoré má vyššiu úroveň u mnohých (ale nie všetkých) migrantov a etnických minorít. Riziko CVD mortality migrantov je rozdielne naprieč Európou a závisí od krajiny pôvodu migrantov. Preto ľudia pochádzajúci zo  Surinamu a Antíl majú vyššiu úroveň rizika CVD mortality v porovnaní s pôvodnou populáciou hosťovskej krajiny, zatiaľ úroveň Maročanov je nižšia</w:t>
      </w:r>
      <w:r w:rsidRPr="00334F91">
        <w:rPr>
          <w:rFonts w:ascii="Verdana" w:hAnsi="Verdana"/>
          <w:vertAlign w:val="superscript"/>
        </w:rPr>
        <w:footnoteReference w:id="49"/>
      </w:r>
      <w:r w:rsidRPr="00334F91">
        <w:rPr>
          <w:rFonts w:ascii="Verdana" w:hAnsi="Verdana"/>
        </w:rPr>
        <w:t>. Zistené rozdiely závisia nie len od krajiny pôvodu ale aj od cieľovej krajiny. Podobné zistenia ako v pôvodnej MEHO štúdii o CVD</w:t>
      </w:r>
      <w:r w:rsidRPr="00334F91">
        <w:rPr>
          <w:rFonts w:ascii="Verdana" w:hAnsi="Verdana"/>
          <w:vertAlign w:val="superscript"/>
        </w:rPr>
        <w:footnoteReference w:id="50"/>
      </w:r>
      <w:r w:rsidRPr="00334F91">
        <w:rPr>
          <w:rFonts w:ascii="Verdana" w:hAnsi="Verdana"/>
        </w:rPr>
        <w:t>, boli odhalené aj v ďalších rozšíreniach tejto štúdie</w:t>
      </w:r>
      <w:r w:rsidRPr="00334F91">
        <w:rPr>
          <w:rFonts w:ascii="Verdana" w:hAnsi="Verdana"/>
          <w:vertAlign w:val="superscript"/>
        </w:rPr>
        <w:footnoteReference w:id="51"/>
      </w:r>
      <w:r w:rsidRPr="00334F91">
        <w:rPr>
          <w:rFonts w:ascii="Verdana" w:hAnsi="Verdana"/>
        </w:rPr>
        <w:t>. Prevažná väčšina výskumov sa v súčasnosti sústreďuje na komplexnú interakciu faktorov, ktoré môžu spôsobovať vyššie riziko CVD určitých migrantov a etnických minorít</w:t>
      </w:r>
      <w:r w:rsidRPr="00334F91">
        <w:rPr>
          <w:rFonts w:ascii="Verdana" w:hAnsi="Verdana"/>
          <w:vertAlign w:val="superscript"/>
        </w:rPr>
        <w:footnoteReference w:id="52"/>
      </w:r>
      <w:r w:rsidRPr="00334F91">
        <w:rPr>
          <w:rFonts w:ascii="Verdana" w:hAnsi="Verdana"/>
        </w:rPr>
        <w:t xml:space="preserve">. </w:t>
      </w:r>
    </w:p>
    <w:p w:rsidR="00022F83" w:rsidRPr="00334F91" w:rsidRDefault="00022F83" w:rsidP="00334F91">
      <w:pPr>
        <w:spacing w:after="0" w:line="240" w:lineRule="auto"/>
        <w:ind w:left="360" w:firstLine="0"/>
        <w:jc w:val="left"/>
        <w:rPr>
          <w:rFonts w:ascii="Verdana" w:hAnsi="Verdana"/>
        </w:rPr>
      </w:pPr>
      <w:r w:rsidRPr="00334F91">
        <w:rPr>
          <w:rFonts w:ascii="Verdana" w:hAnsi="Verdana"/>
        </w:rPr>
        <w:t xml:space="preserve"> </w:t>
      </w:r>
    </w:p>
    <w:p w:rsidR="00022F83" w:rsidRPr="00334F91" w:rsidRDefault="00022F83" w:rsidP="00334F91">
      <w:pPr>
        <w:numPr>
          <w:ilvl w:val="0"/>
          <w:numId w:val="11"/>
        </w:numPr>
        <w:spacing w:after="0" w:line="240" w:lineRule="auto"/>
        <w:ind w:hanging="360"/>
        <w:rPr>
          <w:rFonts w:ascii="Verdana" w:hAnsi="Verdana"/>
        </w:rPr>
      </w:pPr>
      <w:r w:rsidRPr="00334F91">
        <w:rPr>
          <w:rFonts w:ascii="Verdana" w:hAnsi="Verdana"/>
        </w:rPr>
        <w:t xml:space="preserve">Cukrovka </w:t>
      </w:r>
    </w:p>
    <w:p w:rsidR="00022F83" w:rsidRPr="00334F91" w:rsidRDefault="00022F83" w:rsidP="00334F91">
      <w:pPr>
        <w:spacing w:after="0" w:line="240" w:lineRule="auto"/>
        <w:ind w:left="355" w:right="66"/>
        <w:rPr>
          <w:rFonts w:ascii="Verdana" w:hAnsi="Verdana"/>
        </w:rPr>
      </w:pPr>
      <w:r w:rsidRPr="00334F91">
        <w:rPr>
          <w:rFonts w:ascii="Verdana" w:hAnsi="Verdana"/>
        </w:rPr>
        <w:t>Výskyt cukrovky v závislosti od veku je vo všetkých preskúmaných štúdiách vyšší u migrantov bez ohľadu na krajinu ich pôvodu</w:t>
      </w:r>
      <w:r w:rsidRPr="00334F91">
        <w:rPr>
          <w:rFonts w:ascii="Verdana" w:hAnsi="Verdana"/>
          <w:vertAlign w:val="superscript"/>
        </w:rPr>
        <w:footnoteReference w:id="53"/>
      </w:r>
      <w:r w:rsidRPr="00334F91">
        <w:rPr>
          <w:rFonts w:ascii="Verdana" w:hAnsi="Verdana"/>
          <w:vertAlign w:val="superscript"/>
        </w:rPr>
        <w:t>,62</w:t>
      </w:r>
      <w:r w:rsidRPr="00334F91">
        <w:rPr>
          <w:rFonts w:ascii="Verdana" w:hAnsi="Verdana"/>
        </w:rPr>
        <w:t xml:space="preserve">. Európska únia podporuje výskum v tejto oblasti (Projekt RODAM a GIFTS) na identifikovanie determinantoch týchto referencií. </w:t>
      </w:r>
    </w:p>
    <w:p w:rsidR="00022F83" w:rsidRPr="00334F91" w:rsidRDefault="00022F83" w:rsidP="00334F91">
      <w:pPr>
        <w:spacing w:after="0" w:line="240" w:lineRule="auto"/>
        <w:ind w:left="360" w:firstLine="0"/>
        <w:jc w:val="left"/>
        <w:rPr>
          <w:rFonts w:ascii="Verdana" w:hAnsi="Verdana"/>
        </w:rPr>
      </w:pPr>
      <w:r w:rsidRPr="00334F91">
        <w:rPr>
          <w:rFonts w:ascii="Verdana" w:hAnsi="Verdana"/>
        </w:rPr>
        <w:t xml:space="preserve"> </w:t>
      </w:r>
    </w:p>
    <w:p w:rsidR="00022F83" w:rsidRPr="00334F91" w:rsidRDefault="00022F83" w:rsidP="00334F91">
      <w:pPr>
        <w:numPr>
          <w:ilvl w:val="0"/>
          <w:numId w:val="11"/>
        </w:numPr>
        <w:spacing w:after="0" w:line="240" w:lineRule="auto"/>
        <w:ind w:hanging="360"/>
        <w:rPr>
          <w:rFonts w:ascii="Verdana" w:hAnsi="Verdana"/>
        </w:rPr>
      </w:pPr>
      <w:r w:rsidRPr="00334F91">
        <w:rPr>
          <w:rFonts w:ascii="Verdana" w:hAnsi="Verdana"/>
        </w:rPr>
        <w:t xml:space="preserve">Rakovina </w:t>
      </w:r>
    </w:p>
    <w:p w:rsidR="00022F83" w:rsidRPr="00334F91" w:rsidRDefault="00022F83" w:rsidP="00334F91">
      <w:pPr>
        <w:spacing w:after="0" w:line="240" w:lineRule="auto"/>
        <w:ind w:left="355" w:right="66"/>
        <w:rPr>
          <w:rFonts w:ascii="Verdana" w:hAnsi="Verdana"/>
        </w:rPr>
      </w:pPr>
      <w:r w:rsidRPr="00334F91">
        <w:rPr>
          <w:rFonts w:ascii="Verdana" w:hAnsi="Verdana"/>
        </w:rPr>
        <w:t>Riziko rakoviny je u migrantov často nižšie</w:t>
      </w:r>
      <w:r w:rsidRPr="00334F91">
        <w:rPr>
          <w:rFonts w:ascii="Verdana" w:hAnsi="Verdana"/>
          <w:vertAlign w:val="superscript"/>
        </w:rPr>
        <w:t>63</w:t>
      </w:r>
      <w:r w:rsidRPr="00334F91">
        <w:rPr>
          <w:rFonts w:ascii="Verdana" w:hAnsi="Verdana"/>
        </w:rPr>
        <w:t>, čo odráža skutočnosť, že väčšina typov rakoviny, v ktorých majú migranti svoj pôvod je v mnohých rozvojových krajinách menej bežných. Pre mnohé typy rakoviny sa úrovne výskytu medzi vyspelými a rozvojovými krajinami líšia: úroveň výskytu u migrantov sa obvykle mení v smere úrovne krajiny do ktorej migrujú. Napríklad úrovne rakoviny pŕs sa zvyšujú u žien migrujúcich z nízko rizikových oblastí na juhu Talianska do vysoko rizikových oblastí na severe</w:t>
      </w:r>
      <w:r w:rsidRPr="00334F91">
        <w:rPr>
          <w:rFonts w:ascii="Verdana" w:hAnsi="Verdana"/>
          <w:vertAlign w:val="superscript"/>
        </w:rPr>
        <w:footnoteReference w:id="54"/>
      </w:r>
      <w:r w:rsidRPr="00334F91">
        <w:rPr>
          <w:rFonts w:ascii="Verdana" w:hAnsi="Verdana"/>
        </w:rPr>
        <w:t xml:space="preserve">.   </w:t>
      </w:r>
    </w:p>
    <w:p w:rsidR="00022F83" w:rsidRPr="00334F91" w:rsidRDefault="00022F83" w:rsidP="00334F91">
      <w:pPr>
        <w:spacing w:after="0" w:line="240" w:lineRule="auto"/>
        <w:ind w:left="360" w:firstLine="0"/>
        <w:jc w:val="left"/>
        <w:rPr>
          <w:rFonts w:ascii="Verdana" w:hAnsi="Verdana"/>
        </w:rPr>
      </w:pPr>
      <w:r w:rsidRPr="00334F91">
        <w:rPr>
          <w:rFonts w:ascii="Verdana" w:hAnsi="Verdana"/>
        </w:rPr>
        <w:t xml:space="preserve"> </w:t>
      </w:r>
    </w:p>
    <w:p w:rsidR="00022F83" w:rsidRPr="00334F91" w:rsidRDefault="00022F83" w:rsidP="00334F91">
      <w:pPr>
        <w:spacing w:after="0" w:line="240" w:lineRule="auto"/>
        <w:ind w:left="355" w:right="66"/>
        <w:rPr>
          <w:rFonts w:ascii="Verdana" w:hAnsi="Verdana"/>
        </w:rPr>
      </w:pPr>
      <w:r w:rsidRPr="00334F91">
        <w:rPr>
          <w:rFonts w:ascii="Verdana" w:hAnsi="Verdana"/>
        </w:rPr>
        <w:t>Programy priebežnej kontroly môžu hrať dôležitú úlohu pri odhalení a skorej liečbe mnohých typov rakoviny pričom je často hlásené, že účasť migrantov na týchto programoch je nižšia ako je tomu u väčšinovej populácii</w:t>
      </w:r>
      <w:r w:rsidRPr="00334F91">
        <w:rPr>
          <w:rFonts w:ascii="Verdana" w:hAnsi="Verdana"/>
          <w:vertAlign w:val="superscript"/>
        </w:rPr>
        <w:footnoteReference w:id="55"/>
      </w:r>
      <w:r w:rsidRPr="00334F91">
        <w:rPr>
          <w:rFonts w:ascii="Verdana" w:hAnsi="Verdana"/>
        </w:rPr>
        <w:t xml:space="preserve">.  </w:t>
      </w:r>
    </w:p>
    <w:p w:rsidR="00022F83" w:rsidRPr="00334F91" w:rsidRDefault="00022F83" w:rsidP="00334F91">
      <w:pPr>
        <w:spacing w:after="0" w:line="240" w:lineRule="auto"/>
        <w:ind w:left="360" w:firstLine="0"/>
        <w:jc w:val="left"/>
        <w:rPr>
          <w:rFonts w:ascii="Verdana" w:hAnsi="Verdana"/>
        </w:rPr>
      </w:pPr>
      <w:r w:rsidRPr="00334F91">
        <w:rPr>
          <w:rFonts w:ascii="Verdana" w:hAnsi="Verdana"/>
        </w:rPr>
        <w:t xml:space="preserve"> </w:t>
      </w:r>
    </w:p>
    <w:p w:rsidR="00022F83" w:rsidRPr="00334F91" w:rsidRDefault="00022F83" w:rsidP="00334F91">
      <w:pPr>
        <w:spacing w:after="0" w:line="240" w:lineRule="auto"/>
        <w:ind w:left="355" w:right="66"/>
        <w:rPr>
          <w:rFonts w:ascii="Verdana" w:hAnsi="Verdana"/>
        </w:rPr>
      </w:pPr>
      <w:r w:rsidRPr="00334F91">
        <w:rPr>
          <w:rFonts w:ascii="Verdana" w:hAnsi="Verdana"/>
        </w:rPr>
        <w:t xml:space="preserve">Ako je tomu pri všetkých zdravotných problémoch, líši sa úroveň rakoviny u migrantov alebo etnických skupín na základe cieľovej krajiny ako aj krajiny pôvodu odrážajúc pravdepodobné rozdiely v prístupnosti a kvalite zdravotných služieb (vrátane programov priebežnej kontroly) týchto skupín. Je potrebný ďalší výskum na preskúmanie súvislostí medzi výskytom rakoviny, statusom migrantov, etnicitou, krajinou pôvodu, socioekonomickou pozíciou a dĺžkou pobytu v hosťovskej krajine. </w:t>
      </w:r>
    </w:p>
    <w:p w:rsidR="00022F83" w:rsidRPr="00334F91" w:rsidRDefault="00022F83" w:rsidP="00334F91">
      <w:pPr>
        <w:spacing w:after="0" w:line="240" w:lineRule="auto"/>
        <w:ind w:left="360" w:firstLine="0"/>
        <w:jc w:val="left"/>
        <w:rPr>
          <w:rFonts w:ascii="Verdana" w:hAnsi="Verdana"/>
        </w:rPr>
      </w:pPr>
      <w:r w:rsidRPr="00334F91">
        <w:rPr>
          <w:rFonts w:ascii="Verdana" w:hAnsi="Verdana"/>
          <w:b/>
        </w:rPr>
        <w:t xml:space="preserve"> </w:t>
      </w:r>
    </w:p>
    <w:p w:rsidR="00022F83" w:rsidRPr="00334F91" w:rsidRDefault="00022F83" w:rsidP="00334F91">
      <w:pPr>
        <w:pStyle w:val="Heading2"/>
        <w:spacing w:after="0" w:line="240" w:lineRule="auto"/>
        <w:ind w:left="355"/>
        <w:rPr>
          <w:rFonts w:ascii="Verdana" w:hAnsi="Verdana"/>
          <w:lang w:val="sk-SK"/>
        </w:rPr>
      </w:pPr>
      <w:r w:rsidRPr="00334F91">
        <w:rPr>
          <w:rFonts w:ascii="Verdana" w:hAnsi="Verdana"/>
          <w:u w:val="single" w:color="000000"/>
          <w:lang w:val="sk-SK"/>
        </w:rPr>
        <w:t xml:space="preserve">Snímok 15 </w:t>
      </w:r>
      <w:r w:rsidRPr="00334F91">
        <w:rPr>
          <w:rFonts w:ascii="Verdana" w:hAnsi="Verdana"/>
          <w:lang w:val="sk-SK"/>
        </w:rPr>
        <w:t xml:space="preserve">Prenosné choroby </w:t>
      </w:r>
    </w:p>
    <w:p w:rsidR="00022F83" w:rsidRPr="00334F91" w:rsidRDefault="00022F83" w:rsidP="00334F91">
      <w:pPr>
        <w:spacing w:after="0" w:line="240" w:lineRule="auto"/>
        <w:ind w:left="360" w:firstLine="0"/>
        <w:jc w:val="left"/>
        <w:rPr>
          <w:rFonts w:ascii="Verdana" w:hAnsi="Verdana"/>
        </w:rPr>
      </w:pPr>
      <w:r w:rsidRPr="00334F91">
        <w:rPr>
          <w:rFonts w:ascii="Verdana" w:hAnsi="Verdana"/>
          <w:b/>
        </w:rPr>
        <w:t xml:space="preserve"> </w:t>
      </w:r>
    </w:p>
    <w:p w:rsidR="00022F83" w:rsidRPr="00334F91" w:rsidRDefault="00022F83" w:rsidP="00334F91">
      <w:pPr>
        <w:spacing w:after="0" w:line="240" w:lineRule="auto"/>
        <w:ind w:left="355" w:right="66"/>
        <w:rPr>
          <w:rFonts w:ascii="Verdana" w:hAnsi="Verdana"/>
        </w:rPr>
      </w:pPr>
      <w:r w:rsidRPr="00334F91">
        <w:rPr>
          <w:rFonts w:ascii="Verdana" w:hAnsi="Verdana"/>
        </w:rPr>
        <w:t>Prenosné choroby medzi migrantmi boli vždy politicky citlivé otázky. Prvé iniciatívy týkajúce sa zdravia migrantov ako prehliadka imigrantov do USA na Ellis Islande v rokoch 1891 - 1930 boli motivované strachom, že „import chorôb“ môže ovplyvniť hosťujúcu populáciu, zatiaľ čo chronicky chorí alebo postihnutí jedinci by sa mohli stať pre spoločnosť záťažou. Neskôr v 20. storočí boli takéto praktiky často kritizované v dôsledku ich nepresnosti, nedostatku rešpektu k ľudským právam a ich často chybnom vedeckom základe</w:t>
      </w:r>
      <w:r w:rsidRPr="00334F91">
        <w:rPr>
          <w:rFonts w:ascii="Verdana" w:hAnsi="Verdana"/>
          <w:vertAlign w:val="superscript"/>
        </w:rPr>
        <w:footnoteReference w:id="56"/>
      </w:r>
      <w:r w:rsidRPr="00334F91">
        <w:rPr>
          <w:rFonts w:ascii="Verdana" w:hAnsi="Verdana"/>
        </w:rPr>
        <w:t xml:space="preserve">. Zároveň úspech kampaní vykoreniť infekčné choroby v rozvojových krajinách ďalej zmenšil obavy o „importe chorôb“. Avšak opätovné objavenie sa globálnych epidémií (napr. tuberkulóza, HIV/AIDS alebo hepatitída) na konci 20. storočia ukázali, že tento uvoľnený prístup je predčasný. </w:t>
      </w:r>
    </w:p>
    <w:p w:rsidR="00022F83" w:rsidRPr="00334F91" w:rsidRDefault="00022F83" w:rsidP="00334F91">
      <w:pPr>
        <w:spacing w:after="0" w:line="240" w:lineRule="auto"/>
        <w:ind w:left="360" w:firstLine="0"/>
        <w:jc w:val="left"/>
        <w:rPr>
          <w:rFonts w:ascii="Verdana" w:hAnsi="Verdana"/>
        </w:rPr>
      </w:pPr>
      <w:r w:rsidRPr="00334F91">
        <w:rPr>
          <w:rFonts w:ascii="Verdana" w:hAnsi="Verdana"/>
        </w:rPr>
        <w:t xml:space="preserve"> </w:t>
      </w:r>
    </w:p>
    <w:p w:rsidR="00022F83" w:rsidRPr="00334F91" w:rsidRDefault="00022F83" w:rsidP="00334F91">
      <w:pPr>
        <w:spacing w:after="0" w:line="240" w:lineRule="auto"/>
        <w:ind w:left="355" w:right="66"/>
        <w:rPr>
          <w:rFonts w:ascii="Verdana" w:hAnsi="Verdana"/>
        </w:rPr>
      </w:pPr>
      <w:r w:rsidRPr="00334F91">
        <w:rPr>
          <w:rFonts w:ascii="Verdana" w:hAnsi="Verdana"/>
        </w:rPr>
        <w:t>Preto sa objavil opätovný záujem o prevenciu pred infekčnými chorobami migrantov a potenciálne prehliadky, skoré odhalenie a prevenciu. Európske centrum pre prevenciu a kontrolu chorôb (ECDC) nedávno zrealizovalo rozsiahly prieskum tejto oblasti</w:t>
      </w:r>
      <w:r w:rsidRPr="00334F91">
        <w:rPr>
          <w:rFonts w:ascii="Verdana" w:hAnsi="Verdana"/>
          <w:vertAlign w:val="superscript"/>
        </w:rPr>
        <w:footnoteReference w:id="57"/>
      </w:r>
      <w:r w:rsidRPr="00334F91">
        <w:rPr>
          <w:rFonts w:ascii="Verdana" w:hAnsi="Verdana"/>
        </w:rPr>
        <w:t>. Boli zaznamenané vážne a široké obmedzenia údajov. Často bolo možné vypočítať relatívny pomer nosičov chorôb, ktoré migranti mali alebo nemali ale nejasnosť menovateľov spôsobila, že nebolo možné transformovať tieto údaje do údajov o výskyte. Okrem toho existuje len obmedzené množstvo údajov o programoch prehliadok zameraných na novo prichádzajúcich migrantov v EÚ. Na úrovni EÚ je implementácia programov prehliadok odhaľujúcich prenosné choroby rôzna a praktiky sa v jednotlivých krajinách líšia</w:t>
      </w:r>
      <w:r w:rsidRPr="00334F91">
        <w:rPr>
          <w:rFonts w:ascii="Verdana" w:hAnsi="Verdana" w:cs="Arial"/>
          <w:vertAlign w:val="superscript"/>
        </w:rPr>
        <w:footnoteReference w:id="58"/>
      </w:r>
      <w:r w:rsidRPr="00334F91">
        <w:rPr>
          <w:rFonts w:ascii="Verdana" w:hAnsi="Verdana"/>
        </w:rPr>
        <w:t>.</w:t>
      </w:r>
      <w:r w:rsidRPr="00334F91">
        <w:rPr>
          <w:rFonts w:ascii="Verdana" w:hAnsi="Verdana" w:cs="Arial"/>
          <w:sz w:val="20"/>
        </w:rPr>
        <w:t xml:space="preserve"> </w:t>
      </w:r>
    </w:p>
    <w:p w:rsidR="00022F83" w:rsidRPr="00334F91" w:rsidRDefault="00022F83" w:rsidP="00334F91">
      <w:pPr>
        <w:numPr>
          <w:ilvl w:val="0"/>
          <w:numId w:val="12"/>
        </w:numPr>
        <w:spacing w:after="0" w:line="240" w:lineRule="auto"/>
        <w:ind w:right="33" w:hanging="360"/>
        <w:rPr>
          <w:rFonts w:ascii="Verdana" w:hAnsi="Verdana"/>
        </w:rPr>
      </w:pPr>
      <w:r w:rsidRPr="00334F91">
        <w:rPr>
          <w:rFonts w:ascii="Verdana" w:hAnsi="Verdana"/>
        </w:rPr>
        <w:t xml:space="preserve">HIV </w:t>
      </w:r>
    </w:p>
    <w:p w:rsidR="00022F83" w:rsidRPr="00334F91" w:rsidRDefault="00022F83" w:rsidP="00334F91">
      <w:pPr>
        <w:spacing w:after="0" w:line="240" w:lineRule="auto"/>
        <w:ind w:left="355" w:right="66"/>
        <w:rPr>
          <w:rFonts w:ascii="Verdana" w:hAnsi="Verdana"/>
        </w:rPr>
      </w:pPr>
      <w:r w:rsidRPr="00334F91">
        <w:rPr>
          <w:rFonts w:ascii="Verdana" w:hAnsi="Verdana"/>
        </w:rPr>
        <w:t>Napriek práve spomenutým metodologickým problémom mnohé štúdie odhalili, že určité skupiny migrantov sú viac ohrozené rizikom infekcie HIV. To je často spojené so zvýšeným výskytom HIV v krajinách pôvodu migrantov, ale infekcie môžu byť získané aj v hosťujúcich krajinách</w:t>
      </w:r>
      <w:r w:rsidRPr="00334F91">
        <w:rPr>
          <w:rFonts w:ascii="Verdana" w:hAnsi="Verdana"/>
          <w:vertAlign w:val="superscript"/>
        </w:rPr>
        <w:t>69</w:t>
      </w:r>
      <w:r w:rsidRPr="00334F91">
        <w:rPr>
          <w:rFonts w:ascii="Verdana" w:hAnsi="Verdana"/>
        </w:rPr>
        <w:t>.</w:t>
      </w:r>
      <w:r w:rsidRPr="00334F91">
        <w:rPr>
          <w:rFonts w:ascii="Verdana" w:hAnsi="Verdana" w:cs="Cambria"/>
          <w:sz w:val="16"/>
        </w:rPr>
        <w:t xml:space="preserve"> </w:t>
      </w:r>
      <w:r w:rsidRPr="00334F91">
        <w:rPr>
          <w:rFonts w:ascii="Verdana" w:hAnsi="Verdana"/>
        </w:rPr>
        <w:t>Hlavné spôsoby prenosu HIV v Európe je pohlavný styk homosexuálov bez použitia kondómu a nehygienické užívanie vstrekujúcich drog. Migranti nie sú veľmi zastúpení ani v jednej rizikovej skupine</w:t>
      </w:r>
      <w:r w:rsidRPr="00334F91">
        <w:rPr>
          <w:rFonts w:ascii="Verdana" w:hAnsi="Verdana"/>
          <w:vertAlign w:val="superscript"/>
        </w:rPr>
        <w:footnoteReference w:id="59"/>
      </w:r>
      <w:r w:rsidRPr="00334F91">
        <w:rPr>
          <w:rFonts w:ascii="Verdana" w:hAnsi="Verdana"/>
        </w:rPr>
        <w:t>. Avšak migrácia zostáva vplyvným faktorom pri zvážení heterosexuálneho prenosu: v období rokov 2007 a 2011 predstavujú migranti z krajín s vysokým výskytom HIV 40% všetkých prípadov prenosu HIV v západnej Európe</w:t>
      </w:r>
      <w:r w:rsidRPr="00334F91">
        <w:rPr>
          <w:rFonts w:ascii="Verdana" w:hAnsi="Verdana"/>
          <w:vertAlign w:val="superscript"/>
        </w:rPr>
        <w:t>71</w:t>
      </w:r>
      <w:r w:rsidRPr="00334F91">
        <w:rPr>
          <w:rFonts w:ascii="Verdana" w:hAnsi="Verdana"/>
        </w:rPr>
        <w:t>. V krajinách s najvyšším výskytom migrantov v HIV štatistikách (Belgicko, Cyprus, Francúzsko, Írsko, Luxemburg, Malta, Švédsko a Spojené kráľovstvo) sa zdajú byť migranti z Afriky (subsaharskej) najviac ohrozenou skupinou, pričom infekciou sa nakazili v krajine ich pôvodu</w:t>
      </w:r>
      <w:r w:rsidRPr="00334F91">
        <w:rPr>
          <w:rFonts w:ascii="Verdana" w:hAnsi="Verdana"/>
          <w:vertAlign w:val="superscript"/>
        </w:rPr>
        <w:footnoteReference w:id="60"/>
      </w:r>
      <w:r w:rsidRPr="00334F91">
        <w:rPr>
          <w:rFonts w:ascii="Verdana" w:hAnsi="Verdana"/>
        </w:rPr>
        <w:t>. Veľká štúdia v Španielsku zistila, že u migrantov s HIV boli najviac ohrozené ženy z Latinskej Ameriky poskytujúce sexuálne služby</w:t>
      </w:r>
      <w:r w:rsidRPr="00334F91">
        <w:rPr>
          <w:rFonts w:ascii="Verdana" w:hAnsi="Verdana"/>
          <w:vertAlign w:val="superscript"/>
        </w:rPr>
        <w:footnoteReference w:id="61"/>
      </w:r>
      <w:r w:rsidRPr="00334F91">
        <w:rPr>
          <w:rFonts w:ascii="Verdana" w:hAnsi="Verdana"/>
        </w:rPr>
        <w:t>. Čo sa týka vývoja choroby do AIDS a následná potenciálna úmrtnosť na AIDS, migranti majú nadmerné zastúpenie s obzvlášť vysokými úrovňami úmrtnosti na AIDS u subsaharských Afričanov. Avšak tieto úrovne sa líšia v jednotlivých krajinách EÚ: napr. subsaharskí Afričania v Spojenom kráľovstve pochádzajú predovšetkým z Nigérie a Ghany (nižší výskyt HIV), zatiaľ čo v Portugalsku pochádzajú predovšetkým z Cape Verde, Mozambiku a Angoly (vyšší výskyt HIV)</w:t>
      </w:r>
      <w:r w:rsidRPr="00334F91">
        <w:rPr>
          <w:rFonts w:ascii="Verdana" w:hAnsi="Verdana"/>
          <w:vertAlign w:val="superscript"/>
        </w:rPr>
        <w:footnoteReference w:id="62"/>
      </w:r>
      <w:r w:rsidRPr="00334F91">
        <w:rPr>
          <w:rFonts w:ascii="Verdana" w:hAnsi="Verdana"/>
        </w:rPr>
        <w:t xml:space="preserve">.  </w:t>
      </w:r>
    </w:p>
    <w:p w:rsidR="00022F83" w:rsidRPr="00334F91" w:rsidRDefault="00022F83" w:rsidP="00334F91">
      <w:pPr>
        <w:numPr>
          <w:ilvl w:val="0"/>
          <w:numId w:val="12"/>
        </w:numPr>
        <w:spacing w:after="0" w:line="240" w:lineRule="auto"/>
        <w:ind w:right="33" w:hanging="360"/>
        <w:rPr>
          <w:rFonts w:ascii="Verdana" w:hAnsi="Verdana"/>
        </w:rPr>
      </w:pPr>
      <w:r w:rsidRPr="00334F91">
        <w:rPr>
          <w:rFonts w:ascii="Verdana" w:hAnsi="Verdana"/>
        </w:rPr>
        <w:t xml:space="preserve">Tuberkulóza </w:t>
      </w:r>
    </w:p>
    <w:p w:rsidR="00022F83" w:rsidRPr="00334F91" w:rsidRDefault="00022F83" w:rsidP="00334F91">
      <w:pPr>
        <w:spacing w:after="0" w:line="240" w:lineRule="auto"/>
        <w:ind w:left="355" w:right="66"/>
        <w:rPr>
          <w:rFonts w:ascii="Verdana" w:hAnsi="Verdana"/>
        </w:rPr>
      </w:pPr>
      <w:r w:rsidRPr="00334F91">
        <w:rPr>
          <w:rFonts w:ascii="Verdana" w:hAnsi="Verdana"/>
        </w:rPr>
        <w:t>Úroveň výskytu tuberkulózy je v Európe vyššia u zahraničnej ako u pôvodnej populácie. Nakazení pacienti pochádzajú predovšetkým z Ázie, Afriky a Európy (mimo EÚ)</w:t>
      </w:r>
      <w:r w:rsidRPr="00334F91">
        <w:rPr>
          <w:rFonts w:ascii="Verdana" w:hAnsi="Verdana"/>
          <w:vertAlign w:val="superscript"/>
        </w:rPr>
        <w:footnoteReference w:id="63"/>
      </w:r>
      <w:r w:rsidRPr="00334F91">
        <w:rPr>
          <w:rFonts w:ascii="Verdana" w:hAnsi="Verdana"/>
        </w:rPr>
        <w:t xml:space="preserve">.  </w:t>
      </w:r>
    </w:p>
    <w:p w:rsidR="00022F83" w:rsidRPr="00334F91" w:rsidRDefault="00022F83" w:rsidP="00334F91">
      <w:pPr>
        <w:spacing w:after="0" w:line="240" w:lineRule="auto"/>
        <w:ind w:left="355" w:right="66"/>
        <w:rPr>
          <w:rFonts w:ascii="Verdana" w:hAnsi="Verdana"/>
        </w:rPr>
      </w:pPr>
      <w:r w:rsidRPr="00334F91">
        <w:rPr>
          <w:rFonts w:ascii="Verdana" w:hAnsi="Verdana"/>
        </w:rPr>
        <w:t>V európskych krajinách WHO, kde obsahujú prieskumy TB údaje o migračnom statuse osôb nakazených TB bolo priemerné percento všetkých zistených prípadov u zahraničných osôb v roku 2008 vyššie ako 20%</w:t>
      </w:r>
      <w:r w:rsidRPr="00334F91">
        <w:rPr>
          <w:rFonts w:ascii="Verdana" w:hAnsi="Verdana"/>
          <w:vertAlign w:val="superscript"/>
        </w:rPr>
        <w:footnoteReference w:id="64"/>
      </w:r>
      <w:r w:rsidRPr="00334F91">
        <w:rPr>
          <w:rFonts w:ascii="Verdana" w:hAnsi="Verdana"/>
        </w:rPr>
        <w:t>. V niektorých krajinách to bolo ešte viac</w:t>
      </w:r>
      <w:r w:rsidRPr="00334F91">
        <w:rPr>
          <w:rFonts w:ascii="Verdana" w:hAnsi="Verdana"/>
          <w:vertAlign w:val="superscript"/>
        </w:rPr>
        <w:footnoteReference w:id="65"/>
      </w:r>
      <w:r w:rsidRPr="00334F91">
        <w:rPr>
          <w:rFonts w:ascii="Verdana" w:hAnsi="Verdana"/>
        </w:rPr>
        <w:t xml:space="preserve">.  </w:t>
      </w:r>
    </w:p>
    <w:p w:rsidR="00022F83" w:rsidRPr="00334F91" w:rsidRDefault="00022F83" w:rsidP="00334F91">
      <w:pPr>
        <w:tabs>
          <w:tab w:val="center" w:pos="411"/>
          <w:tab w:val="center" w:pos="1658"/>
        </w:tabs>
        <w:spacing w:after="0" w:line="240" w:lineRule="auto"/>
        <w:ind w:left="0" w:firstLine="0"/>
        <w:jc w:val="left"/>
        <w:rPr>
          <w:rFonts w:ascii="Verdana" w:hAnsi="Verdana"/>
        </w:rPr>
      </w:pPr>
      <w:r w:rsidRPr="00334F91">
        <w:rPr>
          <w:rFonts w:ascii="Verdana" w:hAnsi="Verdana"/>
        </w:rPr>
        <w:tab/>
      </w:r>
      <w:r w:rsidRPr="00334F91">
        <w:rPr>
          <w:rFonts w:ascii="Verdana" w:hAnsi="Verdana" w:cs="Segoe UI"/>
        </w:rPr>
        <w:t></w:t>
      </w:r>
      <w:r w:rsidRPr="00334F91">
        <w:rPr>
          <w:rFonts w:ascii="Verdana" w:hAnsi="Verdana" w:cs="Arial"/>
        </w:rPr>
        <w:t xml:space="preserve"> </w:t>
      </w:r>
      <w:r w:rsidRPr="00334F91">
        <w:rPr>
          <w:rFonts w:ascii="Verdana" w:hAnsi="Verdana" w:cs="Arial"/>
        </w:rPr>
        <w:tab/>
      </w:r>
      <w:r w:rsidRPr="00334F91">
        <w:rPr>
          <w:rFonts w:ascii="Verdana" w:hAnsi="Verdana"/>
        </w:rPr>
        <w:t xml:space="preserve">Iné infekčné choroby </w:t>
      </w:r>
    </w:p>
    <w:p w:rsidR="00022F83" w:rsidRPr="00334F91" w:rsidRDefault="00022F83" w:rsidP="00334F91">
      <w:pPr>
        <w:spacing w:after="0" w:line="240" w:lineRule="auto"/>
        <w:ind w:left="355" w:right="66"/>
        <w:rPr>
          <w:rFonts w:ascii="Verdana" w:hAnsi="Verdana"/>
        </w:rPr>
      </w:pPr>
      <w:r w:rsidRPr="00334F91">
        <w:rPr>
          <w:rFonts w:ascii="Verdana" w:hAnsi="Verdana"/>
        </w:rPr>
        <w:t>Spomenutá správa ECDC</w:t>
      </w:r>
      <w:r w:rsidRPr="00334F91">
        <w:rPr>
          <w:rFonts w:ascii="Verdana" w:hAnsi="Verdana"/>
          <w:vertAlign w:val="superscript"/>
        </w:rPr>
        <w:footnoteReference w:id="66"/>
      </w:r>
      <w:r w:rsidRPr="00334F91">
        <w:rPr>
          <w:rFonts w:ascii="Verdana" w:hAnsi="Verdana"/>
        </w:rPr>
        <w:t xml:space="preserve"> tiež uvádza, že niektoré skupiny migrantov môžu byť ovplyvnené vyšším rizikom hepatitídy B, malárie a Chagasovej choroby. Neboli zistené žiadne vyššie úrovne rizika čo sa týka kvapavky a syfilisu ale čo sa týka osýpok, rubeoly a hepatitídy C, nie sú dostupné žiadne spoľahlivé údaje.   </w:t>
      </w:r>
    </w:p>
    <w:p w:rsidR="00022F83" w:rsidRPr="00334F91" w:rsidRDefault="00022F83" w:rsidP="00334F91">
      <w:pPr>
        <w:spacing w:after="0" w:line="240" w:lineRule="auto"/>
        <w:ind w:left="360" w:firstLine="0"/>
        <w:jc w:val="left"/>
        <w:rPr>
          <w:rFonts w:ascii="Verdana" w:hAnsi="Verdana"/>
        </w:rPr>
      </w:pPr>
      <w:r w:rsidRPr="00334F91">
        <w:rPr>
          <w:rFonts w:ascii="Verdana" w:hAnsi="Verdana"/>
        </w:rPr>
        <w:t xml:space="preserve"> </w:t>
      </w:r>
    </w:p>
    <w:p w:rsidR="00022F83" w:rsidRPr="00334F91" w:rsidRDefault="00022F83" w:rsidP="00334F91">
      <w:pPr>
        <w:spacing w:after="0" w:line="240" w:lineRule="auto"/>
        <w:ind w:left="355" w:right="66"/>
        <w:rPr>
          <w:rFonts w:ascii="Verdana" w:hAnsi="Verdana"/>
        </w:rPr>
      </w:pPr>
      <w:r w:rsidRPr="00334F91">
        <w:rPr>
          <w:rFonts w:ascii="Verdana" w:hAnsi="Verdana"/>
        </w:rPr>
        <w:t>ECDC dôkladne preskúmalo na európskej úrovni prekážky očkovania MMR (osýpok, príušnice a rubeoly) určitých skupín migrantov</w:t>
      </w:r>
      <w:r w:rsidRPr="00334F91">
        <w:rPr>
          <w:rFonts w:ascii="Verdana" w:hAnsi="Verdana"/>
          <w:vertAlign w:val="superscript"/>
        </w:rPr>
        <w:footnoteReference w:id="67"/>
      </w:r>
      <w:r w:rsidRPr="00334F91">
        <w:rPr>
          <w:rFonts w:ascii="Verdana" w:hAnsi="Verdana"/>
        </w:rPr>
        <w:t xml:space="preserve">. Identifikovalo nasledovné hlavné prekážky: diskriminácia, administratívne a finančné problémy, jazykové problémy alebo problémy s gramotnosťou, nedostatok kultúrnych znalostí, nedostatok informácií o zdraví a očkovaní, náboženské vyznania, fatalistický prístup k životu alebo narušené vnímanie rizika týkajúceho sa očkovania a chorôb, ktorým sa dá u niektorých jedincov a skupín predísť očkovaním.  </w:t>
      </w:r>
    </w:p>
    <w:p w:rsidR="00022F83" w:rsidRPr="00334F91" w:rsidRDefault="00022F83" w:rsidP="00334F91">
      <w:pPr>
        <w:spacing w:after="0" w:line="240" w:lineRule="auto"/>
        <w:ind w:left="355" w:right="66"/>
        <w:rPr>
          <w:rFonts w:ascii="Verdana" w:hAnsi="Verdana"/>
        </w:rPr>
      </w:pPr>
      <w:r w:rsidRPr="00334F91">
        <w:rPr>
          <w:rFonts w:ascii="Verdana" w:hAnsi="Verdana"/>
          <w:b/>
        </w:rPr>
        <w:t>AURORA projekt</w:t>
      </w:r>
      <w:r w:rsidRPr="00334F91">
        <w:rPr>
          <w:rFonts w:ascii="Verdana" w:hAnsi="Verdana"/>
          <w:vertAlign w:val="superscript"/>
        </w:rPr>
        <w:footnoteReference w:id="68"/>
      </w:r>
      <w:r w:rsidRPr="00334F91">
        <w:rPr>
          <w:rFonts w:ascii="Verdana" w:hAnsi="Verdana"/>
        </w:rPr>
        <w:t xml:space="preserve"> EK propaguje používanie prevencie rakoviny krčka maternice, ktorá je založená na faktoch prostredníctvom vymieňania informácií a odborných znalostí na európskej úrovni. Projekt vyhodnotil programy HPV očkovania v piatich zúčastnených krajinách (Taliansko, Grécko, Slovinsko, Litva a Rumunsko) a zistil, že implementácia kampane vzdelávania o verejnom zdraví, ktorá pripravila populáciu na programy očkovania, bola kľúčom k úspechu alebo zlyhaniu</w:t>
      </w:r>
      <w:r w:rsidRPr="00334F91">
        <w:rPr>
          <w:rFonts w:ascii="Verdana" w:hAnsi="Verdana"/>
          <w:vertAlign w:val="superscript"/>
        </w:rPr>
        <w:t>81</w:t>
      </w:r>
      <w:r w:rsidRPr="00334F91">
        <w:rPr>
          <w:rFonts w:ascii="Verdana" w:hAnsi="Verdana"/>
        </w:rPr>
        <w:t xml:space="preserve">.  </w:t>
      </w:r>
    </w:p>
    <w:p w:rsidR="00022F83" w:rsidRPr="00334F91" w:rsidRDefault="00022F83" w:rsidP="00334F91">
      <w:pPr>
        <w:spacing w:after="0" w:line="240" w:lineRule="auto"/>
        <w:ind w:left="360" w:firstLine="0"/>
        <w:jc w:val="left"/>
        <w:rPr>
          <w:rFonts w:ascii="Verdana" w:hAnsi="Verdana"/>
        </w:rPr>
      </w:pPr>
      <w:r w:rsidRPr="00334F91">
        <w:rPr>
          <w:rFonts w:ascii="Verdana" w:hAnsi="Verdana"/>
        </w:rPr>
        <w:t xml:space="preserve"> </w:t>
      </w:r>
    </w:p>
    <w:p w:rsidR="00022F83" w:rsidRPr="00334F91" w:rsidRDefault="00022F83" w:rsidP="00334F91">
      <w:pPr>
        <w:spacing w:after="0" w:line="240" w:lineRule="auto"/>
        <w:ind w:left="355" w:right="66"/>
        <w:rPr>
          <w:rFonts w:ascii="Verdana" w:hAnsi="Verdana"/>
        </w:rPr>
      </w:pPr>
      <w:r w:rsidRPr="00334F91">
        <w:rPr>
          <w:rFonts w:ascii="Verdana" w:hAnsi="Verdana"/>
        </w:rPr>
        <w:t xml:space="preserve">Iné projekty, ktoré sa na európskej úrovni zameriavajú na očkovanie a existenciu konkrétnych programov alebo regulácie podporujúce očkovanie migrantov a kočovných skupín zahrňujú </w:t>
      </w:r>
      <w:r w:rsidRPr="00334F91">
        <w:rPr>
          <w:rFonts w:ascii="Verdana" w:hAnsi="Verdana"/>
          <w:b/>
        </w:rPr>
        <w:t>EpiSouth projekt</w:t>
      </w:r>
      <w:r w:rsidRPr="00334F91">
        <w:rPr>
          <w:rFonts w:ascii="Verdana" w:hAnsi="Verdana"/>
        </w:rPr>
        <w:t xml:space="preserve"> a </w:t>
      </w:r>
      <w:r w:rsidRPr="00334F91">
        <w:rPr>
          <w:rFonts w:ascii="Verdana" w:hAnsi="Verdana"/>
          <w:b/>
        </w:rPr>
        <w:t>Promovax</w:t>
      </w:r>
      <w:r w:rsidRPr="00334F91">
        <w:rPr>
          <w:rFonts w:ascii="Verdana" w:hAnsi="Verdana"/>
        </w:rPr>
        <w:t xml:space="preserve"> </w:t>
      </w:r>
      <w:r w:rsidRPr="00334F91">
        <w:rPr>
          <w:rFonts w:ascii="Verdana" w:hAnsi="Verdana"/>
          <w:b/>
        </w:rPr>
        <w:t>projekt</w:t>
      </w:r>
      <w:r w:rsidRPr="00334F91">
        <w:rPr>
          <w:rFonts w:ascii="Verdana" w:hAnsi="Verdana"/>
        </w:rPr>
        <w:t xml:space="preserve">: </w:t>
      </w:r>
    </w:p>
    <w:p w:rsidR="00022F83" w:rsidRPr="00334F91" w:rsidRDefault="00022F83" w:rsidP="00334F91">
      <w:pPr>
        <w:spacing w:after="0" w:line="240" w:lineRule="auto"/>
        <w:ind w:left="360" w:firstLine="0"/>
        <w:jc w:val="left"/>
        <w:rPr>
          <w:rFonts w:ascii="Verdana" w:hAnsi="Verdana"/>
        </w:rPr>
      </w:pPr>
      <w:r w:rsidRPr="00334F91">
        <w:rPr>
          <w:rFonts w:ascii="Verdana" w:hAnsi="Verdana"/>
        </w:rPr>
        <w:t xml:space="preserve"> </w:t>
      </w:r>
    </w:p>
    <w:p w:rsidR="00022F83" w:rsidRPr="00334F91" w:rsidRDefault="00022F83" w:rsidP="00334F91">
      <w:pPr>
        <w:numPr>
          <w:ilvl w:val="0"/>
          <w:numId w:val="13"/>
        </w:numPr>
        <w:spacing w:after="0" w:line="240" w:lineRule="auto"/>
        <w:ind w:right="66" w:hanging="180"/>
        <w:rPr>
          <w:rFonts w:ascii="Verdana" w:hAnsi="Verdana"/>
        </w:rPr>
      </w:pPr>
      <w:r w:rsidRPr="00334F91">
        <w:rPr>
          <w:rFonts w:ascii="Verdana" w:hAnsi="Verdana"/>
          <w:b/>
        </w:rPr>
        <w:t>Episouth</w:t>
      </w:r>
      <w:r w:rsidRPr="00334F91">
        <w:rPr>
          <w:rFonts w:ascii="Verdana" w:hAnsi="Verdana"/>
          <w:vertAlign w:val="superscript"/>
        </w:rPr>
        <w:footnoteReference w:id="69"/>
      </w:r>
      <w:r w:rsidRPr="00334F91">
        <w:rPr>
          <w:rFonts w:ascii="Verdana" w:hAnsi="Verdana"/>
        </w:rPr>
        <w:t xml:space="preserve"> zistil, že z 26 zúčastnených krajín v oblasti stredozemného mora a Balkánu 20 z nich nemalo žiadne konkrétne regulácie, ktoré by podporovali programy očkovania migrantov a kočovných skupín, zatiaľ čo 12 krajín hlásilo prítomnosť špeciálnych programov propagujúcich  očkovanie týchto skupín. Okrem toho zistenia naznačovali, že aj keď mali bežní migranti rovnaké práva na očkovanie ako všeobecná populácia v 18 z 22 krajín, ktoré odpovedali, bol prístup k očkovaniu a jeho použitie stále nerovnomerný, obzvlášť u niektorých skupín napr. Rómovia a ilegálni migranti. Štúdia tiež obsahuje identifikovanie množstva prekážok očkovania.   </w:t>
      </w:r>
    </w:p>
    <w:p w:rsidR="00022F83" w:rsidRPr="00334F91" w:rsidRDefault="00022F83" w:rsidP="00334F91">
      <w:pPr>
        <w:spacing w:after="0" w:line="240" w:lineRule="auto"/>
        <w:ind w:left="360" w:firstLine="0"/>
        <w:jc w:val="left"/>
        <w:rPr>
          <w:rFonts w:ascii="Verdana" w:hAnsi="Verdana"/>
        </w:rPr>
      </w:pPr>
      <w:r w:rsidRPr="00334F91">
        <w:rPr>
          <w:rFonts w:ascii="Verdana" w:hAnsi="Verdana"/>
        </w:rPr>
        <w:t xml:space="preserve"> </w:t>
      </w:r>
    </w:p>
    <w:p w:rsidR="00022F83" w:rsidRPr="00334F91" w:rsidRDefault="00022F83" w:rsidP="00334F91">
      <w:pPr>
        <w:numPr>
          <w:ilvl w:val="0"/>
          <w:numId w:val="13"/>
        </w:numPr>
        <w:spacing w:after="0" w:line="240" w:lineRule="auto"/>
        <w:ind w:right="66" w:hanging="180"/>
        <w:rPr>
          <w:rFonts w:ascii="Verdana" w:hAnsi="Verdana"/>
        </w:rPr>
      </w:pPr>
      <w:r w:rsidRPr="00334F91">
        <w:rPr>
          <w:rFonts w:ascii="Verdana" w:hAnsi="Verdana"/>
        </w:rPr>
        <w:t xml:space="preserve">Ciele </w:t>
      </w:r>
      <w:r w:rsidRPr="00334F91">
        <w:rPr>
          <w:rFonts w:ascii="Verdana" w:hAnsi="Verdana"/>
          <w:b/>
        </w:rPr>
        <w:t>Promovaxu</w:t>
      </w:r>
      <w:r w:rsidRPr="00334F91">
        <w:rPr>
          <w:rFonts w:ascii="Verdana" w:hAnsi="Verdana"/>
        </w:rPr>
        <w:t xml:space="preserve"> sa sústreďujú na zlepšenie základných znalostí o prekážkach očkovania a rozvoj odporúčaní pre tvorcov politiky ohľadom očkovania ťažko dosiahnuteľných skupín vrátane migrantov</w:t>
      </w:r>
      <w:r w:rsidRPr="00334F91">
        <w:rPr>
          <w:rFonts w:ascii="Verdana" w:hAnsi="Verdana"/>
          <w:vertAlign w:val="superscript"/>
        </w:rPr>
        <w:footnoteReference w:id="70"/>
      </w:r>
      <w:r w:rsidRPr="00334F91">
        <w:rPr>
          <w:rFonts w:ascii="Verdana" w:hAnsi="Verdana"/>
        </w:rPr>
        <w:t>.  Nástroje pre zdravotných profesionálov vyvinuté ako súčasť projektu sa sústreďujú na šírenie informácií ohľadom očkovania ťažko dosiahnuteľným skupinám tým spôsobom, že pomáhajú zdravotným profesionálom vyhodnotiť imunizačné potreby týchto skupín a tým pádom zvýšiť počet zaočkovaných</w:t>
      </w:r>
      <w:r w:rsidRPr="00334F91">
        <w:rPr>
          <w:rFonts w:ascii="Verdana" w:hAnsi="Verdana"/>
          <w:vertAlign w:val="superscript"/>
        </w:rPr>
        <w:footnoteReference w:id="71"/>
      </w:r>
      <w:r w:rsidRPr="00334F91">
        <w:rPr>
          <w:rFonts w:ascii="Verdana" w:hAnsi="Verdana"/>
        </w:rPr>
        <w:t xml:space="preserve">. </w:t>
      </w:r>
    </w:p>
    <w:p w:rsidR="00022F83" w:rsidRPr="00334F91" w:rsidRDefault="00022F83" w:rsidP="00334F91">
      <w:pPr>
        <w:spacing w:after="0" w:line="240" w:lineRule="auto"/>
        <w:ind w:left="360" w:firstLine="0"/>
        <w:jc w:val="left"/>
        <w:rPr>
          <w:rFonts w:ascii="Verdana" w:hAnsi="Verdana"/>
        </w:rPr>
      </w:pPr>
      <w:r w:rsidRPr="00334F91">
        <w:rPr>
          <w:rFonts w:ascii="Verdana" w:hAnsi="Verdana"/>
        </w:rPr>
        <w:t xml:space="preserve"> </w:t>
      </w:r>
    </w:p>
    <w:p w:rsidR="00022F83" w:rsidRPr="00334F91" w:rsidRDefault="00022F83" w:rsidP="00334F91">
      <w:pPr>
        <w:spacing w:after="0" w:line="240" w:lineRule="auto"/>
        <w:ind w:left="355" w:right="63"/>
        <w:rPr>
          <w:rFonts w:ascii="Verdana" w:hAnsi="Verdana"/>
        </w:rPr>
      </w:pPr>
      <w:r w:rsidRPr="00334F91">
        <w:rPr>
          <w:rFonts w:ascii="Verdana" w:hAnsi="Verdana"/>
        </w:rPr>
        <w:t xml:space="preserve">Podľa WHO Európa, </w:t>
      </w:r>
      <w:r w:rsidRPr="00334F91">
        <w:rPr>
          <w:rFonts w:ascii="Verdana" w:hAnsi="Verdana"/>
          <w:i/>
        </w:rPr>
        <w:t>„chudoba a socioekonomické vylúčenie zohrávajú veľkú úlohu v histórii týchto infekcií. Vystavenie sa a prenos sú intenzívnejšie u chudobných, ktorí žijú v preplnenom a nevyhovujúcom ubytovaní, u tých, ktorých strava nie je vyvážená a u tých, ktorí majú nedostatočné vzdelanie alebo obmedzený prístup k preventívnym opatreniam.”</w:t>
      </w:r>
      <w:r w:rsidRPr="00334F91">
        <w:rPr>
          <w:rFonts w:ascii="Verdana" w:hAnsi="Verdana"/>
          <w:i/>
          <w:vertAlign w:val="superscript"/>
        </w:rPr>
        <w:footnoteReference w:id="72"/>
      </w:r>
      <w:r w:rsidRPr="00334F91">
        <w:rPr>
          <w:rFonts w:ascii="Verdana" w:hAnsi="Verdana"/>
        </w:rPr>
        <w:t xml:space="preserve">  </w:t>
      </w:r>
    </w:p>
    <w:p w:rsidR="00022F83" w:rsidRPr="00334F91" w:rsidRDefault="00022F83" w:rsidP="00334F91">
      <w:pPr>
        <w:spacing w:after="0" w:line="240" w:lineRule="auto"/>
        <w:ind w:left="360" w:firstLine="0"/>
        <w:jc w:val="left"/>
        <w:rPr>
          <w:rFonts w:ascii="Verdana" w:hAnsi="Verdana"/>
        </w:rPr>
      </w:pPr>
      <w:r w:rsidRPr="00334F91">
        <w:rPr>
          <w:rFonts w:ascii="Verdana" w:hAnsi="Verdana"/>
        </w:rPr>
        <w:t xml:space="preserve"> </w:t>
      </w:r>
    </w:p>
    <w:p w:rsidR="00022F83" w:rsidRPr="00334F91" w:rsidRDefault="00022F83" w:rsidP="00334F91">
      <w:pPr>
        <w:pStyle w:val="Heading2"/>
        <w:tabs>
          <w:tab w:val="center" w:pos="1610"/>
          <w:tab w:val="center" w:pos="3193"/>
        </w:tabs>
        <w:spacing w:after="0" w:line="240" w:lineRule="auto"/>
        <w:ind w:left="0" w:firstLine="0"/>
        <w:rPr>
          <w:rFonts w:ascii="Verdana" w:hAnsi="Verdana"/>
          <w:lang w:val="sk-SK"/>
        </w:rPr>
      </w:pPr>
      <w:r w:rsidRPr="00334F91">
        <w:rPr>
          <w:rFonts w:ascii="Verdana" w:hAnsi="Verdana"/>
          <w:b w:val="0"/>
          <w:lang w:val="sk-SK"/>
        </w:rPr>
        <w:tab/>
      </w:r>
      <w:r w:rsidRPr="00334F91">
        <w:rPr>
          <w:rFonts w:ascii="Verdana" w:hAnsi="Verdana"/>
          <w:u w:val="single" w:color="000000"/>
          <w:lang w:val="sk-SK"/>
        </w:rPr>
        <w:t>Snímok 16</w:t>
      </w:r>
      <w:r w:rsidRPr="00334F91">
        <w:rPr>
          <w:rFonts w:ascii="Verdana" w:hAnsi="Verdana"/>
          <w:b w:val="0"/>
          <w:lang w:val="sk-SK"/>
        </w:rPr>
        <w:t xml:space="preserve"> </w:t>
      </w:r>
      <w:r w:rsidRPr="00334F91">
        <w:rPr>
          <w:rFonts w:ascii="Verdana" w:hAnsi="Verdana"/>
          <w:lang w:val="sk-SK"/>
        </w:rPr>
        <w:t xml:space="preserve">Duševné zdravie </w:t>
      </w:r>
      <w:r w:rsidRPr="00334F91">
        <w:rPr>
          <w:rFonts w:ascii="Verdana" w:hAnsi="Verdana"/>
          <w:lang w:val="sk-SK"/>
        </w:rPr>
        <w:tab/>
        <w:t xml:space="preserve"> </w:t>
      </w:r>
    </w:p>
    <w:p w:rsidR="00022F83" w:rsidRPr="00334F91" w:rsidRDefault="00022F83" w:rsidP="00334F91">
      <w:pPr>
        <w:spacing w:after="0" w:line="240" w:lineRule="auto"/>
        <w:ind w:left="355" w:right="66"/>
        <w:rPr>
          <w:rFonts w:ascii="Verdana" w:hAnsi="Verdana"/>
        </w:rPr>
      </w:pPr>
      <w:r w:rsidRPr="00334F91">
        <w:rPr>
          <w:rFonts w:ascii="Verdana" w:hAnsi="Verdana"/>
        </w:rPr>
        <w:t>Fundamentálny problém ovplyvňujúci výskum problémov duševného zdravia u migrantov a etnických minorít je, že sa kultúry navzájom odlišujú v spôsobe akým konceptualizujú problémy, ktoré rozpoznávajú a spôsob, akým je choroba a postihnutie vyjadrené</w:t>
      </w:r>
      <w:r w:rsidRPr="00334F91">
        <w:rPr>
          <w:rFonts w:ascii="Verdana" w:hAnsi="Verdana"/>
          <w:vertAlign w:val="superscript"/>
        </w:rPr>
        <w:footnoteReference w:id="73"/>
      </w:r>
      <w:r w:rsidRPr="00334F91">
        <w:rPr>
          <w:rFonts w:ascii="Verdana" w:hAnsi="Verdana"/>
        </w:rPr>
        <w:t>. Zatiaľ čo o prítomnosti alebo absencii fyzickej choroby môže byť rozhodnuté na základe objektívnych biologických ukazovateľov, psychiatrická diagnóza sa musí spoliehať na interpretáciu a úsudok</w:t>
      </w:r>
      <w:r w:rsidRPr="00334F91">
        <w:rPr>
          <w:rFonts w:ascii="Verdana" w:hAnsi="Verdana"/>
          <w:vertAlign w:val="superscript"/>
        </w:rPr>
        <w:footnoteReference w:id="74"/>
      </w:r>
      <w:r w:rsidRPr="00334F91">
        <w:rPr>
          <w:rFonts w:ascii="Verdana" w:hAnsi="Verdana"/>
        </w:rPr>
        <w:t xml:space="preserve">. To zahŕňa zohľadňovanie relevantných variácií medzi kultúrami, pričom dôkazová základňa v tejto oblasti nie je dobre rozvinutá.  </w:t>
      </w:r>
    </w:p>
    <w:p w:rsidR="00022F83" w:rsidRPr="00334F91" w:rsidRDefault="00022F83" w:rsidP="00334F91">
      <w:pPr>
        <w:numPr>
          <w:ilvl w:val="0"/>
          <w:numId w:val="14"/>
        </w:numPr>
        <w:spacing w:after="0" w:line="240" w:lineRule="auto"/>
        <w:ind w:right="66" w:hanging="360"/>
        <w:rPr>
          <w:rFonts w:ascii="Verdana" w:hAnsi="Verdana"/>
        </w:rPr>
      </w:pPr>
      <w:r w:rsidRPr="00334F91">
        <w:rPr>
          <w:rFonts w:ascii="Verdana" w:hAnsi="Verdana"/>
        </w:rPr>
        <w:t xml:space="preserve">Depresia a poruchy úzkosti </w:t>
      </w:r>
    </w:p>
    <w:p w:rsidR="00022F83" w:rsidRPr="00334F91" w:rsidRDefault="00022F83" w:rsidP="00334F91">
      <w:pPr>
        <w:spacing w:after="0" w:line="240" w:lineRule="auto"/>
        <w:ind w:left="355" w:right="66"/>
        <w:rPr>
          <w:rFonts w:ascii="Verdana" w:hAnsi="Verdana"/>
        </w:rPr>
      </w:pPr>
      <w:r w:rsidRPr="00334F91">
        <w:rPr>
          <w:rFonts w:ascii="Verdana" w:hAnsi="Verdana"/>
        </w:rPr>
        <w:t>Tieto tzv. „bežné duševné poruchy“ je často ťažké rozoznať od „normálnych reakcií na abnormálne situácie“. Je známe, že sociálne znevýhodnenie a nižší SES sú asociované s depresiou ale nie je známe, koľko problémov migrantov môže byť týmto príčinám pripísaných. Niektoré štúdie</w:t>
      </w:r>
      <w:r w:rsidRPr="00334F91">
        <w:rPr>
          <w:rFonts w:ascii="Verdana" w:hAnsi="Verdana"/>
          <w:vertAlign w:val="superscript"/>
        </w:rPr>
        <w:footnoteReference w:id="75"/>
      </w:r>
      <w:r w:rsidRPr="00334F91">
        <w:rPr>
          <w:rFonts w:ascii="Verdana" w:hAnsi="Verdana"/>
        </w:rPr>
        <w:t xml:space="preserve"> ukázali, že vnímaná diskriminácia alebo rasizmus môžu zvýšiť úrovne bežných duševných porúch.  </w:t>
      </w:r>
    </w:p>
    <w:p w:rsidR="00022F83" w:rsidRPr="00334F91" w:rsidRDefault="00022F83" w:rsidP="00334F91">
      <w:pPr>
        <w:numPr>
          <w:ilvl w:val="0"/>
          <w:numId w:val="14"/>
        </w:numPr>
        <w:spacing w:after="0" w:line="240" w:lineRule="auto"/>
        <w:ind w:right="66" w:hanging="360"/>
        <w:rPr>
          <w:rFonts w:ascii="Verdana" w:hAnsi="Verdana"/>
        </w:rPr>
      </w:pPr>
      <w:r w:rsidRPr="00334F91">
        <w:rPr>
          <w:rFonts w:ascii="Verdana" w:hAnsi="Verdana"/>
        </w:rPr>
        <w:t xml:space="preserve">Schizofrénia a súvisiace psychotické poruchy </w:t>
      </w:r>
    </w:p>
    <w:p w:rsidR="00022F83" w:rsidRPr="00334F91" w:rsidRDefault="00022F83" w:rsidP="00334F91">
      <w:pPr>
        <w:spacing w:after="0" w:line="240" w:lineRule="auto"/>
        <w:ind w:left="355" w:right="66"/>
        <w:rPr>
          <w:rFonts w:ascii="Verdana" w:hAnsi="Verdana"/>
        </w:rPr>
      </w:pPr>
      <w:r w:rsidRPr="00334F91">
        <w:rPr>
          <w:rFonts w:ascii="Verdana" w:hAnsi="Verdana"/>
        </w:rPr>
        <w:t>Aj keď je celkový výskyt týchto porúch nízky (okolo 1%), u niektorých skupín migrantov môžeme zistiť zvýšené úrovne. Mnohé štúdie v Spojenom kráľovstve, Holandsku, Švédsku a Dánsku ukázali, že obzvlášť ohrození sú mladí muži z nezápadných krajín</w:t>
      </w:r>
      <w:r w:rsidRPr="00334F91">
        <w:rPr>
          <w:rFonts w:ascii="Verdana" w:hAnsi="Verdana"/>
          <w:vertAlign w:val="superscript"/>
        </w:rPr>
        <w:footnoteReference w:id="76"/>
      </w:r>
      <w:r w:rsidRPr="00334F91">
        <w:rPr>
          <w:rFonts w:ascii="Verdana" w:hAnsi="Verdana"/>
        </w:rPr>
        <w:t xml:space="preserve">. </w:t>
      </w:r>
    </w:p>
    <w:p w:rsidR="00022F83" w:rsidRPr="00334F91" w:rsidRDefault="00022F83" w:rsidP="00334F91">
      <w:pPr>
        <w:numPr>
          <w:ilvl w:val="0"/>
          <w:numId w:val="14"/>
        </w:numPr>
        <w:spacing w:after="0" w:line="240" w:lineRule="auto"/>
        <w:ind w:right="66" w:hanging="360"/>
        <w:rPr>
          <w:rFonts w:ascii="Verdana" w:hAnsi="Verdana"/>
        </w:rPr>
      </w:pPr>
      <w:r w:rsidRPr="00334F91">
        <w:rPr>
          <w:rFonts w:ascii="Verdana" w:hAnsi="Verdana"/>
        </w:rPr>
        <w:t xml:space="preserve">Posttraumatická stresová porucha (PTSD) a duševné problémy utečencov </w:t>
      </w:r>
    </w:p>
    <w:p w:rsidR="00022F83" w:rsidRPr="00334F91" w:rsidRDefault="00022F83" w:rsidP="00334F91">
      <w:pPr>
        <w:spacing w:after="0" w:line="240" w:lineRule="auto"/>
        <w:ind w:left="355" w:right="66"/>
        <w:rPr>
          <w:rFonts w:ascii="Verdana" w:hAnsi="Verdana"/>
        </w:rPr>
      </w:pPr>
      <w:r w:rsidRPr="00334F91">
        <w:rPr>
          <w:rFonts w:ascii="Verdana" w:hAnsi="Verdana"/>
        </w:rPr>
        <w:t>Často sa predpokladá, že hlavné duševné problémy utečencov a žiadateľov o azyl sú posttraumatické stresové poruchy, ktoré sú výsledkom trýznivých zážitkov v krajine ich pôvodu. Aj keď metaanalýza</w:t>
      </w:r>
      <w:r w:rsidRPr="00334F91">
        <w:rPr>
          <w:rFonts w:ascii="Verdana" w:hAnsi="Verdana"/>
          <w:vertAlign w:val="superscript"/>
        </w:rPr>
        <w:footnoteReference w:id="77"/>
      </w:r>
      <w:r w:rsidRPr="00334F91">
        <w:rPr>
          <w:rFonts w:ascii="Verdana" w:hAnsi="Verdana"/>
        </w:rPr>
        <w:t xml:space="preserve"> ukázala výskyt na úrovni 9% utečencov, čo je okolo desať-krát vyššie ako úroveň všeobecnej populácii iná metaanalýza</w:t>
      </w:r>
      <w:r w:rsidRPr="00334F91">
        <w:rPr>
          <w:rFonts w:ascii="Verdana" w:hAnsi="Verdana"/>
          <w:vertAlign w:val="superscript"/>
        </w:rPr>
        <w:footnoteReference w:id="78"/>
      </w:r>
      <w:r w:rsidRPr="00334F91">
        <w:rPr>
          <w:rFonts w:ascii="Verdana" w:hAnsi="Verdana"/>
        </w:rPr>
        <w:t xml:space="preserve"> prišla k záveru, že úroveň depresie je dvakrát taká vysoká u utečencov ako u ľudí migrujúcich za prácou (44% verzus 20%). To isté platí aj pre poruchy úzkosti (40% verzus 21%). Duševné problémy utečencov preto nie sú len záležitosťou posttraumatických stresových reakcií. Okrem toho pôvody týchto problémov nemusia spočívať v krajine pôvodu ale v zážitkoch zažitých počas cesty a procedúry žiadania o azyl</w:t>
      </w:r>
      <w:r w:rsidRPr="00334F91">
        <w:rPr>
          <w:rFonts w:ascii="Verdana" w:hAnsi="Verdana"/>
          <w:vertAlign w:val="superscript"/>
        </w:rPr>
        <w:footnoteReference w:id="79"/>
      </w:r>
      <w:r w:rsidRPr="00334F91">
        <w:rPr>
          <w:rFonts w:ascii="Verdana" w:hAnsi="Verdana"/>
        </w:rPr>
        <w:t xml:space="preserve">. </w:t>
      </w:r>
    </w:p>
    <w:p w:rsidR="00022F83" w:rsidRPr="00334F91" w:rsidRDefault="00022F83" w:rsidP="00334F91">
      <w:pPr>
        <w:spacing w:after="0" w:line="240" w:lineRule="auto"/>
        <w:ind w:left="360" w:firstLine="0"/>
        <w:jc w:val="left"/>
        <w:rPr>
          <w:rFonts w:ascii="Verdana" w:hAnsi="Verdana"/>
        </w:rPr>
      </w:pPr>
      <w:r w:rsidRPr="00334F91">
        <w:rPr>
          <w:rFonts w:ascii="Verdana" w:hAnsi="Verdana"/>
          <w:b/>
        </w:rPr>
        <w:t xml:space="preserve"> </w:t>
      </w:r>
    </w:p>
    <w:p w:rsidR="00022F83" w:rsidRPr="00334F91" w:rsidRDefault="00022F83" w:rsidP="00334F91">
      <w:pPr>
        <w:pStyle w:val="Heading2"/>
        <w:spacing w:after="0" w:line="240" w:lineRule="auto"/>
        <w:ind w:left="355"/>
        <w:rPr>
          <w:rFonts w:ascii="Verdana" w:hAnsi="Verdana"/>
          <w:lang w:val="sk-SK"/>
        </w:rPr>
      </w:pPr>
      <w:r w:rsidRPr="00334F91">
        <w:rPr>
          <w:rFonts w:ascii="Verdana" w:hAnsi="Verdana"/>
          <w:u w:val="single" w:color="000000"/>
          <w:lang w:val="sk-SK"/>
        </w:rPr>
        <w:t>Snímok 17</w:t>
      </w:r>
      <w:r w:rsidRPr="00334F91">
        <w:rPr>
          <w:rFonts w:ascii="Verdana" w:hAnsi="Verdana"/>
          <w:b w:val="0"/>
          <w:lang w:val="sk-SK"/>
        </w:rPr>
        <w:t xml:space="preserve"> </w:t>
      </w:r>
      <w:r w:rsidRPr="00334F91">
        <w:rPr>
          <w:rFonts w:ascii="Verdana" w:hAnsi="Verdana"/>
          <w:lang w:val="sk-SK"/>
        </w:rPr>
        <w:t>Zdravie matiek a detí</w:t>
      </w:r>
      <w:r w:rsidRPr="00334F91">
        <w:rPr>
          <w:rFonts w:ascii="Verdana" w:hAnsi="Verdana"/>
          <w:b w:val="0"/>
          <w:lang w:val="sk-SK"/>
        </w:rPr>
        <w:t xml:space="preserve"> </w:t>
      </w:r>
    </w:p>
    <w:p w:rsidR="00022F83" w:rsidRPr="00334F91" w:rsidRDefault="00022F83" w:rsidP="00334F91">
      <w:pPr>
        <w:spacing w:after="0" w:line="240" w:lineRule="auto"/>
        <w:ind w:left="360" w:firstLine="0"/>
        <w:jc w:val="left"/>
        <w:rPr>
          <w:rFonts w:ascii="Verdana" w:hAnsi="Verdana"/>
        </w:rPr>
      </w:pPr>
      <w:r w:rsidRPr="00334F91">
        <w:rPr>
          <w:rFonts w:ascii="Verdana" w:hAnsi="Verdana"/>
        </w:rPr>
        <w:t xml:space="preserve"> </w:t>
      </w:r>
    </w:p>
    <w:p w:rsidR="00022F83" w:rsidRPr="00334F91" w:rsidRDefault="00022F83" w:rsidP="00334F91">
      <w:pPr>
        <w:spacing w:after="0" w:line="240" w:lineRule="auto"/>
        <w:ind w:left="355" w:right="66"/>
        <w:rPr>
          <w:rFonts w:ascii="Verdana" w:hAnsi="Verdana"/>
        </w:rPr>
      </w:pPr>
      <w:r w:rsidRPr="00334F91">
        <w:rPr>
          <w:rFonts w:ascii="Verdana" w:hAnsi="Verdana"/>
        </w:rPr>
        <w:t>Migrujúce ženy sú vystavené vyššiemu riziku materskej úmrtnosti</w:t>
      </w:r>
      <w:r w:rsidRPr="00334F91">
        <w:rPr>
          <w:rFonts w:ascii="Verdana" w:hAnsi="Verdana"/>
          <w:vertAlign w:val="superscript"/>
        </w:rPr>
        <w:footnoteReference w:id="80"/>
      </w:r>
      <w:r w:rsidRPr="00334F91">
        <w:rPr>
          <w:rFonts w:ascii="Verdana" w:hAnsi="Verdana"/>
        </w:rPr>
        <w:t>, zatiaľ čo u mnohých skupinách migrantov môžeme nájsť zhoršené výsledky aj vo vzťahu k nízkej pôrodnej váhe, predčasným pôrodom, perinatálnej úmrtnosti a vrodeným deformáciám</w:t>
      </w:r>
      <w:r w:rsidRPr="00334F91">
        <w:rPr>
          <w:rFonts w:ascii="Verdana" w:hAnsi="Verdana"/>
          <w:vertAlign w:val="superscript"/>
        </w:rPr>
        <w:footnoteReference w:id="81"/>
      </w:r>
      <w:r w:rsidRPr="00334F91">
        <w:rPr>
          <w:rFonts w:ascii="Verdana" w:hAnsi="Verdana"/>
          <w:vertAlign w:val="superscript"/>
        </w:rPr>
        <w:t>,</w:t>
      </w:r>
      <w:r w:rsidRPr="00334F91">
        <w:rPr>
          <w:rFonts w:ascii="Verdana" w:hAnsi="Verdana"/>
          <w:vertAlign w:val="superscript"/>
        </w:rPr>
        <w:footnoteReference w:id="82"/>
      </w:r>
      <w:r w:rsidRPr="00334F91">
        <w:rPr>
          <w:rFonts w:ascii="Verdana" w:hAnsi="Verdana"/>
        </w:rPr>
        <w:t>. Avšak úrovne potratov a neonatálnej úmrtnosti v skupinách migrantov sa tiež odlišujú v závislosti od cieľovej krajiny, čo sa môže odrážať v rozdieloch medzi európskymi krajinami v závislosti od prístupu a kvality zdravotných služieb pre tehotné ženy v týchto skupinách</w:t>
      </w:r>
      <w:r w:rsidRPr="00334F91">
        <w:rPr>
          <w:rFonts w:ascii="Verdana" w:hAnsi="Verdana"/>
          <w:vertAlign w:val="superscript"/>
        </w:rPr>
        <w:footnoteReference w:id="83"/>
      </w:r>
      <w:r w:rsidRPr="00334F91">
        <w:rPr>
          <w:rFonts w:ascii="Verdana" w:hAnsi="Verdana"/>
        </w:rPr>
        <w:t xml:space="preserve">. Čo sa týka prehliadok na zistenie rôznych druhov rakoviny ako rakoviny krčka maternice a rakoviny pŕs, úrovne prehliadok sú značne odlišné v rôznych etnických minoritách.   </w:t>
      </w:r>
    </w:p>
    <w:p w:rsidR="00022F83" w:rsidRPr="00334F91" w:rsidRDefault="00022F83" w:rsidP="00334F91">
      <w:pPr>
        <w:spacing w:after="0" w:line="240" w:lineRule="auto"/>
        <w:ind w:left="360" w:firstLine="0"/>
        <w:jc w:val="left"/>
        <w:rPr>
          <w:rFonts w:ascii="Verdana" w:hAnsi="Verdana"/>
        </w:rPr>
      </w:pPr>
      <w:r w:rsidRPr="00334F91">
        <w:rPr>
          <w:rFonts w:ascii="Verdana" w:hAnsi="Verdana"/>
        </w:rPr>
        <w:t xml:space="preserve"> </w:t>
      </w:r>
    </w:p>
    <w:p w:rsidR="00022F83" w:rsidRPr="00334F91" w:rsidRDefault="00022F83" w:rsidP="00334F91">
      <w:pPr>
        <w:spacing w:after="0" w:line="240" w:lineRule="auto"/>
        <w:ind w:left="355" w:right="66"/>
        <w:rPr>
          <w:rFonts w:ascii="Verdana" w:hAnsi="Verdana"/>
        </w:rPr>
      </w:pPr>
      <w:r w:rsidRPr="00334F91">
        <w:rPr>
          <w:rFonts w:ascii="Verdana" w:hAnsi="Verdana"/>
        </w:rPr>
        <w:t>Chudoba často obmedzuje prístup k neproduktívnym zdravotným službám a programom zdravotnej prevencie a propagácie (prehliadky, diagnostická starostlivosť, prenatálne a pôrodné služby) a tým pádom zvyšujú riziko nežiaducich výsledkov</w:t>
      </w:r>
      <w:r w:rsidRPr="00334F91">
        <w:rPr>
          <w:rFonts w:ascii="Verdana" w:hAnsi="Verdana"/>
          <w:vertAlign w:val="superscript"/>
        </w:rPr>
        <w:footnoteReference w:id="84"/>
      </w:r>
      <w:r w:rsidRPr="00334F91">
        <w:rPr>
          <w:rFonts w:ascii="Verdana" w:hAnsi="Verdana"/>
        </w:rPr>
        <w:t xml:space="preserve">.  </w:t>
      </w:r>
    </w:p>
    <w:p w:rsidR="00022F83" w:rsidRPr="00334F91" w:rsidRDefault="00022F83" w:rsidP="00334F91">
      <w:pPr>
        <w:spacing w:after="0" w:line="240" w:lineRule="auto"/>
        <w:ind w:left="360" w:firstLine="0"/>
        <w:jc w:val="left"/>
        <w:rPr>
          <w:rFonts w:ascii="Verdana" w:hAnsi="Verdana"/>
        </w:rPr>
      </w:pPr>
      <w:r w:rsidRPr="00334F91">
        <w:rPr>
          <w:rFonts w:ascii="Verdana" w:hAnsi="Verdana"/>
        </w:rPr>
        <w:t xml:space="preserve"> </w:t>
      </w:r>
    </w:p>
    <w:p w:rsidR="00022F83" w:rsidRPr="00334F91" w:rsidRDefault="00022F83" w:rsidP="00334F91">
      <w:pPr>
        <w:spacing w:after="0" w:line="240" w:lineRule="auto"/>
        <w:ind w:left="355" w:right="66"/>
        <w:rPr>
          <w:rFonts w:ascii="Verdana" w:hAnsi="Verdana"/>
        </w:rPr>
      </w:pPr>
      <w:r w:rsidRPr="00334F91">
        <w:rPr>
          <w:rFonts w:ascii="Verdana" w:hAnsi="Verdana"/>
        </w:rPr>
        <w:t xml:space="preserve">Pôrodné komplikácie spojené so zmrzačením ženských genitálií alebo rezaním (FGM) tiež predstavujú výzvy pre poskytovateľov zdravotnej starostlivosti. Vyžadujú si špeciálne znalosti o potenciálnych zdravotných rizikách pre matky a deti, právny a etický rámec týkajúci sa tejto otázky ako aj najefektívnejšie spôsoby uspokojenia zdravotných potrieb žien, ktoré sú podrobené alebo ohrozené touto procedúrou. To všetko s cieľom zaistiť kvalifikované a preventívne opatrenia proti FGM a vyrovnanie sa s následkami zmrzačenia.  </w:t>
      </w:r>
    </w:p>
    <w:p w:rsidR="00022F83" w:rsidRPr="00334F91" w:rsidRDefault="00022F83" w:rsidP="00334F91">
      <w:pPr>
        <w:spacing w:after="0" w:line="240" w:lineRule="auto"/>
        <w:ind w:left="360" w:firstLine="0"/>
        <w:jc w:val="left"/>
        <w:rPr>
          <w:rFonts w:ascii="Verdana" w:hAnsi="Verdana"/>
        </w:rPr>
      </w:pPr>
      <w:r w:rsidRPr="00334F91">
        <w:rPr>
          <w:rFonts w:ascii="Verdana" w:hAnsi="Verdana"/>
        </w:rPr>
        <w:t xml:space="preserve"> </w:t>
      </w:r>
    </w:p>
    <w:p w:rsidR="00022F83" w:rsidRPr="00334F91" w:rsidRDefault="00022F83" w:rsidP="00334F91">
      <w:pPr>
        <w:spacing w:after="0" w:line="240" w:lineRule="auto"/>
        <w:ind w:left="355" w:right="66"/>
        <w:rPr>
          <w:rFonts w:ascii="Verdana" w:hAnsi="Verdana"/>
        </w:rPr>
      </w:pPr>
      <w:r w:rsidRPr="00334F91">
        <w:rPr>
          <w:rFonts w:ascii="Verdana" w:hAnsi="Verdana"/>
        </w:rPr>
        <w:t>Vzhľadom k nenahlasovaniu a nedostatku spoľahlivých porovnateľných údajov neexistujú presné údaje o výskyte FGM v Európe. Avšak tisíce žien a dievčat v Európe žije s následkami FGM alebo sú vystavené riziku vykonania tejto procedúry v európskej krajine alebo Afrike alebo na blízkom východe</w:t>
      </w:r>
      <w:r w:rsidRPr="00334F91">
        <w:rPr>
          <w:rFonts w:ascii="Verdana" w:hAnsi="Verdana"/>
          <w:vertAlign w:val="superscript"/>
        </w:rPr>
        <w:footnoteReference w:id="85"/>
      </w:r>
      <w:r w:rsidRPr="00334F91">
        <w:rPr>
          <w:rFonts w:ascii="Verdana" w:hAnsi="Verdana"/>
        </w:rPr>
        <w:t>. Najväčšie skupiny žien a dievčat pochádzajúcich z krajín v ktorý je FGM široko rozšírená prax žijú v nasledovných EÚ krajinách: Rakúsko, Belgicko, Dánsko, Nemecko, Španielsko, Fínsko, Francúzsko, Írsko, Taliansko, Holandsko, Portugalsko, Švédsko a Spojené Kráľovstvo</w:t>
      </w:r>
      <w:r w:rsidRPr="00334F91">
        <w:rPr>
          <w:rFonts w:ascii="Verdana" w:hAnsi="Verdana"/>
          <w:vertAlign w:val="superscript"/>
        </w:rPr>
        <w:footnoteReference w:id="86"/>
      </w:r>
      <w:r w:rsidRPr="00334F91">
        <w:rPr>
          <w:rFonts w:ascii="Verdana" w:hAnsi="Verdana"/>
        </w:rPr>
        <w:t>.  Zdravotné následky FGM sú veľmi dobre zdokumentované. Výskum spojil FGM so zvýšeným rizikom komplikácií počas pôrodu napr. predĺžený pôrod, pôrodné tržné rany, pôrodné krvácanie a ťažký pôrod</w:t>
      </w:r>
      <w:r w:rsidRPr="00334F91">
        <w:rPr>
          <w:rFonts w:ascii="Verdana" w:hAnsi="Verdana"/>
          <w:i/>
          <w:vertAlign w:val="superscript"/>
        </w:rPr>
        <w:footnoteReference w:id="87"/>
      </w:r>
      <w:r w:rsidRPr="00334F91">
        <w:rPr>
          <w:rFonts w:ascii="Verdana" w:hAnsi="Verdana"/>
        </w:rPr>
        <w:t xml:space="preserve">.  Pôrodné asistentky by mali byť vyškolené na to, ako sa pripraviť na potenciálne pôrodné komplikácie spojené s FGM. </w:t>
      </w:r>
    </w:p>
    <w:p w:rsidR="00022F83" w:rsidRPr="00334F91" w:rsidRDefault="00022F83" w:rsidP="00334F91">
      <w:pPr>
        <w:spacing w:after="0" w:line="240" w:lineRule="auto"/>
        <w:ind w:left="360" w:firstLine="0"/>
        <w:jc w:val="left"/>
        <w:rPr>
          <w:rFonts w:ascii="Verdana" w:hAnsi="Verdana"/>
        </w:rPr>
      </w:pPr>
      <w:r w:rsidRPr="00334F91">
        <w:rPr>
          <w:rFonts w:ascii="Verdana" w:hAnsi="Verdana"/>
        </w:rPr>
        <w:t xml:space="preserve"> </w:t>
      </w:r>
    </w:p>
    <w:p w:rsidR="00022F83" w:rsidRPr="00334F91" w:rsidRDefault="00022F83" w:rsidP="00334F91">
      <w:pPr>
        <w:spacing w:after="0" w:line="240" w:lineRule="auto"/>
        <w:ind w:left="355" w:right="63"/>
        <w:rPr>
          <w:rFonts w:ascii="Verdana" w:hAnsi="Verdana"/>
        </w:rPr>
      </w:pPr>
      <w:r w:rsidRPr="00334F91">
        <w:rPr>
          <w:rFonts w:ascii="Verdana" w:hAnsi="Verdana"/>
        </w:rPr>
        <w:t>Podľa WHO Európa:</w:t>
      </w:r>
      <w:r w:rsidRPr="00334F91">
        <w:rPr>
          <w:rFonts w:ascii="Verdana" w:hAnsi="Verdana"/>
          <w:i/>
        </w:rPr>
        <w:t xml:space="preserve"> „Migrujúce ženy a dievčatá a obzvlášť tie, s ktorými je obchodované sú nútené pred konfliktmi utiecť alebo sú vysídlené a často vystavené pohlavnému násiliu.”</w:t>
      </w:r>
      <w:r w:rsidRPr="00334F91">
        <w:rPr>
          <w:rFonts w:ascii="Verdana" w:hAnsi="Verdana"/>
          <w:i/>
          <w:vertAlign w:val="superscript"/>
        </w:rPr>
        <w:t>101</w:t>
      </w:r>
      <w:r w:rsidRPr="00334F91">
        <w:rPr>
          <w:rFonts w:ascii="Verdana" w:hAnsi="Verdana"/>
          <w:i/>
        </w:rPr>
        <w:t xml:space="preserve">  </w:t>
      </w:r>
    </w:p>
    <w:p w:rsidR="00022F83" w:rsidRPr="00334F91" w:rsidRDefault="00022F83" w:rsidP="00334F91">
      <w:pPr>
        <w:spacing w:after="0" w:line="240" w:lineRule="auto"/>
        <w:ind w:left="360" w:firstLine="0"/>
        <w:jc w:val="left"/>
        <w:rPr>
          <w:rFonts w:ascii="Verdana" w:hAnsi="Verdana"/>
        </w:rPr>
      </w:pPr>
      <w:r w:rsidRPr="00334F91">
        <w:rPr>
          <w:rFonts w:ascii="Verdana" w:hAnsi="Verdana"/>
        </w:rPr>
        <w:t xml:space="preserve"> </w:t>
      </w:r>
    </w:p>
    <w:p w:rsidR="00022F83" w:rsidRPr="00334F91" w:rsidRDefault="00022F83" w:rsidP="00334F91">
      <w:pPr>
        <w:pStyle w:val="Heading2"/>
        <w:spacing w:after="0" w:line="240" w:lineRule="auto"/>
        <w:ind w:left="355"/>
        <w:rPr>
          <w:rFonts w:ascii="Verdana" w:hAnsi="Verdana"/>
          <w:lang w:val="sk-SK"/>
        </w:rPr>
      </w:pPr>
      <w:r w:rsidRPr="00334F91">
        <w:rPr>
          <w:rFonts w:ascii="Verdana" w:hAnsi="Verdana"/>
          <w:lang w:val="sk-SK"/>
        </w:rPr>
        <w:t xml:space="preserve">Pracovné zdravie a bezpečnosť </w:t>
      </w:r>
    </w:p>
    <w:p w:rsidR="00022F83" w:rsidRPr="00334F91" w:rsidRDefault="00022F83" w:rsidP="00334F91">
      <w:pPr>
        <w:spacing w:after="0" w:line="240" w:lineRule="auto"/>
        <w:ind w:left="355" w:right="66"/>
        <w:rPr>
          <w:rFonts w:ascii="Verdana" w:hAnsi="Verdana"/>
        </w:rPr>
      </w:pPr>
      <w:r w:rsidRPr="00334F91">
        <w:rPr>
          <w:rFonts w:ascii="Verdana" w:hAnsi="Verdana"/>
        </w:rPr>
        <w:t>Toto je ďalšia oblasť v ktorej sú migranti vystavení zvýšeným zdravotným rizikám. Mnohí migranti pracujú v tzv. „3D zamestnaniach“ - „špinavé, náročné a nebezpečné”</w:t>
      </w:r>
      <w:r w:rsidRPr="00334F91">
        <w:rPr>
          <w:rFonts w:ascii="Verdana" w:hAnsi="Verdana"/>
          <w:vertAlign w:val="superscript"/>
        </w:rPr>
        <w:footnoteReference w:id="88"/>
      </w:r>
      <w:r w:rsidRPr="00334F91">
        <w:rPr>
          <w:rFonts w:ascii="Verdana" w:hAnsi="Verdana"/>
        </w:rPr>
        <w:t>. Podľa nedávneho prehľadu problematiky</w:t>
      </w:r>
      <w:r w:rsidRPr="00334F91">
        <w:rPr>
          <w:rFonts w:ascii="Verdana" w:hAnsi="Verdana"/>
          <w:vertAlign w:val="superscript"/>
        </w:rPr>
        <w:footnoteReference w:id="89"/>
      </w:r>
      <w:r w:rsidRPr="00334F91">
        <w:rPr>
          <w:rFonts w:ascii="Verdana" w:hAnsi="Verdana"/>
        </w:rPr>
        <w:t xml:space="preserve"> sa migrujúci pracovníci stretávajú s vyššou úrovňou priemyselných nehôd, poranení a chorobami z povolania. V dôsledku ich zlých pracovných podmienok a horšiemu prístupu k zdravotným službám nie sú mnohé choroby z povolania nahlásené a ošetrené. </w:t>
      </w:r>
    </w:p>
    <w:p w:rsidR="00022F83" w:rsidRPr="00334F91" w:rsidRDefault="00022F83" w:rsidP="00334F91">
      <w:pPr>
        <w:spacing w:after="0" w:line="240" w:lineRule="auto"/>
        <w:ind w:left="360" w:firstLine="0"/>
        <w:jc w:val="left"/>
        <w:rPr>
          <w:rFonts w:ascii="Verdana" w:hAnsi="Verdana"/>
        </w:rPr>
      </w:pPr>
      <w:r w:rsidRPr="00334F91">
        <w:rPr>
          <w:rFonts w:ascii="Verdana" w:hAnsi="Verdana"/>
        </w:rPr>
        <w:t xml:space="preserve"> </w:t>
      </w:r>
    </w:p>
    <w:p w:rsidR="00022F83" w:rsidRPr="00334F91" w:rsidRDefault="00022F83" w:rsidP="00334F91">
      <w:pPr>
        <w:spacing w:after="0" w:line="240" w:lineRule="auto"/>
        <w:ind w:left="355" w:right="66"/>
        <w:rPr>
          <w:rFonts w:ascii="Verdana" w:hAnsi="Verdana"/>
        </w:rPr>
      </w:pPr>
      <w:r w:rsidRPr="00334F91">
        <w:rPr>
          <w:rFonts w:ascii="Verdana" w:hAnsi="Verdana"/>
          <w:i/>
        </w:rPr>
        <w:t xml:space="preserve">Európska agentúra pre bezpečnosť a zdravie pri práci </w:t>
      </w:r>
      <w:r w:rsidRPr="00334F91">
        <w:rPr>
          <w:rFonts w:ascii="Verdana" w:hAnsi="Verdana"/>
        </w:rPr>
        <w:t>(OSHA) skúma výzvy, ktorým čelia legálni aj nelegálni migranti, ich zamestnávatelia a spolupracovníci v sektore zdravotnej starostlivosti a uvádza nasledovné oblasti, ktoré si vyžadujú zvláštnu zdravotnú alebo bezpečnostnú pozornosť: kultúrne bariéry (t.j. týkajúce sa jazyka) pri komunikácii a príprave v OSH, vysoký výskyt nadčasov a príslušných rizík nehôd a zhoršeného zdravia pracujúcich migrantov, spolupráca a vodcovstvo v multikultúrnych tímoch a poradenstvo o otázkach kultúrnej diverzity v práci</w:t>
      </w:r>
      <w:r w:rsidRPr="00334F91">
        <w:rPr>
          <w:rFonts w:ascii="Verdana" w:hAnsi="Verdana"/>
          <w:vertAlign w:val="superscript"/>
        </w:rPr>
        <w:footnoteReference w:id="90"/>
      </w:r>
      <w:r w:rsidRPr="00334F91">
        <w:rPr>
          <w:rFonts w:ascii="Verdana" w:hAnsi="Verdana"/>
        </w:rPr>
        <w:t xml:space="preserve">. </w:t>
      </w:r>
    </w:p>
    <w:p w:rsidR="00022F83" w:rsidRPr="00334F91" w:rsidRDefault="00022F83" w:rsidP="00334F91">
      <w:pPr>
        <w:spacing w:after="0" w:line="240" w:lineRule="auto"/>
        <w:ind w:left="355"/>
        <w:jc w:val="left"/>
        <w:rPr>
          <w:rFonts w:ascii="Verdana" w:hAnsi="Verdana"/>
        </w:rPr>
      </w:pPr>
      <w:r w:rsidRPr="00334F91">
        <w:rPr>
          <w:rFonts w:ascii="Verdana" w:hAnsi="Verdana"/>
          <w:b/>
          <w:u w:val="single" w:color="000000"/>
        </w:rPr>
        <w:t>Snímok 18</w:t>
      </w:r>
      <w:r w:rsidRPr="00334F91">
        <w:rPr>
          <w:rFonts w:ascii="Verdana" w:hAnsi="Verdana"/>
        </w:rPr>
        <w:t xml:space="preserve"> </w:t>
      </w:r>
      <w:r w:rsidRPr="00334F91">
        <w:rPr>
          <w:rFonts w:ascii="Verdana" w:hAnsi="Verdana"/>
          <w:b/>
          <w:color w:val="000080"/>
          <w:sz w:val="24"/>
        </w:rPr>
        <w:t xml:space="preserve">Potreby a časté typy zdravotných problémov etnických minorít. </w:t>
      </w:r>
    </w:p>
    <w:p w:rsidR="00022F83" w:rsidRPr="00334F91" w:rsidRDefault="00022F83" w:rsidP="00334F91">
      <w:pPr>
        <w:spacing w:after="0" w:line="240" w:lineRule="auto"/>
        <w:ind w:left="360" w:firstLine="0"/>
        <w:jc w:val="left"/>
        <w:rPr>
          <w:rFonts w:ascii="Verdana" w:hAnsi="Verdana"/>
        </w:rPr>
      </w:pPr>
      <w:r w:rsidRPr="00334F91">
        <w:rPr>
          <w:rFonts w:ascii="Verdana" w:hAnsi="Verdana"/>
          <w:b/>
          <w:color w:val="000080"/>
        </w:rPr>
        <w:t xml:space="preserve"> </w:t>
      </w:r>
    </w:p>
    <w:p w:rsidR="00022F83" w:rsidRPr="00334F91" w:rsidRDefault="00022F83" w:rsidP="00334F91">
      <w:pPr>
        <w:spacing w:after="0" w:line="240" w:lineRule="auto"/>
        <w:ind w:left="355" w:right="66"/>
        <w:rPr>
          <w:rFonts w:ascii="Verdana" w:hAnsi="Verdana"/>
        </w:rPr>
      </w:pPr>
      <w:r w:rsidRPr="00334F91">
        <w:rPr>
          <w:rFonts w:ascii="Verdana" w:hAnsi="Verdana"/>
        </w:rPr>
        <w:t>Rómovia majú oveľa horší zdravotný profil v porovnaní s nerómami. Odhaduje sa, že Rómovia žijú v priemere o 10 rokov kratšie ako nerómovia</w:t>
      </w:r>
      <w:r w:rsidRPr="00334F91">
        <w:rPr>
          <w:rFonts w:ascii="Verdana" w:hAnsi="Verdana"/>
          <w:vertAlign w:val="superscript"/>
        </w:rPr>
        <w:t>105</w:t>
      </w:r>
      <w:r w:rsidRPr="00334F91">
        <w:rPr>
          <w:rFonts w:ascii="Verdana" w:hAnsi="Verdana"/>
        </w:rPr>
        <w:t>, avšak úrovne úmrtnosti a dĺžky života sa v jednotlivých krajinách ako aj v rôznych skupinách v rámci rómskej populácie odlišujú. Napríklad odhady v Rakúsku naznačujú úroveň mortality o 14% vyššiu u Rómov ako je miestna úroveň pre zvyšok krajiny. Nedostatočne integrovaní Rómovia, ktorí žijú v osídleniach so zlými životnými podmienkami na Slovensku majú úmrtnosť dvakrát až trikrát vyššiu ako dostatočne integrovaní Rómovia a vyššia úmrtnosť novorodencov bola zistená v Bulharsku, Slovensku, Maďarsku a Českej republike</w:t>
      </w:r>
      <w:r w:rsidRPr="00334F91">
        <w:rPr>
          <w:rFonts w:ascii="Verdana" w:hAnsi="Verdana" w:cs="Cambria"/>
          <w:vertAlign w:val="superscript"/>
        </w:rPr>
        <w:footnoteReference w:id="91"/>
      </w:r>
      <w:r w:rsidRPr="00334F91">
        <w:rPr>
          <w:rFonts w:ascii="Verdana" w:hAnsi="Verdana"/>
        </w:rPr>
        <w:t>.</w:t>
      </w:r>
      <w:r w:rsidRPr="00334F91">
        <w:rPr>
          <w:rFonts w:ascii="Verdana" w:hAnsi="Verdana" w:cs="Cambria"/>
        </w:rPr>
        <w:t xml:space="preserve">  </w:t>
      </w:r>
    </w:p>
    <w:p w:rsidR="00022F83" w:rsidRPr="00334F91" w:rsidRDefault="00022F83" w:rsidP="00334F91">
      <w:pPr>
        <w:spacing w:after="0" w:line="240" w:lineRule="auto"/>
        <w:ind w:left="360" w:firstLine="0"/>
        <w:jc w:val="left"/>
        <w:rPr>
          <w:rFonts w:ascii="Verdana" w:hAnsi="Verdana"/>
        </w:rPr>
      </w:pPr>
      <w:r w:rsidRPr="00334F91">
        <w:rPr>
          <w:rFonts w:ascii="Verdana" w:hAnsi="Verdana"/>
        </w:rPr>
        <w:t xml:space="preserve"> </w:t>
      </w:r>
    </w:p>
    <w:p w:rsidR="00022F83" w:rsidRPr="00334F91" w:rsidRDefault="00022F83" w:rsidP="00334F91">
      <w:pPr>
        <w:spacing w:after="0" w:line="240" w:lineRule="auto"/>
        <w:ind w:left="355" w:right="66"/>
        <w:rPr>
          <w:rFonts w:ascii="Verdana" w:hAnsi="Verdana"/>
        </w:rPr>
      </w:pPr>
      <w:r w:rsidRPr="00334F91">
        <w:rPr>
          <w:rFonts w:ascii="Verdana" w:hAnsi="Verdana"/>
        </w:rPr>
        <w:t>Zatiaľ čo genetické a kultúrne determinanty zdravia a etnicity môžu v porovnaní s nerómskou populáciou vysvetliť niektoré nerovnosti v zdraví, sociálne a environmentálne determinanty tiež zohrávajú významnú úlohu napr. nižší príjem, zlé životné podmienky, diskriminácia a rasizmus a prekážky pri prístupe k zdravotným službám</w:t>
      </w:r>
      <w:r w:rsidRPr="00334F91">
        <w:rPr>
          <w:rFonts w:ascii="Verdana" w:hAnsi="Verdana"/>
          <w:vertAlign w:val="superscript"/>
        </w:rPr>
        <w:footnoteReference w:id="92"/>
      </w:r>
      <w:r w:rsidRPr="00334F91">
        <w:rPr>
          <w:rFonts w:ascii="Verdana" w:hAnsi="Verdana"/>
          <w:vertAlign w:val="superscript"/>
        </w:rPr>
        <w:t>,</w:t>
      </w:r>
      <w:r w:rsidRPr="00334F91">
        <w:rPr>
          <w:rFonts w:ascii="Verdana" w:hAnsi="Verdana"/>
          <w:vertAlign w:val="superscript"/>
        </w:rPr>
        <w:footnoteReference w:id="93"/>
      </w:r>
      <w:r w:rsidRPr="00334F91">
        <w:rPr>
          <w:rFonts w:ascii="Verdana" w:hAnsi="Verdana"/>
        </w:rPr>
        <w:t>. Odhaduje sa, že Rómovia žijú v priemere o 10 rokov kratšie ako nerómovia</w:t>
      </w:r>
      <w:r w:rsidRPr="00334F91">
        <w:rPr>
          <w:rFonts w:ascii="Verdana" w:hAnsi="Verdana"/>
          <w:vertAlign w:val="superscript"/>
        </w:rPr>
        <w:t xml:space="preserve"> </w:t>
      </w:r>
      <w:r w:rsidRPr="00334F91">
        <w:rPr>
          <w:rFonts w:ascii="Verdana" w:hAnsi="Verdana"/>
          <w:vertAlign w:val="superscript"/>
        </w:rPr>
        <w:footnoteReference w:id="94"/>
      </w:r>
      <w:r w:rsidRPr="00334F91">
        <w:rPr>
          <w:rFonts w:ascii="Verdana" w:hAnsi="Verdana"/>
        </w:rPr>
        <w:t xml:space="preserve">.  </w:t>
      </w:r>
    </w:p>
    <w:p w:rsidR="00022F83" w:rsidRPr="00334F91" w:rsidRDefault="00022F83" w:rsidP="00334F91">
      <w:pPr>
        <w:spacing w:after="0" w:line="240" w:lineRule="auto"/>
        <w:ind w:left="360" w:firstLine="0"/>
        <w:jc w:val="left"/>
        <w:rPr>
          <w:rFonts w:ascii="Verdana" w:hAnsi="Verdana"/>
        </w:rPr>
      </w:pPr>
      <w:r w:rsidRPr="00334F91">
        <w:rPr>
          <w:rFonts w:ascii="Verdana" w:hAnsi="Verdana"/>
          <w:sz w:val="14"/>
        </w:rPr>
        <w:t xml:space="preserve"> </w:t>
      </w:r>
    </w:p>
    <w:p w:rsidR="00022F83" w:rsidRPr="00334F91" w:rsidRDefault="00022F83" w:rsidP="00334F91">
      <w:pPr>
        <w:spacing w:after="0" w:line="240" w:lineRule="auto"/>
        <w:ind w:left="355" w:right="66"/>
        <w:rPr>
          <w:rFonts w:ascii="Verdana" w:hAnsi="Verdana"/>
        </w:rPr>
      </w:pPr>
      <w:r w:rsidRPr="00334F91">
        <w:rPr>
          <w:rFonts w:ascii="Verdana" w:hAnsi="Verdana"/>
        </w:rPr>
        <w:t xml:space="preserve">Výskum iných národných etnických minorít je dosť obmedzený. Čiastočne je to kvôli tomu, že mnohé z týchto minorít nie sú uznávané a nie všetky skupiny majú skúsenosti s nerovnosťou. Laponci, pôvodná minoritná skupina v severnom Nórsku, Fínsku a Švédsku boli subjektom mnohých štúdií. Zistenia o nimi uvádzanom zdraví z </w:t>
      </w:r>
      <w:r w:rsidRPr="00334F91">
        <w:rPr>
          <w:rFonts w:ascii="Verdana" w:hAnsi="Verdana"/>
          <w:b/>
        </w:rPr>
        <w:t xml:space="preserve">projektu SAMINOR </w:t>
      </w:r>
      <w:r w:rsidRPr="00334F91">
        <w:rPr>
          <w:rFonts w:ascii="Verdana" w:hAnsi="Verdana"/>
        </w:rPr>
        <w:t>(štúdia o zdraví a životných podmienkach populácie v oblastiach s Laponcami aj nórskym obyvateľstvom v Nórsku) naznačuje, že laponskí respondenti hlásili, že majú horšie zdravie ako nórski respondenti a laponské ženy oveľa horšie než muži. Dodatočné zistenia sa týkali skúseností s diskrimináciou v zdravotných službách (obzvlášť hlásenej laponskými ženami) a jazykových bariér</w:t>
      </w:r>
      <w:r w:rsidRPr="00334F91">
        <w:rPr>
          <w:rFonts w:ascii="Verdana" w:hAnsi="Verdana"/>
          <w:vertAlign w:val="superscript"/>
        </w:rPr>
        <w:footnoteReference w:id="95"/>
      </w:r>
      <w:r w:rsidRPr="00334F91">
        <w:rPr>
          <w:rFonts w:ascii="Verdana" w:hAnsi="Verdana"/>
        </w:rPr>
        <w:t xml:space="preserve">. </w:t>
      </w:r>
      <w:r w:rsidRPr="00334F91">
        <w:rPr>
          <w:rFonts w:ascii="Verdana" w:hAnsi="Verdana"/>
          <w:b/>
        </w:rPr>
        <w:t xml:space="preserve"> </w:t>
      </w:r>
    </w:p>
    <w:p w:rsidR="00022F83" w:rsidRPr="00334F91" w:rsidRDefault="00022F83" w:rsidP="00334F91">
      <w:pPr>
        <w:spacing w:after="0" w:line="240" w:lineRule="auto"/>
        <w:ind w:left="360" w:firstLine="0"/>
        <w:jc w:val="left"/>
        <w:rPr>
          <w:rFonts w:ascii="Verdana" w:hAnsi="Verdana"/>
        </w:rPr>
      </w:pPr>
      <w:r w:rsidRPr="00334F91">
        <w:rPr>
          <w:rFonts w:ascii="Verdana" w:hAnsi="Verdana"/>
          <w:b/>
        </w:rPr>
        <w:t xml:space="preserve"> </w:t>
      </w:r>
    </w:p>
    <w:p w:rsidR="00022F83" w:rsidRPr="00334F91" w:rsidRDefault="00022F83" w:rsidP="00334F91">
      <w:pPr>
        <w:pStyle w:val="Heading2"/>
        <w:spacing w:after="0" w:line="240" w:lineRule="auto"/>
        <w:ind w:left="355"/>
        <w:rPr>
          <w:rFonts w:ascii="Verdana" w:hAnsi="Verdana"/>
          <w:lang w:val="sk-SK"/>
        </w:rPr>
      </w:pPr>
      <w:r w:rsidRPr="00334F91">
        <w:rPr>
          <w:rFonts w:ascii="Verdana" w:hAnsi="Verdana"/>
          <w:u w:val="single" w:color="000000"/>
          <w:lang w:val="sk-SK"/>
        </w:rPr>
        <w:t>Snímok 19</w:t>
      </w:r>
      <w:r w:rsidRPr="00334F91">
        <w:rPr>
          <w:rFonts w:ascii="Verdana" w:hAnsi="Verdana"/>
          <w:b w:val="0"/>
          <w:lang w:val="sk-SK"/>
        </w:rPr>
        <w:t xml:space="preserve"> </w:t>
      </w:r>
      <w:r w:rsidRPr="00334F91">
        <w:rPr>
          <w:rFonts w:ascii="Verdana" w:hAnsi="Verdana"/>
          <w:lang w:val="sk-SK"/>
        </w:rPr>
        <w:t xml:space="preserve">Neprenosné choroby </w:t>
      </w:r>
    </w:p>
    <w:p w:rsidR="00022F83" w:rsidRPr="00334F91" w:rsidRDefault="00022F83" w:rsidP="00334F91">
      <w:pPr>
        <w:spacing w:after="0" w:line="240" w:lineRule="auto"/>
        <w:ind w:left="355" w:right="66"/>
        <w:rPr>
          <w:rFonts w:ascii="Verdana" w:hAnsi="Verdana"/>
        </w:rPr>
      </w:pPr>
      <w:r w:rsidRPr="00334F91">
        <w:rPr>
          <w:rFonts w:ascii="Verdana" w:hAnsi="Verdana"/>
        </w:rPr>
        <w:t>Štúdie naznačujú, že výskyt chronických chorôb ako kardiovaskulárne choroby, cukrovka, obezita, vysoký krvný tlak a astma je vyšší u rómskej ako u nerómskej populácie</w:t>
      </w:r>
      <w:r w:rsidRPr="00334F91">
        <w:rPr>
          <w:rFonts w:ascii="Verdana" w:hAnsi="Verdana"/>
          <w:vertAlign w:val="superscript"/>
        </w:rPr>
        <w:footnoteReference w:id="96"/>
      </w:r>
      <w:r w:rsidRPr="00334F91">
        <w:rPr>
          <w:rFonts w:ascii="Verdana" w:hAnsi="Verdana"/>
          <w:vertAlign w:val="superscript"/>
        </w:rPr>
        <w:t>,</w:t>
      </w:r>
      <w:r w:rsidRPr="00334F91">
        <w:rPr>
          <w:rFonts w:ascii="Verdana" w:hAnsi="Verdana"/>
          <w:vertAlign w:val="superscript"/>
        </w:rPr>
        <w:footnoteReference w:id="97"/>
      </w:r>
      <w:r w:rsidRPr="00334F91">
        <w:rPr>
          <w:rFonts w:ascii="Verdana" w:hAnsi="Verdana"/>
        </w:rPr>
        <w:t>. Pohlavie a vek zohrávajú dôležitú úlohu, keďže rómske ženy zažívajú vyšší výskyt niektorých týchto zdravotných problémov než rómski muži. Zistenia UNDP naznačujú, že Rómovia starší ako 65 rokov trpia prudkým zvýšením chronických chorôb a príslušných problémov ako nerómovia (70% vs. 56%)</w:t>
      </w:r>
      <w:r w:rsidRPr="00334F91">
        <w:rPr>
          <w:rFonts w:ascii="Verdana" w:hAnsi="Verdana"/>
          <w:vertAlign w:val="superscript"/>
        </w:rPr>
        <w:footnoteReference w:id="98"/>
      </w:r>
      <w:r w:rsidRPr="00334F91">
        <w:rPr>
          <w:rFonts w:ascii="Verdana" w:hAnsi="Verdana"/>
        </w:rPr>
        <w:t xml:space="preserve">. Čo sa týka sociálnych determinantov zdravia, faktory asociované chudobou ako zlé zdravotné podmienky, nesprávne stravovanie a podvýživa sú uvádzané správou o zdraví Rómov ako potenciálne príčiny chronických stavov ako obezita, vysoký krvný tlak, cukrovka a CVD. Podľa tej istej správy faktory asociované zlými životnými podmienkami ako vlhkosť, chlad a zlá kvalita bývania môžu prispievať k chorobám respiračného alebo pohybového systému. Okrem toho vyššie uvedené dôsledky chudoby a zlých životných podmienok a faktory životného štýlu ako fajčenie, užívanie drog a alkoholu, nedostatočná fyzická aktivita majú vplyv na rozvoj zdravotných stavov uvedených vyššie.  </w:t>
      </w:r>
    </w:p>
    <w:p w:rsidR="00022F83" w:rsidRPr="00334F91" w:rsidRDefault="00022F83" w:rsidP="00334F91">
      <w:pPr>
        <w:spacing w:after="0" w:line="240" w:lineRule="auto"/>
        <w:ind w:left="360" w:firstLine="0"/>
        <w:jc w:val="left"/>
        <w:rPr>
          <w:rFonts w:ascii="Verdana" w:hAnsi="Verdana"/>
        </w:rPr>
      </w:pPr>
      <w:r w:rsidRPr="00334F91">
        <w:rPr>
          <w:rFonts w:ascii="Verdana" w:hAnsi="Verdana"/>
          <w:i/>
        </w:rPr>
        <w:t xml:space="preserve"> </w:t>
      </w:r>
    </w:p>
    <w:p w:rsidR="00022F83" w:rsidRPr="00334F91" w:rsidRDefault="00022F83" w:rsidP="00334F91">
      <w:pPr>
        <w:pStyle w:val="Heading2"/>
        <w:spacing w:after="0" w:line="240" w:lineRule="auto"/>
        <w:ind w:left="355"/>
        <w:rPr>
          <w:rFonts w:ascii="Verdana" w:hAnsi="Verdana"/>
          <w:lang w:val="sk-SK"/>
        </w:rPr>
      </w:pPr>
      <w:r w:rsidRPr="00334F91">
        <w:rPr>
          <w:rFonts w:ascii="Verdana" w:hAnsi="Verdana"/>
          <w:lang w:val="sk-SK"/>
        </w:rPr>
        <w:t xml:space="preserve">Duševné choroby </w:t>
      </w:r>
    </w:p>
    <w:p w:rsidR="00022F83" w:rsidRPr="00334F91" w:rsidRDefault="00022F83" w:rsidP="00334F91">
      <w:pPr>
        <w:spacing w:after="0" w:line="240" w:lineRule="auto"/>
        <w:ind w:left="355" w:right="66"/>
        <w:rPr>
          <w:rFonts w:ascii="Verdana" w:hAnsi="Verdana"/>
        </w:rPr>
      </w:pPr>
      <w:r w:rsidRPr="00334F91">
        <w:rPr>
          <w:rFonts w:ascii="Verdana" w:hAnsi="Verdana"/>
        </w:rPr>
        <w:t>Medzi nízkym socioekonomickým stavom (SES) Rómov a jeho negatívnym dopadom na duševné zdravie boli dopadom diskriminácie a rasizmu na duševné zdravie navrhované prepojenia</w:t>
      </w:r>
      <w:r w:rsidRPr="00334F91">
        <w:rPr>
          <w:rFonts w:ascii="Verdana" w:hAnsi="Verdana"/>
          <w:vertAlign w:val="superscript"/>
        </w:rPr>
        <w:footnoteReference w:id="99"/>
      </w:r>
      <w:r w:rsidRPr="00334F91">
        <w:rPr>
          <w:rFonts w:ascii="Verdana" w:hAnsi="Verdana"/>
        </w:rPr>
        <w:t>. Okrem toho, čo sa týka prevencie a starostlivosti, zastúpenie rómskej populácie v sociálnej reprezentácii duševného zdravia a blahobytu t.j. význam rodiny a sociálnej siete, má vplyv na vývoj a implementáciu zásahov</w:t>
      </w:r>
      <w:r w:rsidRPr="00334F91">
        <w:rPr>
          <w:rFonts w:ascii="Verdana" w:hAnsi="Verdana"/>
          <w:vertAlign w:val="superscript"/>
        </w:rPr>
        <w:footnoteReference w:id="100"/>
      </w:r>
      <w:r w:rsidRPr="00334F91">
        <w:rPr>
          <w:rFonts w:ascii="Verdana" w:hAnsi="Verdana"/>
          <w:vertAlign w:val="superscript"/>
        </w:rPr>
        <w:t>,</w:t>
      </w:r>
      <w:r w:rsidRPr="00334F91">
        <w:rPr>
          <w:rFonts w:ascii="Verdana" w:hAnsi="Verdana"/>
          <w:vertAlign w:val="superscript"/>
        </w:rPr>
        <w:footnoteReference w:id="101"/>
      </w:r>
      <w:r w:rsidRPr="00334F91">
        <w:rPr>
          <w:rFonts w:ascii="Verdana" w:hAnsi="Verdana"/>
        </w:rPr>
        <w:t xml:space="preserve">. </w:t>
      </w:r>
    </w:p>
    <w:p w:rsidR="00022F83" w:rsidRPr="00334F91" w:rsidRDefault="00022F83" w:rsidP="00334F91">
      <w:pPr>
        <w:spacing w:after="0" w:line="240" w:lineRule="auto"/>
        <w:ind w:left="360" w:firstLine="0"/>
        <w:jc w:val="left"/>
        <w:rPr>
          <w:rFonts w:ascii="Verdana" w:hAnsi="Verdana"/>
        </w:rPr>
      </w:pPr>
      <w:r w:rsidRPr="00334F91">
        <w:rPr>
          <w:rFonts w:ascii="Verdana" w:hAnsi="Verdana"/>
          <w:b/>
        </w:rPr>
        <w:t xml:space="preserve"> </w:t>
      </w:r>
    </w:p>
    <w:p w:rsidR="00022F83" w:rsidRPr="00334F91" w:rsidRDefault="00022F83" w:rsidP="00334F91">
      <w:pPr>
        <w:pStyle w:val="Heading2"/>
        <w:spacing w:after="0" w:line="240" w:lineRule="auto"/>
        <w:ind w:left="355"/>
        <w:rPr>
          <w:rFonts w:ascii="Verdana" w:hAnsi="Verdana"/>
          <w:lang w:val="sk-SK"/>
        </w:rPr>
      </w:pPr>
      <w:r w:rsidRPr="00334F91">
        <w:rPr>
          <w:rFonts w:ascii="Verdana" w:hAnsi="Verdana"/>
          <w:lang w:val="sk-SK"/>
        </w:rPr>
        <w:t xml:space="preserve">Prenosné choroby </w:t>
      </w:r>
    </w:p>
    <w:p w:rsidR="00022F83" w:rsidRPr="00334F91" w:rsidRDefault="00022F83" w:rsidP="00334F91">
      <w:pPr>
        <w:spacing w:after="0" w:line="240" w:lineRule="auto"/>
        <w:ind w:left="355" w:right="66"/>
        <w:rPr>
          <w:rFonts w:ascii="Verdana" w:hAnsi="Verdana"/>
        </w:rPr>
      </w:pPr>
      <w:r w:rsidRPr="00334F91">
        <w:rPr>
          <w:rFonts w:ascii="Verdana" w:hAnsi="Verdana"/>
        </w:rPr>
        <w:t>Výskum naznačuje vyššie úrovne infekčných chorôb ako osýpky a hepatitída A, ako aj vyššie riziko prepuknutia infekčných chorôb obzvlášť u Rómov žijúcich v segregovaných podmienkach. Dostupné dôkazy o očkovaní ukazujú, že s výnimkou Chorvátska, Maďarska a Českej republiky sú všeobecné úrovne očkovania detí v Európe u rómskej populácie nižšie alebo oveľa nižšie. Obmedzené dôkazy týkajúce sa úrovne HIV/AIDS naznačujú rýchlejší progres ochorenia</w:t>
      </w:r>
      <w:r w:rsidRPr="00334F91">
        <w:rPr>
          <w:rFonts w:ascii="Verdana" w:hAnsi="Verdana"/>
          <w:vertAlign w:val="superscript"/>
        </w:rPr>
        <w:footnoteReference w:id="102"/>
      </w:r>
      <w:r w:rsidRPr="00334F91">
        <w:rPr>
          <w:rFonts w:ascii="Verdana" w:hAnsi="Verdana"/>
        </w:rPr>
        <w:t xml:space="preserve">.  </w:t>
      </w:r>
    </w:p>
    <w:p w:rsidR="00022F83" w:rsidRPr="00334F91" w:rsidRDefault="00022F83" w:rsidP="00334F91">
      <w:pPr>
        <w:spacing w:after="0" w:line="240" w:lineRule="auto"/>
        <w:ind w:left="360" w:firstLine="0"/>
        <w:jc w:val="left"/>
        <w:rPr>
          <w:rFonts w:ascii="Verdana" w:hAnsi="Verdana"/>
        </w:rPr>
      </w:pPr>
      <w:r w:rsidRPr="00334F91">
        <w:rPr>
          <w:rFonts w:ascii="Verdana" w:hAnsi="Verdana"/>
        </w:rPr>
        <w:t xml:space="preserve"> </w:t>
      </w:r>
    </w:p>
    <w:p w:rsidR="00022F83" w:rsidRPr="00334F91" w:rsidRDefault="00022F83" w:rsidP="00334F91">
      <w:pPr>
        <w:spacing w:after="0" w:line="240" w:lineRule="auto"/>
        <w:ind w:left="355" w:right="66"/>
        <w:rPr>
          <w:rFonts w:ascii="Verdana" w:hAnsi="Verdana"/>
        </w:rPr>
      </w:pPr>
      <w:r w:rsidRPr="00334F91">
        <w:rPr>
          <w:rFonts w:ascii="Verdana" w:hAnsi="Verdana"/>
        </w:rPr>
        <w:t>Novší výskum v oblasti prenosných chorôb preskúmal determinanty zdravia, ktoré vedú k vyšším úrovniam určitých prenosných chorôb v rómskej populácii. Tieto štúdie poukazujú v rámci možného vysvetlenia na faktory súvisiace s nízkym SES a životnými podmienkami spojenými s chudobou a inými socioekonomickými determinantmi, ako je prístup k zdravotným službám</w:t>
      </w:r>
      <w:r w:rsidRPr="00334F91">
        <w:rPr>
          <w:rFonts w:ascii="Verdana" w:hAnsi="Verdana"/>
          <w:vertAlign w:val="superscript"/>
        </w:rPr>
        <w:footnoteReference w:id="103"/>
      </w:r>
      <w:r w:rsidRPr="00334F91">
        <w:rPr>
          <w:rFonts w:ascii="Verdana" w:hAnsi="Verdana"/>
        </w:rPr>
        <w:t>. Výsledky výskumu dôrazne odporúčajú potrebu cielenej preventívy a opatrení v starostlivosti na zníženie marginalizácie, ktorá vedie k užívaniu drog a výskytu kriminality a tiež zlepšenie života a šance prežiť pre tých, ktorí žijú s infekčnými chorobami</w:t>
      </w:r>
      <w:r w:rsidRPr="00334F91">
        <w:rPr>
          <w:rFonts w:ascii="Verdana" w:hAnsi="Verdana"/>
          <w:vertAlign w:val="superscript"/>
        </w:rPr>
        <w:footnoteReference w:id="104"/>
      </w:r>
      <w:r w:rsidRPr="00334F91">
        <w:rPr>
          <w:rFonts w:ascii="Verdana" w:hAnsi="Verdana"/>
          <w:sz w:val="14"/>
        </w:rPr>
        <w:t>,120</w:t>
      </w:r>
      <w:r w:rsidRPr="00334F91">
        <w:rPr>
          <w:rFonts w:ascii="Verdana" w:hAnsi="Verdana"/>
        </w:rPr>
        <w:t xml:space="preserve">. </w:t>
      </w:r>
    </w:p>
    <w:p w:rsidR="00022F83" w:rsidRPr="00334F91" w:rsidRDefault="00022F83" w:rsidP="00334F91">
      <w:pPr>
        <w:spacing w:after="0" w:line="240" w:lineRule="auto"/>
        <w:ind w:left="360" w:firstLine="0"/>
        <w:jc w:val="left"/>
        <w:rPr>
          <w:rFonts w:ascii="Verdana" w:hAnsi="Verdana"/>
        </w:rPr>
      </w:pPr>
      <w:r w:rsidRPr="00334F91">
        <w:rPr>
          <w:rFonts w:ascii="Verdana" w:hAnsi="Verdana"/>
        </w:rPr>
        <w:t xml:space="preserve"> </w:t>
      </w:r>
    </w:p>
    <w:p w:rsidR="00022F83" w:rsidRPr="00334F91" w:rsidRDefault="00022F83" w:rsidP="00334F91">
      <w:pPr>
        <w:spacing w:after="0" w:line="240" w:lineRule="auto"/>
        <w:ind w:left="355" w:right="66"/>
        <w:rPr>
          <w:rFonts w:ascii="Verdana" w:hAnsi="Verdana"/>
        </w:rPr>
      </w:pPr>
      <w:r w:rsidRPr="00334F91">
        <w:rPr>
          <w:rFonts w:ascii="Verdana" w:hAnsi="Verdana"/>
        </w:rPr>
        <w:t>Podľa HCDCP</w:t>
      </w:r>
      <w:r w:rsidRPr="00334F91">
        <w:rPr>
          <w:rFonts w:ascii="Verdana" w:hAnsi="Verdana"/>
          <w:vertAlign w:val="superscript"/>
        </w:rPr>
        <w:footnoteReference w:id="105"/>
      </w:r>
      <w:r w:rsidRPr="00334F91">
        <w:rPr>
          <w:rFonts w:ascii="Verdana" w:hAnsi="Verdana"/>
        </w:rPr>
        <w:t xml:space="preserve"> je v Grécku hlásená zvýšená úroveň prípadov hepatitídy A u Rómov od začiatku roku 2013. Hlásené prepuknutia a zhluky prípadov ovplyvňujú predovšetkým tábory. Výskyt nových prípadov u Rómov pokračoval v roku 2014. Iný prieskum</w:t>
      </w:r>
      <w:r w:rsidRPr="00334F91">
        <w:rPr>
          <w:rFonts w:ascii="Verdana" w:hAnsi="Verdana"/>
          <w:vertAlign w:val="superscript"/>
        </w:rPr>
        <w:footnoteReference w:id="106"/>
      </w:r>
      <w:r w:rsidRPr="00334F91">
        <w:rPr>
          <w:rFonts w:ascii="Verdana" w:hAnsi="Verdana"/>
        </w:rPr>
        <w:t xml:space="preserve"> naznačuje univerzálne očkovanie rómskych detí a zlepšenie podmienok v rómskych táboroch ako nákladovo efektívny prístup na vyrovnanie sa s týmto problémom. </w:t>
      </w:r>
    </w:p>
    <w:p w:rsidR="00022F83" w:rsidRPr="00334F91" w:rsidRDefault="00022F83" w:rsidP="00334F91">
      <w:pPr>
        <w:spacing w:after="0" w:line="240" w:lineRule="auto"/>
        <w:ind w:left="355" w:right="66"/>
        <w:rPr>
          <w:rFonts w:ascii="Verdana" w:hAnsi="Verdana"/>
        </w:rPr>
      </w:pPr>
      <w:r w:rsidRPr="00334F91">
        <w:rPr>
          <w:rFonts w:ascii="Verdana" w:hAnsi="Verdana"/>
        </w:rPr>
        <w:t>Prehľad skupín postihnutých prenosom osýpok v Európe v rokoch 2005–2009</w:t>
      </w:r>
      <w:r w:rsidRPr="00334F91">
        <w:rPr>
          <w:rFonts w:ascii="Verdana" w:hAnsi="Verdana"/>
          <w:vertAlign w:val="superscript"/>
        </w:rPr>
        <w:footnoteReference w:id="107"/>
      </w:r>
      <w:r w:rsidRPr="00334F91">
        <w:rPr>
          <w:rFonts w:ascii="Verdana" w:hAnsi="Verdana"/>
        </w:rPr>
        <w:t xml:space="preserve"> identifikuje jednotlivcov náchylných k osýpkam ako tých, ktorí nimi v minulosti netrpeli a neboli očkovaní. Dôvody neočkovania sú od nedostatku informácií až po nedostatočný prístup k zdravotnej starostlivosti. Rómovia a Sinti, cestovatelia a migranti a iné skupiny boli identifikované ako obzvlášť ohrozené. Verejné dôvody na prenos sa týkajú predovšetkým vzdelávacích zariadení a zariadení zdravotnej starostlivosti. Iný výskum</w:t>
      </w:r>
      <w:r w:rsidRPr="00334F91">
        <w:rPr>
          <w:rFonts w:ascii="Verdana" w:hAnsi="Verdana"/>
          <w:vertAlign w:val="superscript"/>
        </w:rPr>
        <w:footnoteReference w:id="108"/>
      </w:r>
      <w:r w:rsidRPr="00334F91">
        <w:rPr>
          <w:rFonts w:ascii="Verdana" w:hAnsi="Verdana"/>
        </w:rPr>
        <w:t xml:space="preserve"> zdokumentoval dopad masovej komunikácie na prevenciu ďalšieho šírenia osýpok v rómskej komunite a okolitej populácii.  </w:t>
      </w:r>
    </w:p>
    <w:p w:rsidR="00022F83" w:rsidRDefault="00022F83" w:rsidP="00334F91">
      <w:pPr>
        <w:spacing w:after="0" w:line="240" w:lineRule="auto"/>
        <w:ind w:left="360" w:firstLine="0"/>
        <w:jc w:val="left"/>
        <w:rPr>
          <w:rFonts w:ascii="Verdana" w:hAnsi="Verdana"/>
        </w:rPr>
        <w:sectPr w:rsidR="00022F83">
          <w:headerReference w:type="even" r:id="rId18"/>
          <w:headerReference w:type="default" r:id="rId19"/>
          <w:footerReference w:type="even" r:id="rId20"/>
          <w:footerReference w:type="default" r:id="rId21"/>
          <w:headerReference w:type="first" r:id="rId22"/>
          <w:footerReference w:type="first" r:id="rId23"/>
          <w:pgSz w:w="11899" w:h="16841"/>
          <w:pgMar w:top="1469" w:right="1692" w:bottom="1530" w:left="1702" w:header="441" w:footer="251" w:gutter="0"/>
          <w:cols w:space="708"/>
          <w:titlePg/>
        </w:sectPr>
      </w:pPr>
      <w:r w:rsidRPr="00334F91">
        <w:rPr>
          <w:rFonts w:ascii="Verdana" w:hAnsi="Verdana"/>
        </w:rPr>
        <w:t xml:space="preserve"> </w:t>
      </w:r>
    </w:p>
    <w:p w:rsidR="00022F83" w:rsidRPr="00334F91" w:rsidRDefault="00022F83" w:rsidP="00334F91">
      <w:pPr>
        <w:spacing w:after="0" w:line="240" w:lineRule="auto"/>
        <w:ind w:left="360" w:firstLine="0"/>
        <w:jc w:val="left"/>
        <w:rPr>
          <w:rFonts w:ascii="Verdana" w:hAnsi="Verdana"/>
        </w:rPr>
      </w:pPr>
    </w:p>
    <w:p w:rsidR="00022F83" w:rsidRPr="00334F91" w:rsidRDefault="00022F83" w:rsidP="00334F91">
      <w:pPr>
        <w:pStyle w:val="Heading2"/>
        <w:spacing w:after="0" w:line="240" w:lineRule="auto"/>
        <w:ind w:left="355"/>
        <w:rPr>
          <w:rFonts w:ascii="Verdana" w:hAnsi="Verdana"/>
          <w:lang w:val="sk-SK"/>
        </w:rPr>
      </w:pPr>
      <w:r w:rsidRPr="00334F91">
        <w:rPr>
          <w:rFonts w:ascii="Verdana" w:hAnsi="Verdana"/>
          <w:lang w:val="sk-SK"/>
        </w:rPr>
        <w:t>Obrázok 8: Nedávne prepuknutie osýpok u Rómov</w:t>
      </w:r>
      <w:r w:rsidRPr="00334F91">
        <w:rPr>
          <w:rFonts w:ascii="Verdana" w:hAnsi="Verdana"/>
          <w:vertAlign w:val="superscript"/>
        </w:rPr>
        <w:footnoteReference w:id="109"/>
      </w:r>
      <w:r w:rsidRPr="00334F91">
        <w:rPr>
          <w:rFonts w:ascii="Verdana" w:hAnsi="Verdana"/>
          <w:lang w:val="sk-SK"/>
        </w:rPr>
        <w:t xml:space="preserve"> </w:t>
      </w:r>
    </w:p>
    <w:p w:rsidR="00022F83" w:rsidRPr="00334F91" w:rsidRDefault="00022F83" w:rsidP="00334F91">
      <w:pPr>
        <w:spacing w:after="0" w:line="240" w:lineRule="auto"/>
        <w:ind w:left="360" w:firstLine="0"/>
        <w:jc w:val="left"/>
        <w:rPr>
          <w:rFonts w:ascii="Verdana" w:hAnsi="Verdana"/>
        </w:rPr>
      </w:pPr>
      <w:r w:rsidRPr="00334F91">
        <w:rPr>
          <w:rFonts w:ascii="Verdana" w:hAnsi="Verdana"/>
        </w:rPr>
        <w:t xml:space="preserve"> </w:t>
      </w:r>
    </w:p>
    <w:p w:rsidR="00022F83" w:rsidRPr="00334F91" w:rsidRDefault="00022F83" w:rsidP="00334F91">
      <w:pPr>
        <w:spacing w:after="0" w:line="240" w:lineRule="auto"/>
        <w:ind w:left="330" w:firstLine="0"/>
        <w:jc w:val="center"/>
        <w:rPr>
          <w:rFonts w:ascii="Verdana" w:hAnsi="Verdana"/>
        </w:rPr>
      </w:pPr>
      <w:r w:rsidRPr="00334F91">
        <w:rPr>
          <w:rFonts w:ascii="Verdana" w:hAnsi="Verdana"/>
        </w:rPr>
        <w:t xml:space="preserve"> </w:t>
      </w:r>
    </w:p>
    <w:tbl>
      <w:tblPr>
        <w:tblW w:w="8493" w:type="dxa"/>
        <w:tblInd w:w="253" w:type="dxa"/>
        <w:tblCellMar>
          <w:top w:w="44" w:type="dxa"/>
          <w:left w:w="107" w:type="dxa"/>
          <w:right w:w="115" w:type="dxa"/>
        </w:tblCellMar>
        <w:tblLook w:val="00A0"/>
      </w:tblPr>
      <w:tblGrid>
        <w:gridCol w:w="4224"/>
        <w:gridCol w:w="4269"/>
      </w:tblGrid>
      <w:tr w:rsidR="00022F83" w:rsidRPr="00334F91" w:rsidTr="000F7428">
        <w:trPr>
          <w:trHeight w:val="281"/>
        </w:trPr>
        <w:tc>
          <w:tcPr>
            <w:tcW w:w="4224" w:type="dxa"/>
            <w:tcBorders>
              <w:top w:val="single" w:sz="4" w:space="0" w:color="000000"/>
              <w:left w:val="single" w:sz="4" w:space="0" w:color="000000"/>
              <w:bottom w:val="single" w:sz="4" w:space="0" w:color="000000"/>
              <w:right w:val="single" w:sz="4" w:space="0" w:color="000000"/>
            </w:tcBorders>
            <w:shd w:val="clear" w:color="auto" w:fill="92D050"/>
          </w:tcPr>
          <w:p w:rsidR="00022F83" w:rsidRPr="00334F91" w:rsidRDefault="00022F83" w:rsidP="00334F91">
            <w:pPr>
              <w:spacing w:after="0" w:line="240" w:lineRule="auto"/>
              <w:ind w:left="0" w:firstLine="0"/>
              <w:jc w:val="left"/>
              <w:rPr>
                <w:rFonts w:ascii="Verdana" w:hAnsi="Verdana"/>
              </w:rPr>
            </w:pPr>
            <w:r w:rsidRPr="00334F91">
              <w:rPr>
                <w:rFonts w:ascii="Verdana" w:hAnsi="Verdana"/>
              </w:rPr>
              <w:t xml:space="preserve">Krajina </w:t>
            </w:r>
          </w:p>
        </w:tc>
        <w:tc>
          <w:tcPr>
            <w:tcW w:w="4269" w:type="dxa"/>
            <w:tcBorders>
              <w:top w:val="single" w:sz="4" w:space="0" w:color="000000"/>
              <w:left w:val="single" w:sz="4" w:space="0" w:color="000000"/>
              <w:bottom w:val="single" w:sz="4" w:space="0" w:color="000000"/>
              <w:right w:val="single" w:sz="4" w:space="0" w:color="000000"/>
            </w:tcBorders>
            <w:shd w:val="clear" w:color="auto" w:fill="92D050"/>
          </w:tcPr>
          <w:p w:rsidR="00022F83" w:rsidRPr="00334F91" w:rsidRDefault="00022F83" w:rsidP="00334F91">
            <w:pPr>
              <w:spacing w:after="0" w:line="240" w:lineRule="auto"/>
              <w:ind w:left="1" w:firstLine="0"/>
              <w:jc w:val="left"/>
              <w:rPr>
                <w:rFonts w:ascii="Verdana" w:hAnsi="Verdana"/>
              </w:rPr>
            </w:pPr>
            <w:r w:rsidRPr="00334F91">
              <w:rPr>
                <w:rFonts w:ascii="Verdana" w:hAnsi="Verdana"/>
              </w:rPr>
              <w:t xml:space="preserve">Percento Rómov </w:t>
            </w:r>
          </w:p>
        </w:tc>
      </w:tr>
      <w:tr w:rsidR="00022F83" w:rsidRPr="00334F91" w:rsidTr="000F7428">
        <w:trPr>
          <w:trHeight w:val="278"/>
        </w:trPr>
        <w:tc>
          <w:tcPr>
            <w:tcW w:w="4224" w:type="dxa"/>
            <w:tcBorders>
              <w:top w:val="single" w:sz="4" w:space="0" w:color="000000"/>
              <w:left w:val="single" w:sz="4" w:space="0" w:color="000000"/>
              <w:bottom w:val="single" w:sz="4" w:space="0" w:color="000000"/>
              <w:right w:val="single" w:sz="4" w:space="0" w:color="000000"/>
            </w:tcBorders>
            <w:shd w:val="clear" w:color="auto" w:fill="92D050"/>
          </w:tcPr>
          <w:p w:rsidR="00022F83" w:rsidRPr="00334F91" w:rsidRDefault="00022F83" w:rsidP="00334F91">
            <w:pPr>
              <w:spacing w:after="0" w:line="240" w:lineRule="auto"/>
              <w:ind w:left="0" w:firstLine="0"/>
              <w:jc w:val="left"/>
              <w:rPr>
                <w:rFonts w:ascii="Verdana" w:hAnsi="Verdana"/>
              </w:rPr>
            </w:pPr>
            <w:r w:rsidRPr="00334F91">
              <w:rPr>
                <w:rFonts w:ascii="Verdana" w:hAnsi="Verdana"/>
              </w:rPr>
              <w:t xml:space="preserve">Bulharsko 2009 - 2011 </w:t>
            </w:r>
          </w:p>
        </w:tc>
        <w:tc>
          <w:tcPr>
            <w:tcW w:w="4269" w:type="dxa"/>
            <w:tcBorders>
              <w:top w:val="single" w:sz="4" w:space="0" w:color="000000"/>
              <w:left w:val="single" w:sz="4" w:space="0" w:color="000000"/>
              <w:bottom w:val="single" w:sz="4" w:space="0" w:color="000000"/>
              <w:right w:val="single" w:sz="4" w:space="0" w:color="000000"/>
            </w:tcBorders>
            <w:shd w:val="clear" w:color="auto" w:fill="FBD4B4"/>
          </w:tcPr>
          <w:p w:rsidR="00022F83" w:rsidRPr="00334F91" w:rsidRDefault="00022F83" w:rsidP="00334F91">
            <w:pPr>
              <w:spacing w:after="0" w:line="240" w:lineRule="auto"/>
              <w:ind w:left="1" w:firstLine="0"/>
              <w:jc w:val="left"/>
              <w:rPr>
                <w:rFonts w:ascii="Verdana" w:hAnsi="Verdana"/>
              </w:rPr>
            </w:pPr>
            <w:r w:rsidRPr="00334F91">
              <w:rPr>
                <w:rFonts w:ascii="Verdana" w:hAnsi="Verdana"/>
              </w:rPr>
              <w:t xml:space="preserve">Približne 90% </w:t>
            </w:r>
          </w:p>
        </w:tc>
      </w:tr>
      <w:tr w:rsidR="00022F83" w:rsidRPr="00334F91" w:rsidTr="000F7428">
        <w:trPr>
          <w:trHeight w:val="282"/>
        </w:trPr>
        <w:tc>
          <w:tcPr>
            <w:tcW w:w="4224" w:type="dxa"/>
            <w:tcBorders>
              <w:top w:val="single" w:sz="4" w:space="0" w:color="000000"/>
              <w:left w:val="single" w:sz="4" w:space="0" w:color="000000"/>
              <w:bottom w:val="single" w:sz="4" w:space="0" w:color="000000"/>
              <w:right w:val="single" w:sz="4" w:space="0" w:color="000000"/>
            </w:tcBorders>
            <w:shd w:val="clear" w:color="auto" w:fill="92D050"/>
          </w:tcPr>
          <w:p w:rsidR="00022F83" w:rsidRPr="00334F91" w:rsidRDefault="00022F83" w:rsidP="00334F91">
            <w:pPr>
              <w:spacing w:after="0" w:line="240" w:lineRule="auto"/>
              <w:ind w:left="0" w:firstLine="0"/>
              <w:jc w:val="left"/>
              <w:rPr>
                <w:rFonts w:ascii="Verdana" w:hAnsi="Verdana"/>
              </w:rPr>
            </w:pPr>
            <w:r w:rsidRPr="00334F91">
              <w:rPr>
                <w:rFonts w:ascii="Verdana" w:hAnsi="Verdana"/>
              </w:rPr>
              <w:t xml:space="preserve">Chorvátsko 2008 </w:t>
            </w:r>
          </w:p>
        </w:tc>
        <w:tc>
          <w:tcPr>
            <w:tcW w:w="4269" w:type="dxa"/>
            <w:tcBorders>
              <w:top w:val="single" w:sz="4" w:space="0" w:color="000000"/>
              <w:left w:val="single" w:sz="4" w:space="0" w:color="000000"/>
              <w:bottom w:val="single" w:sz="4" w:space="0" w:color="000000"/>
              <w:right w:val="single" w:sz="4" w:space="0" w:color="000000"/>
            </w:tcBorders>
            <w:shd w:val="clear" w:color="auto" w:fill="FDE9D9"/>
          </w:tcPr>
          <w:p w:rsidR="00022F83" w:rsidRPr="00334F91" w:rsidRDefault="00022F83" w:rsidP="00334F91">
            <w:pPr>
              <w:spacing w:after="0" w:line="240" w:lineRule="auto"/>
              <w:ind w:left="1" w:firstLine="0"/>
              <w:jc w:val="left"/>
              <w:rPr>
                <w:rFonts w:ascii="Verdana" w:hAnsi="Verdana"/>
              </w:rPr>
            </w:pPr>
            <w:r w:rsidRPr="00334F91">
              <w:rPr>
                <w:rFonts w:ascii="Verdana" w:hAnsi="Verdana"/>
              </w:rPr>
              <w:t xml:space="preserve">41% (u „migrujúcich“ Rómov </w:t>
            </w:r>
          </w:p>
        </w:tc>
      </w:tr>
      <w:tr w:rsidR="00022F83" w:rsidRPr="00334F91" w:rsidTr="000F7428">
        <w:trPr>
          <w:trHeight w:val="278"/>
        </w:trPr>
        <w:tc>
          <w:tcPr>
            <w:tcW w:w="4224" w:type="dxa"/>
            <w:tcBorders>
              <w:top w:val="single" w:sz="4" w:space="0" w:color="000000"/>
              <w:left w:val="single" w:sz="4" w:space="0" w:color="000000"/>
              <w:bottom w:val="single" w:sz="4" w:space="0" w:color="000000"/>
              <w:right w:val="single" w:sz="4" w:space="0" w:color="000000"/>
            </w:tcBorders>
            <w:shd w:val="clear" w:color="auto" w:fill="92D050"/>
          </w:tcPr>
          <w:p w:rsidR="00022F83" w:rsidRPr="00334F91" w:rsidRDefault="00022F83" w:rsidP="00334F91">
            <w:pPr>
              <w:spacing w:after="0" w:line="240" w:lineRule="auto"/>
              <w:ind w:left="0" w:firstLine="0"/>
              <w:jc w:val="left"/>
              <w:rPr>
                <w:rFonts w:ascii="Verdana" w:hAnsi="Verdana"/>
              </w:rPr>
            </w:pPr>
            <w:r w:rsidRPr="00334F91">
              <w:rPr>
                <w:rFonts w:ascii="Verdana" w:hAnsi="Verdana"/>
              </w:rPr>
              <w:t xml:space="preserve">Anglicko (írski cestovatelia) 2007 </w:t>
            </w:r>
          </w:p>
        </w:tc>
        <w:tc>
          <w:tcPr>
            <w:tcW w:w="4269" w:type="dxa"/>
            <w:tcBorders>
              <w:top w:val="single" w:sz="4" w:space="0" w:color="000000"/>
              <w:left w:val="single" w:sz="4" w:space="0" w:color="000000"/>
              <w:bottom w:val="single" w:sz="4" w:space="0" w:color="000000"/>
              <w:right w:val="single" w:sz="4" w:space="0" w:color="000000"/>
            </w:tcBorders>
            <w:shd w:val="clear" w:color="auto" w:fill="FBD4B4"/>
          </w:tcPr>
          <w:p w:rsidR="00022F83" w:rsidRPr="00334F91" w:rsidRDefault="00022F83" w:rsidP="00334F91">
            <w:pPr>
              <w:spacing w:after="0" w:line="240" w:lineRule="auto"/>
              <w:ind w:left="1" w:firstLine="0"/>
              <w:jc w:val="left"/>
              <w:rPr>
                <w:rFonts w:ascii="Verdana" w:hAnsi="Verdana"/>
              </w:rPr>
            </w:pPr>
            <w:r w:rsidRPr="00334F91">
              <w:rPr>
                <w:rFonts w:ascii="Verdana" w:hAnsi="Verdana"/>
              </w:rPr>
              <w:t xml:space="preserve">100% pravdepodobných prípadov </w:t>
            </w:r>
          </w:p>
        </w:tc>
      </w:tr>
      <w:tr w:rsidR="00022F83" w:rsidRPr="00334F91" w:rsidTr="000F7428">
        <w:trPr>
          <w:trHeight w:val="554"/>
        </w:trPr>
        <w:tc>
          <w:tcPr>
            <w:tcW w:w="4224" w:type="dxa"/>
            <w:tcBorders>
              <w:top w:val="single" w:sz="4" w:space="0" w:color="000000"/>
              <w:left w:val="single" w:sz="4" w:space="0" w:color="000000"/>
              <w:bottom w:val="single" w:sz="4" w:space="0" w:color="000000"/>
              <w:right w:val="single" w:sz="4" w:space="0" w:color="000000"/>
            </w:tcBorders>
            <w:shd w:val="clear" w:color="auto" w:fill="92D050"/>
          </w:tcPr>
          <w:p w:rsidR="00022F83" w:rsidRPr="00334F91" w:rsidRDefault="00022F83" w:rsidP="00334F91">
            <w:pPr>
              <w:spacing w:after="0" w:line="240" w:lineRule="auto"/>
              <w:ind w:left="0" w:firstLine="0"/>
              <w:jc w:val="left"/>
              <w:rPr>
                <w:rFonts w:ascii="Verdana" w:hAnsi="Verdana"/>
              </w:rPr>
            </w:pPr>
            <w:r w:rsidRPr="00334F91">
              <w:rPr>
                <w:rFonts w:ascii="Verdana" w:hAnsi="Verdana"/>
              </w:rPr>
              <w:t xml:space="preserve">Nemecko 2008 - 2009 </w:t>
            </w:r>
          </w:p>
        </w:tc>
        <w:tc>
          <w:tcPr>
            <w:tcW w:w="4269" w:type="dxa"/>
            <w:tcBorders>
              <w:top w:val="single" w:sz="4" w:space="0" w:color="000000"/>
              <w:left w:val="single" w:sz="4" w:space="0" w:color="000000"/>
              <w:bottom w:val="single" w:sz="4" w:space="0" w:color="000000"/>
              <w:right w:val="single" w:sz="4" w:space="0" w:color="000000"/>
            </w:tcBorders>
            <w:shd w:val="clear" w:color="auto" w:fill="FDE9D9"/>
          </w:tcPr>
          <w:p w:rsidR="00022F83" w:rsidRPr="00334F91" w:rsidRDefault="00022F83" w:rsidP="00334F91">
            <w:pPr>
              <w:spacing w:after="0" w:line="240" w:lineRule="auto"/>
              <w:ind w:left="1" w:firstLine="0"/>
              <w:jc w:val="left"/>
              <w:rPr>
                <w:rFonts w:ascii="Verdana" w:hAnsi="Verdana"/>
              </w:rPr>
            </w:pPr>
            <w:r w:rsidRPr="00334F91">
              <w:rPr>
                <w:rFonts w:ascii="Verdana" w:hAnsi="Verdana"/>
              </w:rPr>
              <w:t xml:space="preserve">„niekoľko“ v Hamburgu, „mnoho“ v dolnom </w:t>
            </w:r>
          </w:p>
          <w:p w:rsidR="00022F83" w:rsidRPr="00334F91" w:rsidRDefault="00022F83" w:rsidP="00334F91">
            <w:pPr>
              <w:spacing w:after="0" w:line="240" w:lineRule="auto"/>
              <w:ind w:left="1" w:firstLine="0"/>
              <w:jc w:val="left"/>
              <w:rPr>
                <w:rFonts w:ascii="Verdana" w:hAnsi="Verdana"/>
              </w:rPr>
            </w:pPr>
            <w:r w:rsidRPr="00334F91">
              <w:rPr>
                <w:rFonts w:ascii="Verdana" w:hAnsi="Verdana"/>
              </w:rPr>
              <w:t xml:space="preserve">Sasku </w:t>
            </w:r>
          </w:p>
        </w:tc>
      </w:tr>
      <w:tr w:rsidR="00022F83" w:rsidRPr="00334F91" w:rsidTr="000F7428">
        <w:trPr>
          <w:trHeight w:val="278"/>
        </w:trPr>
        <w:tc>
          <w:tcPr>
            <w:tcW w:w="4224" w:type="dxa"/>
            <w:tcBorders>
              <w:top w:val="single" w:sz="4" w:space="0" w:color="000000"/>
              <w:left w:val="single" w:sz="4" w:space="0" w:color="000000"/>
              <w:bottom w:val="single" w:sz="4" w:space="0" w:color="000000"/>
              <w:right w:val="single" w:sz="4" w:space="0" w:color="000000"/>
            </w:tcBorders>
            <w:shd w:val="clear" w:color="auto" w:fill="92D050"/>
          </w:tcPr>
          <w:p w:rsidR="00022F83" w:rsidRPr="00334F91" w:rsidRDefault="00022F83" w:rsidP="00334F91">
            <w:pPr>
              <w:spacing w:after="0" w:line="240" w:lineRule="auto"/>
              <w:ind w:left="0" w:firstLine="0"/>
              <w:jc w:val="left"/>
              <w:rPr>
                <w:rFonts w:ascii="Verdana" w:hAnsi="Verdana"/>
              </w:rPr>
            </w:pPr>
            <w:r w:rsidRPr="00334F91">
              <w:rPr>
                <w:rFonts w:ascii="Verdana" w:hAnsi="Verdana"/>
              </w:rPr>
              <w:t xml:space="preserve">Grécko 2006 </w:t>
            </w:r>
          </w:p>
        </w:tc>
        <w:tc>
          <w:tcPr>
            <w:tcW w:w="4269" w:type="dxa"/>
            <w:tcBorders>
              <w:top w:val="single" w:sz="4" w:space="0" w:color="000000"/>
              <w:left w:val="single" w:sz="4" w:space="0" w:color="000000"/>
              <w:bottom w:val="single" w:sz="4" w:space="0" w:color="000000"/>
              <w:right w:val="single" w:sz="4" w:space="0" w:color="000000"/>
            </w:tcBorders>
            <w:shd w:val="clear" w:color="auto" w:fill="FBD4B4"/>
          </w:tcPr>
          <w:p w:rsidR="00022F83" w:rsidRPr="00334F91" w:rsidRDefault="00022F83" w:rsidP="00334F91">
            <w:pPr>
              <w:spacing w:after="0" w:line="240" w:lineRule="auto"/>
              <w:ind w:left="1" w:firstLine="0"/>
              <w:jc w:val="left"/>
              <w:rPr>
                <w:rFonts w:ascii="Verdana" w:hAnsi="Verdana"/>
              </w:rPr>
            </w:pPr>
            <w:r w:rsidRPr="00334F91">
              <w:rPr>
                <w:rFonts w:ascii="Verdana" w:hAnsi="Verdana"/>
              </w:rPr>
              <w:t xml:space="preserve">55% </w:t>
            </w:r>
          </w:p>
        </w:tc>
      </w:tr>
      <w:tr w:rsidR="00022F83" w:rsidRPr="00334F91" w:rsidTr="000F7428">
        <w:trPr>
          <w:trHeight w:val="554"/>
        </w:trPr>
        <w:tc>
          <w:tcPr>
            <w:tcW w:w="4224" w:type="dxa"/>
            <w:tcBorders>
              <w:top w:val="single" w:sz="4" w:space="0" w:color="000000"/>
              <w:left w:val="single" w:sz="4" w:space="0" w:color="000000"/>
              <w:bottom w:val="single" w:sz="4" w:space="0" w:color="000000"/>
              <w:right w:val="single" w:sz="4" w:space="0" w:color="000000"/>
            </w:tcBorders>
            <w:shd w:val="clear" w:color="auto" w:fill="92D050"/>
          </w:tcPr>
          <w:p w:rsidR="00022F83" w:rsidRPr="00334F91" w:rsidRDefault="00022F83" w:rsidP="00334F91">
            <w:pPr>
              <w:spacing w:after="0" w:line="240" w:lineRule="auto"/>
              <w:ind w:left="0" w:firstLine="0"/>
              <w:jc w:val="left"/>
              <w:rPr>
                <w:rFonts w:ascii="Verdana" w:hAnsi="Verdana"/>
              </w:rPr>
            </w:pPr>
            <w:r w:rsidRPr="00334F91">
              <w:rPr>
                <w:rFonts w:ascii="Verdana" w:hAnsi="Verdana"/>
              </w:rPr>
              <w:t xml:space="preserve">Grécko 2010 </w:t>
            </w:r>
          </w:p>
        </w:tc>
        <w:tc>
          <w:tcPr>
            <w:tcW w:w="4269" w:type="dxa"/>
            <w:tcBorders>
              <w:top w:val="single" w:sz="4" w:space="0" w:color="000000"/>
              <w:left w:val="single" w:sz="4" w:space="0" w:color="000000"/>
              <w:bottom w:val="single" w:sz="4" w:space="0" w:color="000000"/>
              <w:right w:val="single" w:sz="4" w:space="0" w:color="000000"/>
            </w:tcBorders>
            <w:shd w:val="clear" w:color="auto" w:fill="FDE9D9"/>
          </w:tcPr>
          <w:p w:rsidR="00022F83" w:rsidRPr="00334F91" w:rsidRDefault="00022F83" w:rsidP="00334F91">
            <w:pPr>
              <w:spacing w:after="0" w:line="240" w:lineRule="auto"/>
              <w:ind w:left="1" w:firstLine="0"/>
              <w:jc w:val="left"/>
              <w:rPr>
                <w:rFonts w:ascii="Verdana" w:hAnsi="Verdana"/>
              </w:rPr>
            </w:pPr>
            <w:r w:rsidRPr="00334F91">
              <w:rPr>
                <w:rFonts w:ascii="Verdana" w:hAnsi="Verdana"/>
              </w:rPr>
              <w:t xml:space="preserve">29% bulharských Rómov, 33% gréckych </w:t>
            </w:r>
          </w:p>
          <w:p w:rsidR="00022F83" w:rsidRPr="00334F91" w:rsidRDefault="00022F83" w:rsidP="00334F91">
            <w:pPr>
              <w:spacing w:after="0" w:line="240" w:lineRule="auto"/>
              <w:ind w:left="1" w:firstLine="0"/>
              <w:jc w:val="left"/>
              <w:rPr>
                <w:rFonts w:ascii="Verdana" w:hAnsi="Verdana"/>
              </w:rPr>
            </w:pPr>
            <w:r w:rsidRPr="00334F91">
              <w:rPr>
                <w:rFonts w:ascii="Verdana" w:hAnsi="Verdana"/>
              </w:rPr>
              <w:t xml:space="preserve">Rómov </w:t>
            </w:r>
          </w:p>
        </w:tc>
      </w:tr>
      <w:tr w:rsidR="00022F83" w:rsidRPr="00334F91" w:rsidTr="000F7428">
        <w:trPr>
          <w:trHeight w:val="279"/>
        </w:trPr>
        <w:tc>
          <w:tcPr>
            <w:tcW w:w="4224" w:type="dxa"/>
            <w:tcBorders>
              <w:top w:val="single" w:sz="4" w:space="0" w:color="000000"/>
              <w:left w:val="single" w:sz="4" w:space="0" w:color="000000"/>
              <w:bottom w:val="single" w:sz="4" w:space="0" w:color="000000"/>
              <w:right w:val="single" w:sz="4" w:space="0" w:color="000000"/>
            </w:tcBorders>
            <w:shd w:val="clear" w:color="auto" w:fill="92D050"/>
          </w:tcPr>
          <w:p w:rsidR="00022F83" w:rsidRPr="00334F91" w:rsidRDefault="00022F83" w:rsidP="00334F91">
            <w:pPr>
              <w:spacing w:after="0" w:line="240" w:lineRule="auto"/>
              <w:ind w:left="0" w:firstLine="0"/>
              <w:jc w:val="left"/>
              <w:rPr>
                <w:rFonts w:ascii="Verdana" w:hAnsi="Verdana"/>
              </w:rPr>
            </w:pPr>
            <w:r w:rsidRPr="00334F91">
              <w:rPr>
                <w:rFonts w:ascii="Verdana" w:hAnsi="Verdana"/>
              </w:rPr>
              <w:t xml:space="preserve">Taliansko 2006 - 2007 </w:t>
            </w:r>
          </w:p>
        </w:tc>
        <w:tc>
          <w:tcPr>
            <w:tcW w:w="4269" w:type="dxa"/>
            <w:tcBorders>
              <w:top w:val="single" w:sz="4" w:space="0" w:color="000000"/>
              <w:left w:val="single" w:sz="4" w:space="0" w:color="000000"/>
              <w:bottom w:val="single" w:sz="4" w:space="0" w:color="000000"/>
              <w:right w:val="single" w:sz="4" w:space="0" w:color="000000"/>
            </w:tcBorders>
            <w:shd w:val="clear" w:color="auto" w:fill="FBD4B4"/>
          </w:tcPr>
          <w:p w:rsidR="00022F83" w:rsidRPr="00334F91" w:rsidRDefault="00022F83" w:rsidP="00334F91">
            <w:pPr>
              <w:spacing w:after="0" w:line="240" w:lineRule="auto"/>
              <w:ind w:left="1" w:firstLine="0"/>
              <w:jc w:val="left"/>
              <w:rPr>
                <w:rFonts w:ascii="Verdana" w:hAnsi="Verdana"/>
              </w:rPr>
            </w:pPr>
            <w:r w:rsidRPr="00334F91">
              <w:rPr>
                <w:rFonts w:ascii="Verdana" w:hAnsi="Verdana"/>
              </w:rPr>
              <w:t xml:space="preserve">23% </w:t>
            </w:r>
          </w:p>
        </w:tc>
      </w:tr>
      <w:tr w:rsidR="00022F83" w:rsidRPr="00334F91" w:rsidTr="000F7428">
        <w:trPr>
          <w:trHeight w:val="281"/>
        </w:trPr>
        <w:tc>
          <w:tcPr>
            <w:tcW w:w="4224" w:type="dxa"/>
            <w:tcBorders>
              <w:top w:val="single" w:sz="4" w:space="0" w:color="000000"/>
              <w:left w:val="single" w:sz="4" w:space="0" w:color="000000"/>
              <w:bottom w:val="single" w:sz="4" w:space="0" w:color="000000"/>
              <w:right w:val="single" w:sz="4" w:space="0" w:color="000000"/>
            </w:tcBorders>
            <w:shd w:val="clear" w:color="auto" w:fill="92D050"/>
          </w:tcPr>
          <w:p w:rsidR="00022F83" w:rsidRPr="00334F91" w:rsidRDefault="00022F83" w:rsidP="00334F91">
            <w:pPr>
              <w:spacing w:after="0" w:line="240" w:lineRule="auto"/>
              <w:ind w:left="0" w:firstLine="0"/>
              <w:jc w:val="left"/>
              <w:rPr>
                <w:rFonts w:ascii="Verdana" w:hAnsi="Verdana"/>
              </w:rPr>
            </w:pPr>
            <w:r w:rsidRPr="00334F91">
              <w:rPr>
                <w:rFonts w:ascii="Verdana" w:hAnsi="Verdana"/>
              </w:rPr>
              <w:t xml:space="preserve">Poľsko 2008 - 2009 </w:t>
            </w:r>
          </w:p>
        </w:tc>
        <w:tc>
          <w:tcPr>
            <w:tcW w:w="4269" w:type="dxa"/>
            <w:tcBorders>
              <w:top w:val="single" w:sz="4" w:space="0" w:color="000000"/>
              <w:left w:val="single" w:sz="4" w:space="0" w:color="000000"/>
              <w:bottom w:val="single" w:sz="4" w:space="0" w:color="000000"/>
              <w:right w:val="single" w:sz="4" w:space="0" w:color="000000"/>
            </w:tcBorders>
            <w:shd w:val="clear" w:color="auto" w:fill="FDE9D9"/>
          </w:tcPr>
          <w:p w:rsidR="00022F83" w:rsidRPr="00334F91" w:rsidRDefault="00022F83" w:rsidP="00334F91">
            <w:pPr>
              <w:spacing w:after="0" w:line="240" w:lineRule="auto"/>
              <w:ind w:left="1" w:firstLine="0"/>
              <w:jc w:val="left"/>
              <w:rPr>
                <w:rFonts w:ascii="Verdana" w:hAnsi="Verdana"/>
              </w:rPr>
            </w:pPr>
            <w:r w:rsidRPr="00334F91">
              <w:rPr>
                <w:rFonts w:ascii="Verdana" w:hAnsi="Verdana"/>
              </w:rPr>
              <w:t xml:space="preserve">79% </w:t>
            </w:r>
          </w:p>
        </w:tc>
      </w:tr>
      <w:tr w:rsidR="00022F83" w:rsidRPr="00334F91" w:rsidTr="000F7428">
        <w:trPr>
          <w:trHeight w:val="283"/>
        </w:trPr>
        <w:tc>
          <w:tcPr>
            <w:tcW w:w="4224" w:type="dxa"/>
            <w:tcBorders>
              <w:top w:val="single" w:sz="4" w:space="0" w:color="000000"/>
              <w:left w:val="single" w:sz="4" w:space="0" w:color="000000"/>
              <w:bottom w:val="single" w:sz="4" w:space="0" w:color="000000"/>
              <w:right w:val="single" w:sz="4" w:space="0" w:color="000000"/>
            </w:tcBorders>
            <w:shd w:val="clear" w:color="auto" w:fill="92D050"/>
          </w:tcPr>
          <w:p w:rsidR="00022F83" w:rsidRPr="00334F91" w:rsidRDefault="00022F83" w:rsidP="00334F91">
            <w:pPr>
              <w:spacing w:after="0" w:line="240" w:lineRule="auto"/>
              <w:ind w:left="0" w:firstLine="0"/>
              <w:jc w:val="left"/>
              <w:rPr>
                <w:rFonts w:ascii="Verdana" w:hAnsi="Verdana"/>
              </w:rPr>
            </w:pPr>
            <w:r w:rsidRPr="00334F91">
              <w:rPr>
                <w:rFonts w:ascii="Verdana" w:hAnsi="Verdana"/>
              </w:rPr>
              <w:t xml:space="preserve">Rumunsko 2010 </w:t>
            </w:r>
          </w:p>
        </w:tc>
        <w:tc>
          <w:tcPr>
            <w:tcW w:w="4269" w:type="dxa"/>
            <w:tcBorders>
              <w:top w:val="single" w:sz="4" w:space="0" w:color="000000"/>
              <w:left w:val="single" w:sz="4" w:space="0" w:color="000000"/>
              <w:bottom w:val="single" w:sz="4" w:space="0" w:color="000000"/>
              <w:right w:val="single" w:sz="4" w:space="0" w:color="000000"/>
            </w:tcBorders>
            <w:shd w:val="clear" w:color="auto" w:fill="FBD4B4"/>
          </w:tcPr>
          <w:p w:rsidR="00022F83" w:rsidRPr="00334F91" w:rsidRDefault="00022F83" w:rsidP="00334F91">
            <w:pPr>
              <w:spacing w:after="0" w:line="240" w:lineRule="auto"/>
              <w:ind w:left="1" w:firstLine="0"/>
              <w:jc w:val="left"/>
              <w:rPr>
                <w:rFonts w:ascii="Verdana" w:hAnsi="Verdana"/>
              </w:rPr>
            </w:pPr>
            <w:r w:rsidRPr="00334F91">
              <w:rPr>
                <w:rFonts w:ascii="Verdana" w:hAnsi="Verdana"/>
              </w:rPr>
              <w:t xml:space="preserve">37,5% laboratórne potvrdených prípadov </w:t>
            </w:r>
          </w:p>
        </w:tc>
      </w:tr>
      <w:tr w:rsidR="00022F83" w:rsidRPr="00334F91" w:rsidTr="000F7428">
        <w:trPr>
          <w:trHeight w:val="277"/>
        </w:trPr>
        <w:tc>
          <w:tcPr>
            <w:tcW w:w="4224" w:type="dxa"/>
            <w:tcBorders>
              <w:top w:val="single" w:sz="4" w:space="0" w:color="000000"/>
              <w:left w:val="single" w:sz="4" w:space="0" w:color="000000"/>
              <w:bottom w:val="single" w:sz="4" w:space="0" w:color="000000"/>
              <w:right w:val="single" w:sz="4" w:space="0" w:color="000000"/>
            </w:tcBorders>
            <w:shd w:val="clear" w:color="auto" w:fill="92D050"/>
          </w:tcPr>
          <w:p w:rsidR="00022F83" w:rsidRPr="00334F91" w:rsidRDefault="00022F83" w:rsidP="00334F91">
            <w:pPr>
              <w:spacing w:after="0" w:line="240" w:lineRule="auto"/>
              <w:ind w:left="0" w:firstLine="0"/>
              <w:jc w:val="left"/>
              <w:rPr>
                <w:rFonts w:ascii="Verdana" w:hAnsi="Verdana"/>
              </w:rPr>
            </w:pPr>
            <w:r w:rsidRPr="00334F91">
              <w:rPr>
                <w:rFonts w:ascii="Verdana" w:hAnsi="Verdana"/>
              </w:rPr>
              <w:t xml:space="preserve">Rumunsko 2011 </w:t>
            </w:r>
          </w:p>
        </w:tc>
        <w:tc>
          <w:tcPr>
            <w:tcW w:w="4269" w:type="dxa"/>
            <w:tcBorders>
              <w:top w:val="single" w:sz="4" w:space="0" w:color="000000"/>
              <w:left w:val="single" w:sz="4" w:space="0" w:color="000000"/>
              <w:bottom w:val="single" w:sz="4" w:space="0" w:color="000000"/>
              <w:right w:val="single" w:sz="4" w:space="0" w:color="000000"/>
            </w:tcBorders>
            <w:shd w:val="clear" w:color="auto" w:fill="FDE9D9"/>
          </w:tcPr>
          <w:p w:rsidR="00022F83" w:rsidRPr="00334F91" w:rsidRDefault="00022F83" w:rsidP="00334F91">
            <w:pPr>
              <w:spacing w:after="0" w:line="240" w:lineRule="auto"/>
              <w:ind w:left="1" w:firstLine="0"/>
              <w:jc w:val="left"/>
              <w:rPr>
                <w:rFonts w:ascii="Verdana" w:hAnsi="Verdana"/>
              </w:rPr>
            </w:pPr>
            <w:r w:rsidRPr="00334F91">
              <w:rPr>
                <w:rFonts w:ascii="Verdana" w:hAnsi="Verdana"/>
              </w:rPr>
              <w:t xml:space="preserve">Približne 50% </w:t>
            </w:r>
          </w:p>
        </w:tc>
      </w:tr>
    </w:tbl>
    <w:p w:rsidR="00022F83" w:rsidRPr="00334F91" w:rsidRDefault="00022F83" w:rsidP="00334F91">
      <w:pPr>
        <w:spacing w:after="0" w:line="240" w:lineRule="auto"/>
        <w:ind w:left="355" w:right="62"/>
        <w:rPr>
          <w:rFonts w:ascii="Verdana" w:hAnsi="Verdana"/>
        </w:rPr>
      </w:pPr>
      <w:r w:rsidRPr="00334F91">
        <w:rPr>
          <w:rFonts w:ascii="Verdana" w:hAnsi="Verdana"/>
          <w:sz w:val="16"/>
        </w:rPr>
        <w:t xml:space="preserve">Zdroje: Mankertz et al., 2011; Pervanido u et al, 2010; Cohuet et al., 2007; Stanescu et al., 2010; Spadea et at., 2011; Orlikova et al., 2010; Stanescu et al., 2010, Rogalska et al., 2010; Kaic et al., 2008; Stefanoff, et al., 2010; Georgakopoulu, et al., 2006. V prípade Bulharska boli údaje prebrané z nepublikovaných zdrojov. Tsolova, Setla, osobný rozhovor s autorkou údajov z Národného centra pre infekčné a parazitické choroby, 20. novembra 2011, a Danielsson, Niklas, osobný rozhovor s autorom, 19. </w:t>
      </w:r>
    </w:p>
    <w:p w:rsidR="00022F83" w:rsidRPr="00334F91" w:rsidRDefault="00022F83" w:rsidP="00334F91">
      <w:pPr>
        <w:spacing w:after="0" w:line="240" w:lineRule="auto"/>
        <w:ind w:left="355" w:right="62"/>
        <w:rPr>
          <w:rFonts w:ascii="Verdana" w:hAnsi="Verdana"/>
        </w:rPr>
      </w:pPr>
      <w:r w:rsidRPr="00334F91">
        <w:rPr>
          <w:rFonts w:ascii="Verdana" w:hAnsi="Verdana"/>
          <w:sz w:val="16"/>
        </w:rPr>
        <w:t xml:space="preserve">novembra 2011. </w:t>
      </w:r>
    </w:p>
    <w:p w:rsidR="00022F83" w:rsidRPr="00334F91" w:rsidRDefault="00022F83" w:rsidP="00334F91">
      <w:pPr>
        <w:spacing w:after="0" w:line="240" w:lineRule="auto"/>
        <w:ind w:left="360" w:firstLine="0"/>
        <w:jc w:val="left"/>
        <w:rPr>
          <w:rFonts w:ascii="Verdana" w:hAnsi="Verdana"/>
        </w:rPr>
      </w:pPr>
      <w:r w:rsidRPr="00334F91">
        <w:rPr>
          <w:rFonts w:ascii="Verdana" w:hAnsi="Verdana"/>
        </w:rPr>
        <w:t xml:space="preserve"> </w:t>
      </w:r>
    </w:p>
    <w:p w:rsidR="00022F83" w:rsidRPr="00334F91" w:rsidRDefault="00022F83" w:rsidP="00334F91">
      <w:pPr>
        <w:pStyle w:val="Heading2"/>
        <w:spacing w:after="0" w:line="240" w:lineRule="auto"/>
        <w:ind w:left="355"/>
        <w:rPr>
          <w:rFonts w:ascii="Verdana" w:hAnsi="Verdana"/>
          <w:lang w:val="sk-SK"/>
        </w:rPr>
      </w:pPr>
      <w:r w:rsidRPr="00334F91">
        <w:rPr>
          <w:rFonts w:ascii="Verdana" w:hAnsi="Verdana"/>
          <w:lang w:val="sk-SK"/>
        </w:rPr>
        <w:t xml:space="preserve">Determinanty zdravia </w:t>
      </w:r>
    </w:p>
    <w:p w:rsidR="00022F83" w:rsidRPr="00334F91" w:rsidRDefault="00022F83" w:rsidP="00334F91">
      <w:pPr>
        <w:spacing w:after="0" w:line="240" w:lineRule="auto"/>
        <w:ind w:left="355" w:right="66"/>
        <w:rPr>
          <w:rFonts w:ascii="Verdana" w:hAnsi="Verdana"/>
        </w:rPr>
      </w:pPr>
      <w:r w:rsidRPr="00334F91">
        <w:rPr>
          <w:rFonts w:ascii="Verdana" w:hAnsi="Verdana"/>
        </w:rPr>
        <w:t>Podľa výskumu majú Rómovia menšiu úroveň vzdelania a zručností, čo často vedie k dlhodobej nezamestnanosti a zvýšenej úrovni chudoby</w:t>
      </w:r>
      <w:r w:rsidRPr="00334F91">
        <w:rPr>
          <w:rFonts w:ascii="Verdana" w:hAnsi="Verdana"/>
          <w:vertAlign w:val="superscript"/>
        </w:rPr>
        <w:t>126</w:t>
      </w:r>
      <w:r w:rsidRPr="00334F91">
        <w:rPr>
          <w:rFonts w:ascii="Verdana" w:hAnsi="Verdana"/>
        </w:rPr>
        <w:t>. Rómom vo všeobecnosti chýba vhodné ubytovanie pričom najviac preľudnené ubytovanie je na Slovensku a v Maďarsku</w:t>
      </w:r>
      <w:r w:rsidRPr="00334F91">
        <w:rPr>
          <w:rFonts w:ascii="Verdana" w:hAnsi="Verdana"/>
          <w:vertAlign w:val="superscript"/>
        </w:rPr>
        <w:t>127</w:t>
      </w:r>
      <w:r w:rsidRPr="00334F91">
        <w:rPr>
          <w:rFonts w:ascii="Verdana" w:hAnsi="Verdana"/>
        </w:rPr>
        <w:t>. Mnohí Rómovia žijú v marginalizovaných komunitách s obmedzeným prístupom k základným službám</w:t>
      </w:r>
      <w:r w:rsidRPr="00334F91">
        <w:rPr>
          <w:rFonts w:ascii="Verdana" w:hAnsi="Verdana"/>
          <w:vertAlign w:val="superscript"/>
        </w:rPr>
        <w:footnoteReference w:id="110"/>
      </w:r>
      <w:r w:rsidRPr="00334F91">
        <w:rPr>
          <w:rFonts w:ascii="Verdana" w:hAnsi="Verdana"/>
        </w:rPr>
        <w:t>. Mnohým prekážkam čelia obzvlášť rómske deti, kedy sa snažia dostať k zdravotnej starostlivosti</w:t>
      </w:r>
      <w:r w:rsidRPr="00334F91">
        <w:rPr>
          <w:rFonts w:ascii="Verdana" w:hAnsi="Verdana"/>
          <w:vertAlign w:val="superscript"/>
        </w:rPr>
        <w:footnoteReference w:id="111"/>
      </w:r>
      <w:r w:rsidRPr="00334F91">
        <w:rPr>
          <w:rFonts w:ascii="Verdana" w:hAnsi="Verdana"/>
        </w:rPr>
        <w:t>. Diskriminácia, rasizmus a vylúčenie ktorým čelí táto komunita sú tiež silné determinanty zdravia. Na základe týchto známych faktorov boli vytvorené odporúčania pre viac integrované a multisektorové riešenia</w:t>
      </w:r>
      <w:r w:rsidRPr="00334F91">
        <w:rPr>
          <w:rFonts w:ascii="Verdana" w:hAnsi="Verdana"/>
          <w:vertAlign w:val="superscript"/>
        </w:rPr>
        <w:footnoteReference w:id="112"/>
      </w:r>
      <w:r w:rsidRPr="00334F91">
        <w:rPr>
          <w:rFonts w:ascii="Verdana" w:hAnsi="Verdana"/>
          <w:vertAlign w:val="superscript"/>
        </w:rPr>
        <w:t>,</w:t>
      </w:r>
      <w:r w:rsidRPr="00334F91">
        <w:rPr>
          <w:rFonts w:ascii="Verdana" w:hAnsi="Verdana"/>
          <w:vertAlign w:val="superscript"/>
        </w:rPr>
        <w:footnoteReference w:id="113"/>
      </w:r>
      <w:r w:rsidRPr="00334F91">
        <w:rPr>
          <w:rFonts w:ascii="Verdana" w:hAnsi="Verdana"/>
        </w:rPr>
        <w:t xml:space="preserve">. </w:t>
      </w:r>
    </w:p>
    <w:p w:rsidR="00022F83" w:rsidRPr="00334F91" w:rsidRDefault="00022F83" w:rsidP="00334F91">
      <w:pPr>
        <w:spacing w:after="0" w:line="240" w:lineRule="auto"/>
        <w:ind w:left="355" w:right="66"/>
        <w:rPr>
          <w:rFonts w:ascii="Verdana" w:hAnsi="Verdana"/>
        </w:rPr>
      </w:pPr>
      <w:r w:rsidRPr="00334F91">
        <w:rPr>
          <w:rFonts w:ascii="Verdana" w:hAnsi="Verdana"/>
        </w:rPr>
        <w:t xml:space="preserve">U </w:t>
      </w:r>
      <w:r w:rsidRPr="00334F91">
        <w:rPr>
          <w:rFonts w:ascii="Verdana" w:hAnsi="Verdana"/>
          <w:b/>
        </w:rPr>
        <w:t>Laponcov</w:t>
      </w:r>
      <w:r w:rsidRPr="00334F91">
        <w:rPr>
          <w:rFonts w:ascii="Verdana" w:hAnsi="Verdana"/>
        </w:rPr>
        <w:t xml:space="preserve"> výskum ukázal, že zatiaľ čo sa ich zdravie od majoritnej populácie odlišuje len veľmi málo, jedným z významných rizikových faktorov je ich živobytie, konkrétne chov sobov. Táto aktivita môže byť nebezpečná a viesť k vyššej úrovni poranení a nehôd pri chove</w:t>
      </w:r>
      <w:r w:rsidRPr="00334F91">
        <w:rPr>
          <w:rFonts w:ascii="Verdana" w:hAnsi="Verdana"/>
          <w:vertAlign w:val="superscript"/>
        </w:rPr>
        <w:footnoteReference w:id="114"/>
      </w:r>
      <w:r w:rsidRPr="00334F91">
        <w:rPr>
          <w:rFonts w:ascii="Verdana" w:hAnsi="Verdana"/>
        </w:rPr>
        <w:t xml:space="preserve">.  Práca, cieľom ktorej je riešenie sociálneho a ekonomického vylúčenia zažívanej mnohými etnickými minoritami a obzvlášť Rómami sa sústredila na boj s diskrimináciou založenou na pohlaví, rasovom alebo etnickom pôvode, náboženstve alebo viere, postihnutí, veku alebo sexuálnej orientácii (napr. </w:t>
      </w:r>
      <w:r w:rsidRPr="00334F91">
        <w:rPr>
          <w:rFonts w:ascii="Verdana" w:hAnsi="Verdana"/>
          <w:b/>
        </w:rPr>
        <w:t>Dekáda rómskej inklúzie</w:t>
      </w:r>
      <w:r w:rsidRPr="00334F91">
        <w:rPr>
          <w:rFonts w:ascii="Verdana" w:hAnsi="Verdana"/>
        </w:rPr>
        <w:t xml:space="preserve">). Stratégie na zvýšenie účasti na trhu práce a účasti na sociálnom, kultúrnom a politickom živote sú v srdci európskych iniciatív pre sociálnu ochranu a sociálnu inklúziu (napr. Lisabonská dohoda z roku 2009, potvrdila dôležitosť boja so sociálnym vylúčením a diskrimináciou).  </w:t>
      </w:r>
    </w:p>
    <w:p w:rsidR="00022F83" w:rsidRPr="00334F91" w:rsidRDefault="00022F83" w:rsidP="00334F91">
      <w:pPr>
        <w:spacing w:after="0" w:line="240" w:lineRule="auto"/>
        <w:ind w:left="360" w:firstLine="0"/>
        <w:jc w:val="left"/>
        <w:rPr>
          <w:rFonts w:ascii="Verdana" w:hAnsi="Verdana"/>
        </w:rPr>
      </w:pPr>
      <w:r w:rsidRPr="00334F91">
        <w:rPr>
          <w:rFonts w:ascii="Verdana" w:hAnsi="Verdana"/>
        </w:rPr>
        <w:t xml:space="preserve"> </w:t>
      </w:r>
    </w:p>
    <w:p w:rsidR="00022F83" w:rsidRPr="00334F91" w:rsidRDefault="00022F83" w:rsidP="00334F91">
      <w:pPr>
        <w:spacing w:after="0" w:line="240" w:lineRule="auto"/>
        <w:ind w:left="355" w:right="66"/>
        <w:rPr>
          <w:rFonts w:ascii="Verdana" w:hAnsi="Verdana"/>
        </w:rPr>
      </w:pPr>
      <w:r w:rsidRPr="00334F91">
        <w:rPr>
          <w:rFonts w:ascii="Verdana" w:hAnsi="Verdana"/>
          <w:b/>
        </w:rPr>
        <w:t xml:space="preserve">Snímok 20: </w:t>
      </w:r>
      <w:r w:rsidRPr="00334F91">
        <w:rPr>
          <w:rFonts w:ascii="Verdana" w:hAnsi="Verdana"/>
        </w:rPr>
        <w:t xml:space="preserve">Poďakovanie a otázky </w:t>
      </w:r>
    </w:p>
    <w:p w:rsidR="00022F83" w:rsidRPr="00334F91" w:rsidRDefault="00022F83" w:rsidP="00334F91">
      <w:pPr>
        <w:spacing w:after="0" w:line="240" w:lineRule="auto"/>
        <w:ind w:left="360" w:firstLine="0"/>
        <w:jc w:val="left"/>
        <w:rPr>
          <w:rFonts w:ascii="Verdana" w:hAnsi="Verdana"/>
        </w:rPr>
      </w:pPr>
      <w:r w:rsidRPr="00334F91">
        <w:rPr>
          <w:rFonts w:ascii="Verdana" w:hAnsi="Verdana"/>
          <w:b/>
        </w:rPr>
        <w:t xml:space="preserve"> </w:t>
      </w:r>
    </w:p>
    <w:p w:rsidR="00022F83" w:rsidRPr="00334F91" w:rsidRDefault="00022F83" w:rsidP="00334F91">
      <w:pPr>
        <w:spacing w:after="0" w:line="240" w:lineRule="auto"/>
        <w:ind w:left="355" w:right="66"/>
        <w:rPr>
          <w:rFonts w:ascii="Verdana" w:hAnsi="Verdana"/>
        </w:rPr>
      </w:pPr>
      <w:r w:rsidRPr="00334F91">
        <w:rPr>
          <w:rFonts w:ascii="Verdana" w:hAnsi="Verdana"/>
          <w:b/>
        </w:rPr>
        <w:t xml:space="preserve">Snímok 21-22: </w:t>
      </w:r>
      <w:r w:rsidRPr="00334F91">
        <w:rPr>
          <w:rFonts w:ascii="Verdana" w:hAnsi="Verdana"/>
        </w:rPr>
        <w:t xml:space="preserve">Použitá literatúra. </w:t>
      </w:r>
    </w:p>
    <w:p w:rsidR="00022F83" w:rsidRPr="00334F91" w:rsidRDefault="00022F83" w:rsidP="00334F91">
      <w:pPr>
        <w:spacing w:after="0" w:line="240" w:lineRule="auto"/>
        <w:ind w:left="360" w:firstLine="0"/>
        <w:jc w:val="left"/>
        <w:rPr>
          <w:rFonts w:ascii="Verdana" w:hAnsi="Verdana"/>
        </w:rPr>
      </w:pPr>
      <w:r w:rsidRPr="00334F91">
        <w:rPr>
          <w:rFonts w:ascii="Verdana" w:hAnsi="Verdana"/>
        </w:rPr>
        <w:t xml:space="preserve"> </w:t>
      </w:r>
    </w:p>
    <w:p w:rsidR="00022F83" w:rsidRPr="00334F91" w:rsidRDefault="00022F83" w:rsidP="00334F91">
      <w:pPr>
        <w:pStyle w:val="Heading1"/>
        <w:numPr>
          <w:ilvl w:val="0"/>
          <w:numId w:val="0"/>
        </w:numPr>
        <w:spacing w:after="0" w:line="240" w:lineRule="auto"/>
        <w:ind w:left="355"/>
        <w:rPr>
          <w:rFonts w:ascii="Verdana" w:hAnsi="Verdana"/>
        </w:rPr>
      </w:pPr>
      <w:r w:rsidRPr="00334F91">
        <w:rPr>
          <w:rFonts w:ascii="Verdana" w:hAnsi="Verdana"/>
        </w:rPr>
        <w:t xml:space="preserve">Odporúčaná literatúra </w:t>
      </w:r>
    </w:p>
    <w:p w:rsidR="00022F83" w:rsidRPr="00334F91" w:rsidRDefault="00022F83" w:rsidP="00334F91">
      <w:pPr>
        <w:spacing w:after="0" w:line="240" w:lineRule="auto"/>
        <w:ind w:left="355"/>
        <w:jc w:val="left"/>
        <w:rPr>
          <w:rFonts w:ascii="Verdana" w:hAnsi="Verdana"/>
        </w:rPr>
      </w:pPr>
      <w:r w:rsidRPr="00334F91">
        <w:rPr>
          <w:rFonts w:ascii="Verdana" w:hAnsi="Verdana"/>
          <w:b/>
        </w:rPr>
        <w:t xml:space="preserve">Odporúčaná literatúra: </w:t>
      </w:r>
    </w:p>
    <w:p w:rsidR="00022F83" w:rsidRPr="00334F91" w:rsidRDefault="00022F83" w:rsidP="00334F91">
      <w:pPr>
        <w:numPr>
          <w:ilvl w:val="0"/>
          <w:numId w:val="15"/>
        </w:numPr>
        <w:spacing w:after="0" w:line="240" w:lineRule="auto"/>
        <w:ind w:right="2" w:hanging="720"/>
        <w:jc w:val="left"/>
        <w:rPr>
          <w:rFonts w:ascii="Verdana" w:hAnsi="Verdana"/>
          <w:sz w:val="20"/>
          <w:szCs w:val="20"/>
        </w:rPr>
      </w:pPr>
      <w:r w:rsidRPr="00334F91">
        <w:rPr>
          <w:rFonts w:ascii="Verdana" w:hAnsi="Verdana"/>
          <w:sz w:val="20"/>
          <w:szCs w:val="20"/>
        </w:rPr>
        <w:t xml:space="preserve">WHO: Často kladené otázky o migrácii a zdraví - Aké sú bežné zdravotné problémy utečencov a migrantov prichádzajúcich do európskeho priestoru? Dostupné na: </w:t>
      </w:r>
      <w:hyperlink r:id="rId24">
        <w:r w:rsidRPr="00334F91">
          <w:rPr>
            <w:rFonts w:ascii="Verdana" w:hAnsi="Verdana"/>
            <w:color w:val="0000FF"/>
            <w:sz w:val="20"/>
            <w:szCs w:val="20"/>
            <w:u w:val="single" w:color="0000FF"/>
          </w:rPr>
          <w:t>http://www.euro.who.int/en/health</w:t>
        </w:r>
      </w:hyperlink>
      <w:hyperlink r:id="rId25">
        <w:r w:rsidRPr="00334F91">
          <w:rPr>
            <w:rFonts w:ascii="Verdana" w:hAnsi="Verdana"/>
            <w:color w:val="0000FF"/>
            <w:sz w:val="20"/>
            <w:szCs w:val="20"/>
            <w:u w:val="single" w:color="0000FF"/>
          </w:rPr>
          <w:t>-</w:t>
        </w:r>
      </w:hyperlink>
      <w:hyperlink r:id="rId26">
        <w:r w:rsidRPr="00334F91">
          <w:rPr>
            <w:rFonts w:ascii="Verdana" w:hAnsi="Verdana"/>
            <w:color w:val="0000FF"/>
            <w:sz w:val="20"/>
            <w:szCs w:val="20"/>
            <w:u w:val="single" w:color="0000FF"/>
          </w:rPr>
          <w:t>topics/health</w:t>
        </w:r>
      </w:hyperlink>
      <w:hyperlink r:id="rId27">
        <w:r w:rsidRPr="00334F91">
          <w:rPr>
            <w:rFonts w:ascii="Verdana" w:hAnsi="Verdana"/>
            <w:color w:val="0000FF"/>
            <w:sz w:val="20"/>
            <w:szCs w:val="20"/>
            <w:u w:val="single" w:color="0000FF"/>
          </w:rPr>
          <w:t>-</w:t>
        </w:r>
      </w:hyperlink>
      <w:hyperlink r:id="rId28">
        <w:r w:rsidRPr="00334F91">
          <w:rPr>
            <w:rFonts w:ascii="Verdana" w:hAnsi="Verdana"/>
            <w:color w:val="0000FF"/>
            <w:sz w:val="20"/>
            <w:szCs w:val="20"/>
            <w:u w:val="single" w:color="0000FF"/>
          </w:rPr>
          <w:t>determinants/migration</w:t>
        </w:r>
      </w:hyperlink>
      <w:hyperlink r:id="rId29">
        <w:r w:rsidRPr="00334F91">
          <w:rPr>
            <w:rFonts w:ascii="Verdana" w:hAnsi="Verdana"/>
            <w:color w:val="0000FF"/>
            <w:sz w:val="20"/>
            <w:szCs w:val="20"/>
            <w:u w:val="single" w:color="0000FF"/>
          </w:rPr>
          <w:t>-</w:t>
        </w:r>
      </w:hyperlink>
      <w:hyperlink r:id="rId30">
        <w:r w:rsidRPr="00334F91">
          <w:rPr>
            <w:rFonts w:ascii="Verdana" w:hAnsi="Verdana"/>
            <w:color w:val="0000FF"/>
            <w:sz w:val="20"/>
            <w:szCs w:val="20"/>
            <w:u w:val="single" w:color="0000FF"/>
          </w:rPr>
          <w:t>and</w:t>
        </w:r>
      </w:hyperlink>
      <w:hyperlink r:id="rId31"/>
      <w:hyperlink r:id="rId32">
        <w:r w:rsidRPr="00334F91">
          <w:rPr>
            <w:rFonts w:ascii="Verdana" w:hAnsi="Verdana"/>
            <w:color w:val="0000FF"/>
            <w:sz w:val="20"/>
            <w:szCs w:val="20"/>
            <w:u w:val="single" w:color="0000FF"/>
          </w:rPr>
          <w:t>health/news/news/2015/09/population</w:t>
        </w:r>
      </w:hyperlink>
      <w:hyperlink r:id="rId33">
        <w:r w:rsidRPr="00334F91">
          <w:rPr>
            <w:rFonts w:ascii="Verdana" w:hAnsi="Verdana"/>
            <w:color w:val="0000FF"/>
            <w:sz w:val="20"/>
            <w:szCs w:val="20"/>
            <w:u w:val="single" w:color="0000FF"/>
          </w:rPr>
          <w:t>-</w:t>
        </w:r>
      </w:hyperlink>
      <w:hyperlink r:id="rId34">
        <w:r w:rsidRPr="00334F91">
          <w:rPr>
            <w:rFonts w:ascii="Verdana" w:hAnsi="Verdana"/>
            <w:color w:val="0000FF"/>
            <w:sz w:val="20"/>
            <w:szCs w:val="20"/>
            <w:u w:val="single" w:color="0000FF"/>
          </w:rPr>
          <w:t>movement</w:t>
        </w:r>
      </w:hyperlink>
      <w:hyperlink r:id="rId35">
        <w:r w:rsidRPr="00334F91">
          <w:rPr>
            <w:rFonts w:ascii="Verdana" w:hAnsi="Verdana"/>
            <w:color w:val="0000FF"/>
            <w:sz w:val="20"/>
            <w:szCs w:val="20"/>
            <w:u w:val="single" w:color="0000FF"/>
          </w:rPr>
          <w:t>-</w:t>
        </w:r>
      </w:hyperlink>
      <w:hyperlink r:id="rId36">
        <w:r w:rsidRPr="00334F91">
          <w:rPr>
            <w:rFonts w:ascii="Verdana" w:hAnsi="Verdana"/>
            <w:color w:val="0000FF"/>
            <w:sz w:val="20"/>
            <w:szCs w:val="20"/>
            <w:u w:val="single" w:color="0000FF"/>
          </w:rPr>
          <w:t>is</w:t>
        </w:r>
      </w:hyperlink>
      <w:hyperlink r:id="rId37">
        <w:r w:rsidRPr="00334F91">
          <w:rPr>
            <w:rFonts w:ascii="Verdana" w:hAnsi="Verdana"/>
            <w:color w:val="0000FF"/>
            <w:sz w:val="20"/>
            <w:szCs w:val="20"/>
            <w:u w:val="single" w:color="0000FF"/>
          </w:rPr>
          <w:t>-</w:t>
        </w:r>
      </w:hyperlink>
      <w:hyperlink r:id="rId38">
        <w:r w:rsidRPr="00334F91">
          <w:rPr>
            <w:rFonts w:ascii="Verdana" w:hAnsi="Verdana"/>
            <w:color w:val="0000FF"/>
            <w:sz w:val="20"/>
            <w:szCs w:val="20"/>
            <w:u w:val="single" w:color="0000FF"/>
          </w:rPr>
          <w:t>a</w:t>
        </w:r>
      </w:hyperlink>
      <w:hyperlink r:id="rId39">
        <w:r w:rsidRPr="00334F91">
          <w:rPr>
            <w:rFonts w:ascii="Verdana" w:hAnsi="Verdana"/>
            <w:color w:val="0000FF"/>
            <w:sz w:val="20"/>
            <w:szCs w:val="20"/>
            <w:u w:val="single" w:color="0000FF"/>
          </w:rPr>
          <w:t>-</w:t>
        </w:r>
      </w:hyperlink>
      <w:hyperlink r:id="rId40">
        <w:r w:rsidRPr="00334F91">
          <w:rPr>
            <w:rFonts w:ascii="Verdana" w:hAnsi="Verdana"/>
            <w:color w:val="0000FF"/>
            <w:sz w:val="20"/>
            <w:szCs w:val="20"/>
            <w:u w:val="single" w:color="0000FF"/>
          </w:rPr>
          <w:t>challenge</w:t>
        </w:r>
      </w:hyperlink>
      <w:hyperlink r:id="rId41">
        <w:r w:rsidRPr="00334F91">
          <w:rPr>
            <w:rFonts w:ascii="Verdana" w:hAnsi="Verdana"/>
            <w:color w:val="0000FF"/>
            <w:sz w:val="20"/>
            <w:szCs w:val="20"/>
            <w:u w:val="single" w:color="0000FF"/>
          </w:rPr>
          <w:t>-</w:t>
        </w:r>
      </w:hyperlink>
      <w:hyperlink r:id="rId42">
        <w:r w:rsidRPr="00334F91">
          <w:rPr>
            <w:rFonts w:ascii="Verdana" w:hAnsi="Verdana"/>
            <w:color w:val="0000FF"/>
            <w:sz w:val="20"/>
            <w:szCs w:val="20"/>
            <w:u w:val="single" w:color="0000FF"/>
          </w:rPr>
          <w:t>for</w:t>
        </w:r>
      </w:hyperlink>
      <w:hyperlink r:id="rId43">
        <w:r w:rsidRPr="00334F91">
          <w:rPr>
            <w:rFonts w:ascii="Verdana" w:hAnsi="Verdana"/>
            <w:color w:val="0000FF"/>
            <w:sz w:val="20"/>
            <w:szCs w:val="20"/>
            <w:u w:val="single" w:color="0000FF"/>
          </w:rPr>
          <w:t>-</w:t>
        </w:r>
      </w:hyperlink>
      <w:hyperlink r:id="rId44">
        <w:r w:rsidRPr="00334F91">
          <w:rPr>
            <w:rFonts w:ascii="Verdana" w:hAnsi="Verdana"/>
            <w:color w:val="0000FF"/>
            <w:sz w:val="20"/>
            <w:szCs w:val="20"/>
            <w:u w:val="single" w:color="0000FF"/>
          </w:rPr>
          <w:t>refugees</w:t>
        </w:r>
      </w:hyperlink>
      <w:hyperlink r:id="rId45">
        <w:r w:rsidRPr="00334F91">
          <w:rPr>
            <w:rFonts w:ascii="Verdana" w:hAnsi="Verdana"/>
            <w:color w:val="0000FF"/>
            <w:sz w:val="20"/>
            <w:szCs w:val="20"/>
            <w:u w:val="single" w:color="0000FF"/>
          </w:rPr>
          <w:t>-</w:t>
        </w:r>
      </w:hyperlink>
      <w:hyperlink r:id="rId46">
        <w:r w:rsidRPr="00334F91">
          <w:rPr>
            <w:rFonts w:ascii="Verdana" w:hAnsi="Verdana"/>
            <w:color w:val="0000FF"/>
            <w:sz w:val="20"/>
            <w:szCs w:val="20"/>
            <w:u w:val="single" w:color="0000FF"/>
          </w:rPr>
          <w:t>and</w:t>
        </w:r>
      </w:hyperlink>
      <w:hyperlink r:id="rId47"/>
      <w:hyperlink r:id="rId48">
        <w:r w:rsidRPr="00334F91">
          <w:rPr>
            <w:rFonts w:ascii="Verdana" w:hAnsi="Verdana"/>
            <w:color w:val="0000FF"/>
            <w:sz w:val="20"/>
            <w:szCs w:val="20"/>
            <w:u w:val="single" w:color="0000FF"/>
          </w:rPr>
          <w:t>migrants</w:t>
        </w:r>
      </w:hyperlink>
      <w:hyperlink r:id="rId49">
        <w:r w:rsidRPr="00334F91">
          <w:rPr>
            <w:rFonts w:ascii="Verdana" w:hAnsi="Verdana"/>
            <w:color w:val="0000FF"/>
            <w:sz w:val="20"/>
            <w:szCs w:val="20"/>
            <w:u w:val="single" w:color="0000FF"/>
          </w:rPr>
          <w:t>-</w:t>
        </w:r>
      </w:hyperlink>
      <w:hyperlink r:id="rId50">
        <w:r w:rsidRPr="00334F91">
          <w:rPr>
            <w:rFonts w:ascii="Verdana" w:hAnsi="Verdana"/>
            <w:color w:val="0000FF"/>
            <w:sz w:val="20"/>
            <w:szCs w:val="20"/>
            <w:u w:val="single" w:color="0000FF"/>
          </w:rPr>
          <w:t>as</w:t>
        </w:r>
      </w:hyperlink>
      <w:hyperlink r:id="rId51">
        <w:r w:rsidRPr="00334F91">
          <w:rPr>
            <w:rFonts w:ascii="Verdana" w:hAnsi="Verdana"/>
            <w:color w:val="0000FF"/>
            <w:sz w:val="20"/>
            <w:szCs w:val="20"/>
            <w:u w:val="single" w:color="0000FF"/>
          </w:rPr>
          <w:t>-</w:t>
        </w:r>
      </w:hyperlink>
      <w:hyperlink r:id="rId52">
        <w:r w:rsidRPr="00334F91">
          <w:rPr>
            <w:rFonts w:ascii="Verdana" w:hAnsi="Verdana"/>
            <w:color w:val="0000FF"/>
            <w:sz w:val="20"/>
            <w:szCs w:val="20"/>
            <w:u w:val="single" w:color="0000FF"/>
          </w:rPr>
          <w:t>well</w:t>
        </w:r>
      </w:hyperlink>
      <w:hyperlink r:id="rId53">
        <w:r w:rsidRPr="00334F91">
          <w:rPr>
            <w:rFonts w:ascii="Verdana" w:hAnsi="Verdana"/>
            <w:color w:val="0000FF"/>
            <w:sz w:val="20"/>
            <w:szCs w:val="20"/>
            <w:u w:val="single" w:color="0000FF"/>
          </w:rPr>
          <w:t>-</w:t>
        </w:r>
      </w:hyperlink>
      <w:hyperlink r:id="rId54">
        <w:r w:rsidRPr="00334F91">
          <w:rPr>
            <w:rFonts w:ascii="Verdana" w:hAnsi="Verdana"/>
            <w:color w:val="0000FF"/>
            <w:sz w:val="20"/>
            <w:szCs w:val="20"/>
            <w:u w:val="single" w:color="0000FF"/>
          </w:rPr>
          <w:t>as</w:t>
        </w:r>
      </w:hyperlink>
      <w:hyperlink r:id="rId55">
        <w:r w:rsidRPr="00334F91">
          <w:rPr>
            <w:rFonts w:ascii="Verdana" w:hAnsi="Verdana"/>
            <w:color w:val="0000FF"/>
            <w:sz w:val="20"/>
            <w:szCs w:val="20"/>
            <w:u w:val="single" w:color="0000FF"/>
          </w:rPr>
          <w:t>-</w:t>
        </w:r>
      </w:hyperlink>
      <w:hyperlink r:id="rId56">
        <w:r w:rsidRPr="00334F91">
          <w:rPr>
            <w:rFonts w:ascii="Verdana" w:hAnsi="Verdana"/>
            <w:color w:val="0000FF"/>
            <w:sz w:val="20"/>
            <w:szCs w:val="20"/>
            <w:u w:val="single" w:color="0000FF"/>
          </w:rPr>
          <w:t>for</w:t>
        </w:r>
      </w:hyperlink>
      <w:hyperlink r:id="rId57">
        <w:r w:rsidRPr="00334F91">
          <w:rPr>
            <w:rFonts w:ascii="Verdana" w:hAnsi="Verdana"/>
            <w:color w:val="0000FF"/>
            <w:sz w:val="20"/>
            <w:szCs w:val="20"/>
            <w:u w:val="single" w:color="0000FF"/>
          </w:rPr>
          <w:t>-</w:t>
        </w:r>
      </w:hyperlink>
      <w:hyperlink r:id="rId58">
        <w:r w:rsidRPr="00334F91">
          <w:rPr>
            <w:rFonts w:ascii="Verdana" w:hAnsi="Verdana"/>
            <w:color w:val="0000FF"/>
            <w:sz w:val="20"/>
            <w:szCs w:val="20"/>
            <w:u w:val="single" w:color="0000FF"/>
          </w:rPr>
          <w:t>the</w:t>
        </w:r>
      </w:hyperlink>
      <w:hyperlink r:id="rId59">
        <w:r w:rsidRPr="00334F91">
          <w:rPr>
            <w:rFonts w:ascii="Verdana" w:hAnsi="Verdana"/>
            <w:color w:val="0000FF"/>
            <w:sz w:val="20"/>
            <w:szCs w:val="20"/>
            <w:u w:val="single" w:color="0000FF"/>
          </w:rPr>
          <w:t>-</w:t>
        </w:r>
      </w:hyperlink>
      <w:hyperlink r:id="rId60">
        <w:r w:rsidRPr="00334F91">
          <w:rPr>
            <w:rFonts w:ascii="Verdana" w:hAnsi="Verdana"/>
            <w:color w:val="0000FF"/>
            <w:sz w:val="20"/>
            <w:szCs w:val="20"/>
            <w:u w:val="single" w:color="0000FF"/>
          </w:rPr>
          <w:t>receiving</w:t>
        </w:r>
      </w:hyperlink>
      <w:hyperlink r:id="rId61">
        <w:r w:rsidRPr="00334F91">
          <w:rPr>
            <w:rFonts w:ascii="Verdana" w:hAnsi="Verdana"/>
            <w:color w:val="0000FF"/>
            <w:sz w:val="20"/>
            <w:szCs w:val="20"/>
            <w:u w:val="single" w:color="0000FF"/>
          </w:rPr>
          <w:t>-</w:t>
        </w:r>
      </w:hyperlink>
      <w:hyperlink r:id="rId62">
        <w:r w:rsidRPr="00334F91">
          <w:rPr>
            <w:rFonts w:ascii="Verdana" w:hAnsi="Verdana"/>
            <w:color w:val="0000FF"/>
            <w:sz w:val="20"/>
            <w:szCs w:val="20"/>
            <w:u w:val="single" w:color="0000FF"/>
          </w:rPr>
          <w:t>population/frequently</w:t>
        </w:r>
      </w:hyperlink>
      <w:hyperlink r:id="rId63">
        <w:r w:rsidRPr="00334F91">
          <w:rPr>
            <w:rFonts w:ascii="Verdana" w:hAnsi="Verdana"/>
            <w:color w:val="0000FF"/>
            <w:sz w:val="20"/>
            <w:szCs w:val="20"/>
            <w:u w:val="single" w:color="0000FF"/>
          </w:rPr>
          <w:t>-</w:t>
        </w:r>
      </w:hyperlink>
      <w:hyperlink r:id="rId64">
        <w:r w:rsidRPr="00334F91">
          <w:rPr>
            <w:rFonts w:ascii="Verdana" w:hAnsi="Verdana"/>
            <w:color w:val="0000FF"/>
            <w:sz w:val="20"/>
            <w:szCs w:val="20"/>
            <w:u w:val="single" w:color="0000FF"/>
          </w:rPr>
          <w:t>asked</w:t>
        </w:r>
      </w:hyperlink>
      <w:hyperlink r:id="rId65">
        <w:r w:rsidRPr="00334F91">
          <w:rPr>
            <w:rFonts w:ascii="Verdana" w:hAnsi="Verdana"/>
            <w:color w:val="0000FF"/>
            <w:sz w:val="20"/>
            <w:szCs w:val="20"/>
            <w:u w:val="single" w:color="0000FF"/>
          </w:rPr>
          <w:t>-</w:t>
        </w:r>
      </w:hyperlink>
      <w:hyperlink r:id="rId66">
        <w:r w:rsidRPr="00334F91">
          <w:rPr>
            <w:rFonts w:ascii="Verdana" w:hAnsi="Verdana"/>
            <w:color w:val="0000FF"/>
            <w:sz w:val="20"/>
            <w:szCs w:val="20"/>
            <w:u w:val="single" w:color="0000FF"/>
          </w:rPr>
          <w:t>questions</w:t>
        </w:r>
      </w:hyperlink>
      <w:hyperlink r:id="rId67">
        <w:r w:rsidRPr="00334F91">
          <w:rPr>
            <w:rFonts w:ascii="Verdana" w:hAnsi="Verdana"/>
            <w:color w:val="0000FF"/>
            <w:sz w:val="20"/>
            <w:szCs w:val="20"/>
            <w:u w:val="single" w:color="0000FF"/>
          </w:rPr>
          <w:t>-</w:t>
        </w:r>
      </w:hyperlink>
      <w:hyperlink r:id="rId68">
        <w:r w:rsidRPr="00334F91">
          <w:rPr>
            <w:rFonts w:ascii="Verdana" w:hAnsi="Verdana"/>
            <w:color w:val="0000FF"/>
            <w:sz w:val="20"/>
            <w:szCs w:val="20"/>
            <w:u w:val="single" w:color="0000FF"/>
          </w:rPr>
          <w:t>on</w:t>
        </w:r>
      </w:hyperlink>
      <w:hyperlink r:id="rId69"/>
      <w:hyperlink r:id="rId70">
        <w:r w:rsidRPr="00334F91">
          <w:rPr>
            <w:rFonts w:ascii="Verdana" w:hAnsi="Verdana"/>
            <w:color w:val="0000FF"/>
            <w:sz w:val="20"/>
            <w:szCs w:val="20"/>
            <w:u w:val="single" w:color="0000FF"/>
          </w:rPr>
          <w:t>migration</w:t>
        </w:r>
      </w:hyperlink>
      <w:hyperlink r:id="rId71">
        <w:r w:rsidRPr="00334F91">
          <w:rPr>
            <w:rFonts w:ascii="Verdana" w:hAnsi="Verdana"/>
            <w:color w:val="0000FF"/>
            <w:sz w:val="20"/>
            <w:szCs w:val="20"/>
            <w:u w:val="single" w:color="0000FF"/>
          </w:rPr>
          <w:t>-</w:t>
        </w:r>
      </w:hyperlink>
      <w:hyperlink r:id="rId72">
        <w:r w:rsidRPr="00334F91">
          <w:rPr>
            <w:rFonts w:ascii="Verdana" w:hAnsi="Verdana"/>
            <w:color w:val="0000FF"/>
            <w:sz w:val="20"/>
            <w:szCs w:val="20"/>
            <w:u w:val="single" w:color="0000FF"/>
          </w:rPr>
          <w:t>and</w:t>
        </w:r>
      </w:hyperlink>
      <w:hyperlink r:id="rId73">
        <w:r w:rsidRPr="00334F91">
          <w:rPr>
            <w:rFonts w:ascii="Verdana" w:hAnsi="Verdana"/>
            <w:color w:val="0000FF"/>
            <w:sz w:val="20"/>
            <w:szCs w:val="20"/>
            <w:u w:val="single" w:color="0000FF"/>
          </w:rPr>
          <w:t>-</w:t>
        </w:r>
      </w:hyperlink>
      <w:hyperlink r:id="rId74">
        <w:r w:rsidRPr="00334F91">
          <w:rPr>
            <w:rFonts w:ascii="Verdana" w:hAnsi="Verdana"/>
            <w:color w:val="0000FF"/>
            <w:sz w:val="20"/>
            <w:szCs w:val="20"/>
            <w:u w:val="single" w:color="0000FF"/>
          </w:rPr>
          <w:t>health</w:t>
        </w:r>
      </w:hyperlink>
      <w:hyperlink r:id="rId75">
        <w:r w:rsidRPr="00334F91">
          <w:rPr>
            <w:rFonts w:ascii="Verdana" w:hAnsi="Verdana"/>
            <w:sz w:val="20"/>
            <w:szCs w:val="20"/>
          </w:rPr>
          <w:t xml:space="preserve"> </w:t>
        </w:r>
      </w:hyperlink>
      <w:r w:rsidRPr="00334F91">
        <w:rPr>
          <w:rFonts w:ascii="Verdana" w:hAnsi="Verdana"/>
          <w:sz w:val="20"/>
          <w:szCs w:val="20"/>
        </w:rPr>
        <w:t xml:space="preserve"> </w:t>
      </w:r>
    </w:p>
    <w:p w:rsidR="00022F83" w:rsidRPr="00334F91" w:rsidRDefault="00022F83" w:rsidP="00334F91">
      <w:pPr>
        <w:numPr>
          <w:ilvl w:val="0"/>
          <w:numId w:val="15"/>
        </w:numPr>
        <w:spacing w:after="0" w:line="240" w:lineRule="auto"/>
        <w:ind w:right="2" w:hanging="720"/>
        <w:jc w:val="left"/>
        <w:rPr>
          <w:rFonts w:ascii="Verdana" w:hAnsi="Verdana"/>
          <w:sz w:val="20"/>
          <w:szCs w:val="20"/>
        </w:rPr>
      </w:pPr>
      <w:r w:rsidRPr="00334F91">
        <w:rPr>
          <w:rFonts w:ascii="Verdana" w:hAnsi="Verdana"/>
          <w:sz w:val="20"/>
          <w:szCs w:val="20"/>
        </w:rPr>
        <w:t xml:space="preserve">Mock-Muñoz de Luna C, Ingleby D, Graval E, Krasnik A. Súhrnná správa. MEM-TP, Školiace balíky pre zdravotných profesionálov na zlepšenie prístupu a kvality zdravotných služieb pre migrantov a etnické minority vrátane Rómov. Granada, Kodaň: Andalúzska škola verejného zdravia, Kodanská Univerzita, 2015a. Dostupné na: </w:t>
      </w:r>
      <w:hyperlink r:id="rId76">
        <w:r w:rsidRPr="00334F91">
          <w:rPr>
            <w:rFonts w:ascii="Verdana" w:hAnsi="Verdana"/>
            <w:color w:val="0000FF"/>
            <w:sz w:val="20"/>
            <w:szCs w:val="20"/>
            <w:u w:val="single" w:color="0000FF"/>
          </w:rPr>
          <w:t>http://www.mem</w:t>
        </w:r>
      </w:hyperlink>
      <w:hyperlink r:id="rId77"/>
      <w:hyperlink r:id="rId78">
        <w:r w:rsidRPr="00334F91">
          <w:rPr>
            <w:rFonts w:ascii="Verdana" w:hAnsi="Verdana"/>
            <w:color w:val="0000FF"/>
            <w:sz w:val="20"/>
            <w:szCs w:val="20"/>
            <w:u w:val="single" w:color="0000FF"/>
          </w:rPr>
          <w:t>tp.org/pluginfile.php/619/mod_resource/content/1/MEM</w:t>
        </w:r>
      </w:hyperlink>
      <w:hyperlink r:id="rId79">
        <w:r w:rsidRPr="00334F91">
          <w:rPr>
            <w:rFonts w:ascii="Verdana" w:hAnsi="Verdana"/>
            <w:color w:val="0000FF"/>
            <w:sz w:val="20"/>
            <w:szCs w:val="20"/>
            <w:u w:val="single" w:color="0000FF"/>
          </w:rPr>
          <w:t>-</w:t>
        </w:r>
      </w:hyperlink>
      <w:hyperlink r:id="rId80">
        <w:r w:rsidRPr="00334F91">
          <w:rPr>
            <w:rFonts w:ascii="Verdana" w:hAnsi="Verdana"/>
            <w:color w:val="0000FF"/>
            <w:sz w:val="20"/>
            <w:szCs w:val="20"/>
            <w:u w:val="single" w:color="0000FF"/>
          </w:rPr>
          <w:t>TP_Synthesis_Report.pdf</w:t>
        </w:r>
      </w:hyperlink>
      <w:hyperlink r:id="rId81">
        <w:r w:rsidRPr="00334F91">
          <w:rPr>
            <w:rFonts w:ascii="Verdana" w:hAnsi="Verdana"/>
            <w:sz w:val="20"/>
            <w:szCs w:val="20"/>
          </w:rPr>
          <w:t xml:space="preserve"> </w:t>
        </w:r>
      </w:hyperlink>
      <w:r w:rsidRPr="00334F91">
        <w:rPr>
          <w:rFonts w:ascii="Verdana" w:hAnsi="Verdana"/>
          <w:sz w:val="20"/>
          <w:szCs w:val="20"/>
        </w:rPr>
        <w:t xml:space="preserve"> </w:t>
      </w:r>
    </w:p>
    <w:p w:rsidR="00022F83" w:rsidRPr="00334F91" w:rsidRDefault="00022F83" w:rsidP="00334F91">
      <w:pPr>
        <w:numPr>
          <w:ilvl w:val="0"/>
          <w:numId w:val="15"/>
        </w:numPr>
        <w:spacing w:after="0" w:line="240" w:lineRule="auto"/>
        <w:ind w:right="2" w:hanging="720"/>
        <w:jc w:val="left"/>
        <w:rPr>
          <w:rFonts w:ascii="Verdana" w:hAnsi="Verdana"/>
          <w:sz w:val="20"/>
          <w:szCs w:val="20"/>
        </w:rPr>
      </w:pPr>
      <w:r w:rsidRPr="00334F91">
        <w:rPr>
          <w:rFonts w:ascii="Verdana" w:hAnsi="Verdana"/>
          <w:sz w:val="20"/>
          <w:szCs w:val="20"/>
        </w:rPr>
        <w:t xml:space="preserve">Mock-Muñoz de Luna C, Bodewes A, Graval E, Ingleby D. Prílohy I-VI, Súhrnná správa. MEM-TP, Školiace balíky pre zdravotných profesionálov na zlepšenie prístupu a kvality zdravotných služieb pre migrantov a etnické minority vrátane Rómov. Granada, Kodaň: Andalúzska škola verejného zdravia, Kodanská Univerzita, 2015b. Dostupné na: </w:t>
      </w:r>
      <w:hyperlink r:id="rId82">
        <w:r w:rsidRPr="00334F91">
          <w:rPr>
            <w:rFonts w:ascii="Verdana" w:hAnsi="Verdana"/>
            <w:color w:val="0000FF"/>
            <w:sz w:val="20"/>
            <w:szCs w:val="20"/>
            <w:u w:val="single" w:color="0000FF"/>
          </w:rPr>
          <w:t>http://www.mem</w:t>
        </w:r>
      </w:hyperlink>
      <w:hyperlink r:id="rId83">
        <w:r w:rsidRPr="00334F91">
          <w:rPr>
            <w:rFonts w:ascii="Verdana" w:hAnsi="Verdana"/>
            <w:color w:val="0000FF"/>
            <w:sz w:val="20"/>
            <w:szCs w:val="20"/>
            <w:u w:val="single" w:color="0000FF"/>
          </w:rPr>
          <w:t>-</w:t>
        </w:r>
      </w:hyperlink>
      <w:hyperlink r:id="rId84">
        <w:r w:rsidRPr="00334F91">
          <w:rPr>
            <w:rFonts w:ascii="Verdana" w:hAnsi="Verdana"/>
            <w:color w:val="0000FF"/>
            <w:sz w:val="20"/>
            <w:szCs w:val="20"/>
            <w:u w:val="single" w:color="0000FF"/>
          </w:rPr>
          <w:t>tp.org/pluginfile.php/620/mod_resource/content/1/MEM</w:t>
        </w:r>
      </w:hyperlink>
      <w:hyperlink r:id="rId85"/>
      <w:hyperlink r:id="rId86">
        <w:r w:rsidRPr="00334F91">
          <w:rPr>
            <w:rFonts w:ascii="Verdana" w:hAnsi="Verdana"/>
            <w:color w:val="0000FF"/>
            <w:sz w:val="20"/>
            <w:szCs w:val="20"/>
            <w:u w:val="single" w:color="0000FF"/>
          </w:rPr>
          <w:t>TP_Synthesis_Report_Appendices_I</w:t>
        </w:r>
      </w:hyperlink>
      <w:hyperlink r:id="rId87">
        <w:r w:rsidRPr="00334F91">
          <w:rPr>
            <w:rFonts w:ascii="Verdana" w:hAnsi="Verdana"/>
            <w:color w:val="0000FF"/>
            <w:sz w:val="20"/>
            <w:szCs w:val="20"/>
            <w:u w:val="single" w:color="0000FF"/>
          </w:rPr>
          <w:t>-</w:t>
        </w:r>
      </w:hyperlink>
      <w:hyperlink r:id="rId88">
        <w:r w:rsidRPr="00334F91">
          <w:rPr>
            <w:rFonts w:ascii="Verdana" w:hAnsi="Verdana"/>
            <w:color w:val="0000FF"/>
            <w:sz w:val="20"/>
            <w:szCs w:val="20"/>
            <w:u w:val="single" w:color="0000FF"/>
          </w:rPr>
          <w:t>VI.pdf</w:t>
        </w:r>
      </w:hyperlink>
      <w:hyperlink r:id="rId89">
        <w:r w:rsidRPr="00334F91">
          <w:rPr>
            <w:rFonts w:ascii="Verdana" w:hAnsi="Verdana"/>
            <w:sz w:val="20"/>
            <w:szCs w:val="20"/>
          </w:rPr>
          <w:t xml:space="preserve"> </w:t>
        </w:r>
      </w:hyperlink>
      <w:r w:rsidRPr="00334F91">
        <w:rPr>
          <w:rFonts w:ascii="Verdana" w:hAnsi="Verdana"/>
          <w:sz w:val="20"/>
          <w:szCs w:val="20"/>
        </w:rPr>
        <w:t xml:space="preserve"> </w:t>
      </w:r>
    </w:p>
    <w:p w:rsidR="00022F83" w:rsidRPr="00334F91" w:rsidRDefault="00022F83" w:rsidP="00334F91">
      <w:pPr>
        <w:numPr>
          <w:ilvl w:val="0"/>
          <w:numId w:val="15"/>
        </w:numPr>
        <w:spacing w:after="0" w:line="240" w:lineRule="auto"/>
        <w:ind w:right="2" w:hanging="720"/>
        <w:jc w:val="left"/>
        <w:rPr>
          <w:rFonts w:ascii="Verdana" w:hAnsi="Verdana"/>
          <w:sz w:val="20"/>
          <w:szCs w:val="20"/>
        </w:rPr>
      </w:pPr>
      <w:r w:rsidRPr="00334F91">
        <w:rPr>
          <w:rFonts w:ascii="Verdana" w:hAnsi="Verdana"/>
          <w:sz w:val="20"/>
          <w:szCs w:val="20"/>
        </w:rPr>
        <w:t xml:space="preserve">Ingleby D. Agenda etnicity, migrácie a „sociálnych determinantov zdravia“. Psychosociálne opatrenie 2012;21(3):331-341. Dostupné na: </w:t>
      </w:r>
      <w:hyperlink r:id="rId90">
        <w:r w:rsidRPr="00334F91">
          <w:rPr>
            <w:rFonts w:ascii="Verdana" w:hAnsi="Verdana"/>
            <w:color w:val="0000FF"/>
            <w:sz w:val="20"/>
            <w:szCs w:val="20"/>
            <w:u w:val="single" w:color="0000FF"/>
          </w:rPr>
          <w:t>http://www.sciencedirect.com/science/article/pii/S113205591270087X</w:t>
        </w:r>
      </w:hyperlink>
      <w:hyperlink r:id="rId91">
        <w:r w:rsidRPr="00334F91">
          <w:rPr>
            <w:rFonts w:ascii="Verdana" w:hAnsi="Verdana"/>
            <w:sz w:val="20"/>
            <w:szCs w:val="20"/>
          </w:rPr>
          <w:t xml:space="preserve"> </w:t>
        </w:r>
      </w:hyperlink>
      <w:r w:rsidRPr="00334F91">
        <w:rPr>
          <w:rFonts w:ascii="Verdana" w:hAnsi="Verdana"/>
          <w:sz w:val="20"/>
          <w:szCs w:val="20"/>
        </w:rPr>
        <w:t xml:space="preserve"> Marmot M, Allan J, Bell R, Bloomer E, Goldblatt P v mene konzorcia pre európsky prehľad sociálnych determinantov zdravia a rozdielov v zdraví. WHO európsky prehľad sociálnych determinantov zdravia a rozdielov v zdraví. Lancet 2012;380(15):1011-1029. Dostupné na: </w:t>
      </w:r>
      <w:hyperlink r:id="rId92">
        <w:r w:rsidRPr="00334F91">
          <w:rPr>
            <w:rFonts w:ascii="Verdana" w:hAnsi="Verdana"/>
            <w:color w:val="0000FF"/>
            <w:sz w:val="20"/>
            <w:szCs w:val="20"/>
            <w:u w:val="single" w:color="0000FF"/>
          </w:rPr>
          <w:t>http://www.thelancet.com/journals/lancet/article/PIIS0140</w:t>
        </w:r>
      </w:hyperlink>
      <w:hyperlink r:id="rId93">
        <w:r w:rsidRPr="00334F91">
          <w:rPr>
            <w:rFonts w:ascii="Verdana" w:hAnsi="Verdana"/>
            <w:color w:val="0000FF"/>
            <w:sz w:val="20"/>
            <w:szCs w:val="20"/>
            <w:u w:val="single" w:color="0000FF"/>
          </w:rPr>
          <w:t>-</w:t>
        </w:r>
      </w:hyperlink>
      <w:hyperlink r:id="rId94">
        <w:r w:rsidRPr="00334F91">
          <w:rPr>
            <w:rFonts w:ascii="Verdana" w:hAnsi="Verdana"/>
            <w:color w:val="0000FF"/>
            <w:sz w:val="20"/>
            <w:szCs w:val="20"/>
            <w:u w:val="single" w:color="0000FF"/>
          </w:rPr>
          <w:t>6736%2812%2961228</w:t>
        </w:r>
      </w:hyperlink>
      <w:hyperlink r:id="rId95"/>
      <w:hyperlink r:id="rId96">
        <w:r w:rsidRPr="00334F91">
          <w:rPr>
            <w:rFonts w:ascii="Verdana" w:hAnsi="Verdana"/>
            <w:color w:val="0000FF"/>
            <w:sz w:val="20"/>
            <w:szCs w:val="20"/>
            <w:u w:val="single" w:color="0000FF"/>
          </w:rPr>
          <w:t>8/</w:t>
        </w:r>
      </w:hyperlink>
      <w:hyperlink r:id="rId97">
        <w:r w:rsidRPr="00334F91">
          <w:rPr>
            <w:rFonts w:ascii="Verdana" w:hAnsi="Verdana"/>
            <w:color w:val="0000FF"/>
            <w:sz w:val="20"/>
            <w:szCs w:val="20"/>
            <w:u w:val="single" w:color="0000FF"/>
          </w:rPr>
          <w:t>abstract</w:t>
        </w:r>
      </w:hyperlink>
      <w:hyperlink r:id="rId98">
        <w:r w:rsidRPr="00334F91">
          <w:rPr>
            <w:rFonts w:ascii="Verdana" w:hAnsi="Verdana"/>
            <w:sz w:val="20"/>
            <w:szCs w:val="20"/>
          </w:rPr>
          <w:t xml:space="preserve"> </w:t>
        </w:r>
      </w:hyperlink>
      <w:r w:rsidRPr="00334F91">
        <w:rPr>
          <w:rFonts w:ascii="Verdana" w:hAnsi="Verdana"/>
          <w:sz w:val="20"/>
          <w:szCs w:val="20"/>
        </w:rPr>
        <w:t xml:space="preserve"> </w:t>
      </w:r>
    </w:p>
    <w:p w:rsidR="00022F83" w:rsidRPr="00334F91" w:rsidRDefault="00022F83" w:rsidP="00334F91">
      <w:pPr>
        <w:numPr>
          <w:ilvl w:val="0"/>
          <w:numId w:val="15"/>
        </w:numPr>
        <w:spacing w:after="0" w:line="240" w:lineRule="auto"/>
        <w:ind w:right="2" w:hanging="720"/>
        <w:jc w:val="left"/>
        <w:rPr>
          <w:rFonts w:ascii="Verdana" w:hAnsi="Verdana"/>
          <w:sz w:val="20"/>
          <w:szCs w:val="20"/>
        </w:rPr>
      </w:pPr>
      <w:r w:rsidRPr="00334F91">
        <w:rPr>
          <w:rFonts w:ascii="Verdana" w:hAnsi="Verdana"/>
          <w:sz w:val="20"/>
          <w:szCs w:val="20"/>
        </w:rPr>
        <w:t xml:space="preserve">ECDC (2014) Posúdenie záťaže kľúčových infekčných chorôb ovplyvňujúcich migrantov v EU/EEA. Európske centrum pre prevenciu a kontrolu chorôb. Dostupné na: </w:t>
      </w:r>
      <w:hyperlink r:id="rId99">
        <w:r w:rsidRPr="00334F91">
          <w:rPr>
            <w:rFonts w:ascii="Verdana" w:hAnsi="Verdana"/>
            <w:color w:val="0000FF"/>
            <w:sz w:val="20"/>
            <w:szCs w:val="20"/>
            <w:u w:val="single" w:color="0000FF"/>
          </w:rPr>
          <w:t>http://ecdc.europa.eu/en/publications/Publications/assessing</w:t>
        </w:r>
      </w:hyperlink>
      <w:hyperlink r:id="rId100">
        <w:r w:rsidRPr="00334F91">
          <w:rPr>
            <w:rFonts w:ascii="Verdana" w:hAnsi="Verdana"/>
            <w:color w:val="0000FF"/>
            <w:sz w:val="20"/>
            <w:szCs w:val="20"/>
            <w:u w:val="single" w:color="0000FF"/>
          </w:rPr>
          <w:t>-</w:t>
        </w:r>
      </w:hyperlink>
      <w:hyperlink r:id="rId101">
        <w:r w:rsidRPr="00334F91">
          <w:rPr>
            <w:rFonts w:ascii="Verdana" w:hAnsi="Verdana"/>
            <w:color w:val="0000FF"/>
            <w:sz w:val="20"/>
            <w:szCs w:val="20"/>
            <w:u w:val="single" w:color="0000FF"/>
          </w:rPr>
          <w:t>burden</w:t>
        </w:r>
      </w:hyperlink>
      <w:hyperlink r:id="rId102">
        <w:r w:rsidRPr="00334F91">
          <w:rPr>
            <w:rFonts w:ascii="Verdana" w:hAnsi="Verdana"/>
            <w:color w:val="0000FF"/>
            <w:sz w:val="20"/>
            <w:szCs w:val="20"/>
            <w:u w:val="single" w:color="0000FF"/>
          </w:rPr>
          <w:t>-</w:t>
        </w:r>
      </w:hyperlink>
      <w:hyperlink r:id="rId103">
        <w:r w:rsidRPr="00334F91">
          <w:rPr>
            <w:rFonts w:ascii="Verdana" w:hAnsi="Verdana"/>
            <w:color w:val="0000FF"/>
            <w:sz w:val="20"/>
            <w:szCs w:val="20"/>
            <w:u w:val="single" w:color="0000FF"/>
          </w:rPr>
          <w:t>disease</w:t>
        </w:r>
      </w:hyperlink>
      <w:hyperlink r:id="rId104">
        <w:r w:rsidRPr="00334F91">
          <w:rPr>
            <w:rFonts w:ascii="Verdana" w:hAnsi="Verdana"/>
            <w:color w:val="0000FF"/>
            <w:sz w:val="20"/>
            <w:szCs w:val="20"/>
            <w:u w:val="single" w:color="0000FF"/>
          </w:rPr>
          <w:t>-</w:t>
        </w:r>
      </w:hyperlink>
      <w:hyperlink r:id="rId105">
        <w:r w:rsidRPr="00334F91">
          <w:rPr>
            <w:rFonts w:ascii="Verdana" w:hAnsi="Verdana"/>
            <w:color w:val="0000FF"/>
            <w:sz w:val="20"/>
            <w:szCs w:val="20"/>
            <w:u w:val="single" w:color="0000FF"/>
          </w:rPr>
          <w:t>migrant</w:t>
        </w:r>
      </w:hyperlink>
      <w:hyperlink r:id="rId106"/>
      <w:hyperlink r:id="rId107">
        <w:r w:rsidRPr="00334F91">
          <w:rPr>
            <w:rFonts w:ascii="Verdana" w:hAnsi="Verdana"/>
            <w:color w:val="0000FF"/>
            <w:sz w:val="20"/>
            <w:szCs w:val="20"/>
            <w:u w:val="single" w:color="0000FF"/>
          </w:rPr>
          <w:t>populations.pdf</w:t>
        </w:r>
      </w:hyperlink>
      <w:hyperlink r:id="rId108">
        <w:r w:rsidRPr="00334F91">
          <w:rPr>
            <w:rFonts w:ascii="Verdana" w:hAnsi="Verdana"/>
            <w:sz w:val="20"/>
            <w:szCs w:val="20"/>
          </w:rPr>
          <w:t xml:space="preserve"> </w:t>
        </w:r>
      </w:hyperlink>
      <w:r w:rsidRPr="00334F91">
        <w:rPr>
          <w:rFonts w:ascii="Verdana" w:hAnsi="Verdana"/>
          <w:sz w:val="20"/>
          <w:szCs w:val="20"/>
        </w:rPr>
        <w:t xml:space="preserve"> </w:t>
      </w:r>
    </w:p>
    <w:p w:rsidR="00022F83" w:rsidRPr="00334F91" w:rsidRDefault="00022F83" w:rsidP="00334F91">
      <w:pPr>
        <w:numPr>
          <w:ilvl w:val="0"/>
          <w:numId w:val="15"/>
        </w:numPr>
        <w:spacing w:after="0" w:line="240" w:lineRule="auto"/>
        <w:ind w:right="2" w:hanging="720"/>
        <w:jc w:val="left"/>
        <w:rPr>
          <w:rFonts w:ascii="Verdana" w:hAnsi="Verdana"/>
          <w:sz w:val="20"/>
          <w:szCs w:val="20"/>
        </w:rPr>
      </w:pPr>
      <w:r w:rsidRPr="00334F91">
        <w:rPr>
          <w:rFonts w:ascii="Verdana" w:hAnsi="Verdana"/>
          <w:sz w:val="20"/>
          <w:szCs w:val="20"/>
        </w:rPr>
        <w:t xml:space="preserve">Správa o zdraví Rómov. Európska komisia, zdravie a spotrebitelia. </w:t>
      </w:r>
      <w:hyperlink r:id="rId109">
        <w:r w:rsidRPr="00334F91">
          <w:rPr>
            <w:rFonts w:ascii="Verdana" w:hAnsi="Verdana"/>
            <w:color w:val="0000FF"/>
            <w:sz w:val="20"/>
            <w:szCs w:val="20"/>
            <w:u w:val="single" w:color="0000FF"/>
          </w:rPr>
          <w:t>http://ec.europa.eu/chafea/documents/health/roma</w:t>
        </w:r>
      </w:hyperlink>
      <w:hyperlink r:id="rId110">
        <w:r w:rsidRPr="00334F91">
          <w:rPr>
            <w:rFonts w:ascii="Verdana" w:hAnsi="Verdana"/>
            <w:color w:val="0000FF"/>
            <w:sz w:val="20"/>
            <w:szCs w:val="20"/>
            <w:u w:val="single" w:color="0000FF"/>
          </w:rPr>
          <w:t>-</w:t>
        </w:r>
      </w:hyperlink>
      <w:hyperlink r:id="rId111">
        <w:r w:rsidRPr="00334F91">
          <w:rPr>
            <w:rFonts w:ascii="Verdana" w:hAnsi="Verdana"/>
            <w:color w:val="0000FF"/>
            <w:sz w:val="20"/>
            <w:szCs w:val="20"/>
            <w:u w:val="single" w:color="0000FF"/>
          </w:rPr>
          <w:t>health</w:t>
        </w:r>
      </w:hyperlink>
      <w:hyperlink r:id="rId112">
        <w:r w:rsidRPr="00334F91">
          <w:rPr>
            <w:rFonts w:ascii="Verdana" w:hAnsi="Verdana"/>
            <w:color w:val="0000FF"/>
            <w:sz w:val="20"/>
            <w:szCs w:val="20"/>
            <w:u w:val="single" w:color="0000FF"/>
          </w:rPr>
          <w:t>-</w:t>
        </w:r>
      </w:hyperlink>
      <w:hyperlink r:id="rId113">
        <w:r w:rsidRPr="00334F91">
          <w:rPr>
            <w:rFonts w:ascii="Verdana" w:hAnsi="Verdana"/>
            <w:color w:val="0000FF"/>
            <w:sz w:val="20"/>
            <w:szCs w:val="20"/>
            <w:u w:val="single" w:color="0000FF"/>
          </w:rPr>
          <w:t>report</w:t>
        </w:r>
      </w:hyperlink>
      <w:hyperlink r:id="rId114">
        <w:r w:rsidRPr="00334F91">
          <w:rPr>
            <w:rFonts w:ascii="Verdana" w:hAnsi="Verdana"/>
            <w:color w:val="0000FF"/>
            <w:sz w:val="20"/>
            <w:szCs w:val="20"/>
            <w:u w:val="single" w:color="0000FF"/>
          </w:rPr>
          <w:t>-</w:t>
        </w:r>
      </w:hyperlink>
      <w:hyperlink r:id="rId115">
        <w:r w:rsidRPr="00334F91">
          <w:rPr>
            <w:rFonts w:ascii="Verdana" w:hAnsi="Verdana"/>
            <w:color w:val="0000FF"/>
            <w:sz w:val="20"/>
            <w:szCs w:val="20"/>
            <w:u w:val="single" w:color="0000FF"/>
          </w:rPr>
          <w:t>2014_en.pdf</w:t>
        </w:r>
      </w:hyperlink>
      <w:hyperlink r:id="rId116">
        <w:r w:rsidRPr="00334F91">
          <w:rPr>
            <w:rFonts w:ascii="Verdana" w:hAnsi="Verdana"/>
            <w:color w:val="0000FF"/>
            <w:sz w:val="20"/>
            <w:szCs w:val="20"/>
          </w:rPr>
          <w:t xml:space="preserve"> </w:t>
        </w:r>
      </w:hyperlink>
      <w:hyperlink r:id="rId117">
        <w:r w:rsidRPr="00334F91">
          <w:rPr>
            <w:rFonts w:ascii="Verdana" w:hAnsi="Verdana"/>
            <w:sz w:val="20"/>
            <w:szCs w:val="20"/>
          </w:rPr>
          <w:t xml:space="preserve"> </w:t>
        </w:r>
      </w:hyperlink>
    </w:p>
    <w:p w:rsidR="00022F83" w:rsidRDefault="00022F83" w:rsidP="00334F91">
      <w:pPr>
        <w:spacing w:after="0" w:line="240" w:lineRule="auto"/>
        <w:ind w:left="10"/>
        <w:jc w:val="left"/>
        <w:rPr>
          <w:rFonts w:ascii="Verdana" w:hAnsi="Verdana"/>
          <w:b/>
          <w:sz w:val="20"/>
          <w:szCs w:val="20"/>
        </w:rPr>
      </w:pPr>
    </w:p>
    <w:p w:rsidR="00022F83" w:rsidRPr="00334F91" w:rsidRDefault="00022F83" w:rsidP="00334F91">
      <w:pPr>
        <w:spacing w:after="0" w:line="240" w:lineRule="auto"/>
        <w:ind w:left="10"/>
        <w:jc w:val="left"/>
        <w:rPr>
          <w:rFonts w:ascii="Verdana" w:hAnsi="Verdana"/>
          <w:sz w:val="20"/>
          <w:szCs w:val="20"/>
        </w:rPr>
      </w:pPr>
      <w:r w:rsidRPr="00334F91">
        <w:rPr>
          <w:rFonts w:ascii="Verdana" w:hAnsi="Verdana"/>
          <w:b/>
          <w:sz w:val="20"/>
          <w:szCs w:val="20"/>
        </w:rPr>
        <w:t xml:space="preserve">Doplnková literatúra: </w:t>
      </w:r>
    </w:p>
    <w:p w:rsidR="00022F83" w:rsidRPr="00334F91" w:rsidRDefault="00022F83" w:rsidP="00334F91">
      <w:pPr>
        <w:numPr>
          <w:ilvl w:val="0"/>
          <w:numId w:val="15"/>
        </w:numPr>
        <w:spacing w:after="0" w:line="240" w:lineRule="auto"/>
        <w:ind w:right="2" w:hanging="720"/>
        <w:jc w:val="left"/>
        <w:rPr>
          <w:rFonts w:ascii="Verdana" w:hAnsi="Verdana"/>
          <w:sz w:val="20"/>
          <w:szCs w:val="20"/>
        </w:rPr>
      </w:pPr>
      <w:r w:rsidRPr="00334F91">
        <w:rPr>
          <w:rFonts w:ascii="Verdana" w:hAnsi="Verdana"/>
          <w:sz w:val="20"/>
          <w:szCs w:val="20"/>
        </w:rPr>
        <w:t xml:space="preserve">Newland, K. (2009). Cirkulárna migrácia a ľudský rozvoj, Štúdia ľudského rozvoja 2209/42, UNDP </w:t>
      </w:r>
    </w:p>
    <w:p w:rsidR="00022F83" w:rsidRPr="00334F91" w:rsidRDefault="00022F83" w:rsidP="00334F91">
      <w:pPr>
        <w:numPr>
          <w:ilvl w:val="0"/>
          <w:numId w:val="15"/>
        </w:numPr>
        <w:spacing w:after="0" w:line="240" w:lineRule="auto"/>
        <w:ind w:right="2" w:hanging="720"/>
        <w:jc w:val="left"/>
        <w:rPr>
          <w:rFonts w:ascii="Verdana" w:hAnsi="Verdana"/>
          <w:sz w:val="20"/>
          <w:szCs w:val="20"/>
        </w:rPr>
      </w:pPr>
      <w:r w:rsidRPr="00334F91">
        <w:rPr>
          <w:rFonts w:ascii="Verdana" w:hAnsi="Verdana"/>
          <w:sz w:val="20"/>
          <w:szCs w:val="20"/>
        </w:rPr>
        <w:t xml:space="preserve">Vertovec, S. (2010). Smerom k postmultikulturalizmu? Meniace sa komunity, podmienky a kontext diverzity. Medzinárodný žurnál sociológie, 61: 83–95. </w:t>
      </w:r>
    </w:p>
    <w:p w:rsidR="00022F83" w:rsidRPr="00334F91" w:rsidRDefault="00022F83" w:rsidP="00334F91">
      <w:pPr>
        <w:numPr>
          <w:ilvl w:val="0"/>
          <w:numId w:val="15"/>
        </w:numPr>
        <w:spacing w:after="0" w:line="240" w:lineRule="auto"/>
        <w:ind w:right="2" w:hanging="720"/>
        <w:jc w:val="left"/>
        <w:rPr>
          <w:rFonts w:ascii="Verdana" w:hAnsi="Verdana"/>
          <w:sz w:val="20"/>
          <w:szCs w:val="20"/>
        </w:rPr>
      </w:pPr>
      <w:r w:rsidRPr="00334F91">
        <w:rPr>
          <w:rFonts w:ascii="Verdana" w:hAnsi="Verdana"/>
          <w:sz w:val="20"/>
          <w:szCs w:val="20"/>
        </w:rPr>
        <w:t xml:space="preserve">IOM (2008) Svetová migrácia 2008, Zvládnutie mobility pracovnej sily vo vyvíjajúcej sa globálnej ekonomike. Ženeva, IOM. </w:t>
      </w:r>
    </w:p>
    <w:p w:rsidR="00022F83" w:rsidRPr="00334F91" w:rsidRDefault="00022F83" w:rsidP="00334F91">
      <w:pPr>
        <w:numPr>
          <w:ilvl w:val="0"/>
          <w:numId w:val="15"/>
        </w:numPr>
        <w:spacing w:after="0" w:line="240" w:lineRule="auto"/>
        <w:ind w:right="2" w:hanging="720"/>
        <w:jc w:val="left"/>
        <w:rPr>
          <w:rFonts w:ascii="Verdana" w:hAnsi="Verdana"/>
          <w:sz w:val="20"/>
          <w:szCs w:val="20"/>
        </w:rPr>
      </w:pPr>
      <w:r w:rsidRPr="00334F91">
        <w:rPr>
          <w:rFonts w:ascii="Verdana" w:hAnsi="Verdana"/>
          <w:sz w:val="20"/>
          <w:szCs w:val="20"/>
        </w:rPr>
        <w:t xml:space="preserve">UNHCR (2014), Azylové trendy 2013. Úrovne a trendy priemyselne vyspelých krajín. New York: Vysoký komisár OSN pre utečencov. </w:t>
      </w:r>
    </w:p>
    <w:p w:rsidR="00022F83" w:rsidRPr="00334F91" w:rsidRDefault="00022F83" w:rsidP="00334F91">
      <w:pPr>
        <w:numPr>
          <w:ilvl w:val="0"/>
          <w:numId w:val="15"/>
        </w:numPr>
        <w:spacing w:after="0" w:line="240" w:lineRule="auto"/>
        <w:ind w:right="2" w:hanging="720"/>
        <w:jc w:val="left"/>
        <w:rPr>
          <w:rFonts w:ascii="Verdana" w:hAnsi="Verdana"/>
          <w:sz w:val="20"/>
          <w:szCs w:val="20"/>
        </w:rPr>
      </w:pPr>
      <w:r w:rsidRPr="00334F91">
        <w:rPr>
          <w:rFonts w:ascii="Verdana" w:hAnsi="Verdana"/>
          <w:sz w:val="20"/>
          <w:szCs w:val="20"/>
        </w:rPr>
        <w:t xml:space="preserve">Gushulak B, Pace P, Weekers J (2010). Migrácia a zdravie migrantov. V: Chudoba a sociálna exklúzia v európskom regióne WHO: odpovede zdravotných systémov. Kodaň, WHO Miestny úrad pre Európu. </w:t>
      </w:r>
    </w:p>
    <w:p w:rsidR="00022F83" w:rsidRPr="00334F91" w:rsidRDefault="00022F83" w:rsidP="00334F91">
      <w:pPr>
        <w:numPr>
          <w:ilvl w:val="0"/>
          <w:numId w:val="15"/>
        </w:numPr>
        <w:spacing w:after="0" w:line="240" w:lineRule="auto"/>
        <w:ind w:right="2" w:hanging="720"/>
        <w:jc w:val="left"/>
        <w:rPr>
          <w:rFonts w:ascii="Verdana" w:hAnsi="Verdana"/>
          <w:sz w:val="20"/>
          <w:szCs w:val="20"/>
        </w:rPr>
      </w:pPr>
      <w:hyperlink r:id="rId118">
        <w:r w:rsidRPr="00334F91">
          <w:rPr>
            <w:rFonts w:ascii="Verdana" w:hAnsi="Verdana"/>
            <w:sz w:val="20"/>
            <w:szCs w:val="20"/>
          </w:rPr>
          <w:t>http://picum.org/en/our</w:t>
        </w:r>
      </w:hyperlink>
      <w:hyperlink r:id="rId119">
        <w:r w:rsidRPr="00334F91">
          <w:rPr>
            <w:rFonts w:ascii="Verdana" w:hAnsi="Verdana"/>
            <w:sz w:val="20"/>
            <w:szCs w:val="20"/>
          </w:rPr>
          <w:t>-</w:t>
        </w:r>
      </w:hyperlink>
      <w:hyperlink r:id="rId120">
        <w:r w:rsidRPr="00334F91">
          <w:rPr>
            <w:rFonts w:ascii="Verdana" w:hAnsi="Verdana"/>
            <w:sz w:val="20"/>
            <w:szCs w:val="20"/>
          </w:rPr>
          <w:t>work/who</w:t>
        </w:r>
      </w:hyperlink>
      <w:hyperlink r:id="rId121">
        <w:r w:rsidRPr="00334F91">
          <w:rPr>
            <w:rFonts w:ascii="Verdana" w:hAnsi="Verdana"/>
            <w:sz w:val="20"/>
            <w:szCs w:val="20"/>
          </w:rPr>
          <w:t>-</w:t>
        </w:r>
      </w:hyperlink>
      <w:hyperlink r:id="rId122">
        <w:r w:rsidRPr="00334F91">
          <w:rPr>
            <w:rFonts w:ascii="Verdana" w:hAnsi="Verdana"/>
            <w:sz w:val="20"/>
            <w:szCs w:val="20"/>
          </w:rPr>
          <w:t>are</w:t>
        </w:r>
      </w:hyperlink>
      <w:hyperlink r:id="rId123">
        <w:r w:rsidRPr="00334F91">
          <w:rPr>
            <w:rFonts w:ascii="Verdana" w:hAnsi="Verdana"/>
            <w:sz w:val="20"/>
            <w:szCs w:val="20"/>
          </w:rPr>
          <w:t>-</w:t>
        </w:r>
      </w:hyperlink>
      <w:hyperlink r:id="rId124">
        <w:r w:rsidRPr="00334F91">
          <w:rPr>
            <w:rFonts w:ascii="Verdana" w:hAnsi="Verdana"/>
            <w:sz w:val="20"/>
            <w:szCs w:val="20"/>
          </w:rPr>
          <w:t>undocumented</w:t>
        </w:r>
      </w:hyperlink>
      <w:hyperlink r:id="rId125">
        <w:r w:rsidRPr="00334F91">
          <w:rPr>
            <w:rFonts w:ascii="Verdana" w:hAnsi="Verdana"/>
            <w:sz w:val="20"/>
            <w:szCs w:val="20"/>
          </w:rPr>
          <w:t>-</w:t>
        </w:r>
      </w:hyperlink>
      <w:hyperlink r:id="rId126">
        <w:r w:rsidRPr="00334F91">
          <w:rPr>
            <w:rFonts w:ascii="Verdana" w:hAnsi="Verdana"/>
            <w:sz w:val="20"/>
            <w:szCs w:val="20"/>
          </w:rPr>
          <w:t>migrants/</w:t>
        </w:r>
      </w:hyperlink>
      <w:hyperlink r:id="rId127">
        <w:r w:rsidRPr="00334F91">
          <w:rPr>
            <w:rFonts w:ascii="Verdana" w:hAnsi="Verdana"/>
            <w:sz w:val="20"/>
            <w:szCs w:val="20"/>
          </w:rPr>
          <w:t xml:space="preserve"> </w:t>
        </w:r>
      </w:hyperlink>
      <w:r w:rsidRPr="00334F91">
        <w:rPr>
          <w:rFonts w:ascii="Verdana" w:hAnsi="Verdana"/>
          <w:sz w:val="20"/>
          <w:szCs w:val="20"/>
        </w:rPr>
        <w:t xml:space="preserve"> </w:t>
      </w:r>
    </w:p>
    <w:p w:rsidR="00022F83" w:rsidRPr="00334F91" w:rsidRDefault="00022F83" w:rsidP="00334F91">
      <w:pPr>
        <w:numPr>
          <w:ilvl w:val="0"/>
          <w:numId w:val="15"/>
        </w:numPr>
        <w:spacing w:after="0" w:line="240" w:lineRule="auto"/>
        <w:ind w:right="2" w:hanging="720"/>
        <w:jc w:val="left"/>
        <w:rPr>
          <w:rFonts w:ascii="Verdana" w:hAnsi="Verdana"/>
          <w:sz w:val="20"/>
          <w:szCs w:val="20"/>
        </w:rPr>
      </w:pPr>
      <w:r w:rsidRPr="00334F91">
        <w:rPr>
          <w:rFonts w:ascii="Verdana" w:hAnsi="Verdana"/>
          <w:sz w:val="20"/>
          <w:szCs w:val="20"/>
        </w:rPr>
        <w:t xml:space="preserve">Düvell F (2009). Nepravidelná migrácia v severnej Európe: prehľad a porovnanie. Oxford, Centrum pre migráciu univerzity v Oxforde, Politika a spoločnosť </w:t>
      </w:r>
    </w:p>
    <w:p w:rsidR="00022F83" w:rsidRPr="00334F91" w:rsidRDefault="00022F83" w:rsidP="00334F91">
      <w:pPr>
        <w:numPr>
          <w:ilvl w:val="0"/>
          <w:numId w:val="15"/>
        </w:numPr>
        <w:spacing w:after="0" w:line="240" w:lineRule="auto"/>
        <w:ind w:right="2" w:hanging="720"/>
        <w:jc w:val="left"/>
        <w:rPr>
          <w:rFonts w:ascii="Verdana" w:hAnsi="Verdana"/>
          <w:sz w:val="20"/>
          <w:szCs w:val="20"/>
        </w:rPr>
      </w:pPr>
      <w:r w:rsidRPr="00334F91">
        <w:rPr>
          <w:rFonts w:ascii="Verdana" w:hAnsi="Verdana"/>
          <w:sz w:val="20"/>
          <w:szCs w:val="20"/>
        </w:rPr>
        <w:t xml:space="preserve">Flanders, O.A. (2011). Imigrácia do členských štátov EÚ sa v roku 2008 znížila o 6% a emigrácia sa zvýšila o 13%. Eurostat, dostupné na </w:t>
      </w:r>
      <w:hyperlink r:id="rId128">
        <w:r w:rsidRPr="00334F91">
          <w:rPr>
            <w:rFonts w:ascii="Verdana" w:hAnsi="Verdana"/>
            <w:color w:val="0000FF"/>
            <w:sz w:val="20"/>
            <w:szCs w:val="20"/>
            <w:u w:val="single" w:color="0000FF"/>
          </w:rPr>
          <w:t>http://bit.ly/1tRsWGm</w:t>
        </w:r>
      </w:hyperlink>
      <w:hyperlink r:id="rId129">
        <w:r w:rsidRPr="00334F91">
          <w:rPr>
            <w:rFonts w:ascii="Verdana" w:hAnsi="Verdana"/>
            <w:sz w:val="20"/>
            <w:szCs w:val="20"/>
          </w:rPr>
          <w:t xml:space="preserve"> </w:t>
        </w:r>
      </w:hyperlink>
      <w:r w:rsidRPr="00334F91">
        <w:rPr>
          <w:rFonts w:ascii="Verdana" w:hAnsi="Verdana"/>
          <w:sz w:val="20"/>
          <w:szCs w:val="20"/>
        </w:rPr>
        <w:t xml:space="preserve"> </w:t>
      </w:r>
    </w:p>
    <w:p w:rsidR="00022F83" w:rsidRPr="00334F91" w:rsidRDefault="00022F83" w:rsidP="00334F91">
      <w:pPr>
        <w:numPr>
          <w:ilvl w:val="0"/>
          <w:numId w:val="15"/>
        </w:numPr>
        <w:spacing w:after="0" w:line="240" w:lineRule="auto"/>
        <w:ind w:right="2" w:hanging="720"/>
        <w:jc w:val="left"/>
        <w:rPr>
          <w:rFonts w:ascii="Verdana" w:hAnsi="Verdana"/>
          <w:sz w:val="20"/>
          <w:szCs w:val="20"/>
        </w:rPr>
      </w:pPr>
      <w:r w:rsidRPr="00334F91">
        <w:rPr>
          <w:rFonts w:ascii="Verdana" w:hAnsi="Verdana"/>
          <w:sz w:val="20"/>
          <w:szCs w:val="20"/>
        </w:rPr>
        <w:t xml:space="preserve">Kouta, C., Kaite, C. (2012). Zdravotné problémy migrantiek pracujúcich v domácnosti. V: Ingleby, D., et al (eds). Zdravotné nerovnosti a rizikové faktory medzi migrantmi a etnickými minoritami, zväzok 1. COST Séria o zdraví a diverzite. Antverpy: Garant Publishers. </w:t>
      </w:r>
    </w:p>
    <w:p w:rsidR="00022F83" w:rsidRPr="00334F91" w:rsidRDefault="00022F83" w:rsidP="00334F91">
      <w:pPr>
        <w:numPr>
          <w:ilvl w:val="0"/>
          <w:numId w:val="15"/>
        </w:numPr>
        <w:spacing w:after="0" w:line="240" w:lineRule="auto"/>
        <w:ind w:right="2" w:hanging="720"/>
        <w:jc w:val="left"/>
        <w:rPr>
          <w:rFonts w:ascii="Verdana" w:hAnsi="Verdana"/>
          <w:sz w:val="20"/>
          <w:szCs w:val="20"/>
        </w:rPr>
      </w:pPr>
      <w:r w:rsidRPr="00334F91">
        <w:rPr>
          <w:rFonts w:ascii="Verdana" w:hAnsi="Verdana"/>
          <w:sz w:val="20"/>
          <w:szCs w:val="20"/>
        </w:rPr>
        <w:t xml:space="preserve">Yamamoto, D.H. (2013). Náklady zdravotnej starostlivosti – Od narodenia po smrť. Schaumburg, Illinois: Spoločnosť teoretických a štatistických expertov. </w:t>
      </w:r>
      <w:hyperlink r:id="rId130">
        <w:r w:rsidRPr="00334F91">
          <w:rPr>
            <w:rFonts w:ascii="Verdana" w:hAnsi="Verdana"/>
            <w:color w:val="0000FF"/>
            <w:sz w:val="20"/>
            <w:szCs w:val="20"/>
            <w:u w:val="single" w:color="0000FF"/>
          </w:rPr>
          <w:t>http://www.healthcostinstitute.org/files/Age</w:t>
        </w:r>
      </w:hyperlink>
      <w:hyperlink r:id="rId131">
        <w:r w:rsidRPr="00334F91">
          <w:rPr>
            <w:rFonts w:ascii="Verdana" w:hAnsi="Verdana"/>
            <w:color w:val="0000FF"/>
            <w:sz w:val="20"/>
            <w:szCs w:val="20"/>
            <w:u w:val="single" w:color="0000FF"/>
          </w:rPr>
          <w:t>-</w:t>
        </w:r>
      </w:hyperlink>
      <w:hyperlink r:id="rId132">
        <w:r w:rsidRPr="00334F91">
          <w:rPr>
            <w:rFonts w:ascii="Verdana" w:hAnsi="Verdana"/>
            <w:color w:val="0000FF"/>
            <w:sz w:val="20"/>
            <w:szCs w:val="20"/>
            <w:u w:val="single" w:color="0000FF"/>
          </w:rPr>
          <w:t>Curve</w:t>
        </w:r>
      </w:hyperlink>
      <w:hyperlink r:id="rId133">
        <w:r w:rsidRPr="00334F91">
          <w:rPr>
            <w:rFonts w:ascii="Verdana" w:hAnsi="Verdana"/>
            <w:color w:val="0000FF"/>
            <w:sz w:val="20"/>
            <w:szCs w:val="20"/>
            <w:u w:val="single" w:color="0000FF"/>
          </w:rPr>
          <w:t>-</w:t>
        </w:r>
      </w:hyperlink>
      <w:hyperlink r:id="rId134">
        <w:r w:rsidRPr="00334F91">
          <w:rPr>
            <w:rFonts w:ascii="Verdana" w:hAnsi="Verdana"/>
            <w:color w:val="0000FF"/>
            <w:sz w:val="20"/>
            <w:szCs w:val="20"/>
            <w:u w:val="single" w:color="0000FF"/>
          </w:rPr>
          <w:t>Study_0.pdf</w:t>
        </w:r>
      </w:hyperlink>
      <w:hyperlink r:id="rId135">
        <w:r w:rsidRPr="00334F91">
          <w:rPr>
            <w:rFonts w:ascii="Verdana" w:hAnsi="Verdana"/>
            <w:sz w:val="20"/>
            <w:szCs w:val="20"/>
          </w:rPr>
          <w:t xml:space="preserve"> </w:t>
        </w:r>
      </w:hyperlink>
      <w:r w:rsidRPr="00334F91">
        <w:rPr>
          <w:rFonts w:ascii="Verdana" w:hAnsi="Verdana"/>
          <w:sz w:val="20"/>
          <w:szCs w:val="20"/>
        </w:rPr>
        <w:t xml:space="preserve"> </w:t>
      </w:r>
    </w:p>
    <w:p w:rsidR="00022F83" w:rsidRPr="00334F91" w:rsidRDefault="00022F83" w:rsidP="00334F91">
      <w:pPr>
        <w:numPr>
          <w:ilvl w:val="0"/>
          <w:numId w:val="15"/>
        </w:numPr>
        <w:spacing w:after="0" w:line="240" w:lineRule="auto"/>
        <w:ind w:right="2" w:hanging="720"/>
        <w:jc w:val="left"/>
        <w:rPr>
          <w:rFonts w:ascii="Verdana" w:hAnsi="Verdana"/>
          <w:sz w:val="20"/>
          <w:szCs w:val="20"/>
        </w:rPr>
      </w:pPr>
      <w:r w:rsidRPr="00334F91">
        <w:rPr>
          <w:rFonts w:ascii="Verdana" w:hAnsi="Verdana"/>
          <w:sz w:val="20"/>
          <w:szCs w:val="20"/>
        </w:rPr>
        <w:t xml:space="preserve">Salway, S., et al (2011). Príspevky a výzvy nadnárodného porovnávacieho výskumu migrácie, etnicity a zdravia: Poznatky zo štúdie o skúsenostiach s materstvom a výsledky. BMC Verejné zdravie, 11:514. </w:t>
      </w:r>
    </w:p>
    <w:p w:rsidR="00022F83" w:rsidRPr="00334F91" w:rsidRDefault="00022F83" w:rsidP="00334F91">
      <w:pPr>
        <w:numPr>
          <w:ilvl w:val="0"/>
          <w:numId w:val="15"/>
        </w:numPr>
        <w:spacing w:after="0" w:line="240" w:lineRule="auto"/>
        <w:ind w:right="2" w:hanging="720"/>
        <w:jc w:val="left"/>
        <w:rPr>
          <w:rFonts w:ascii="Verdana" w:hAnsi="Verdana"/>
          <w:sz w:val="20"/>
          <w:szCs w:val="20"/>
        </w:rPr>
      </w:pPr>
      <w:r w:rsidRPr="00334F91">
        <w:rPr>
          <w:rFonts w:ascii="Verdana" w:hAnsi="Verdana"/>
          <w:sz w:val="20"/>
          <w:szCs w:val="20"/>
        </w:rPr>
        <w:t xml:space="preserve">Lancetova komisia pre kultúru a zdravie (2014) Lancet 2014; 384: 1607–39 dostupné na http://dx.doi.org/10.1016/S0140-6736(14)61603-2  (prebrané 19. decembra 2015) </w:t>
      </w:r>
    </w:p>
    <w:p w:rsidR="00022F83" w:rsidRPr="00334F91" w:rsidRDefault="00022F83" w:rsidP="00334F91">
      <w:pPr>
        <w:numPr>
          <w:ilvl w:val="0"/>
          <w:numId w:val="15"/>
        </w:numPr>
        <w:spacing w:after="0" w:line="240" w:lineRule="auto"/>
        <w:ind w:right="2" w:hanging="720"/>
        <w:jc w:val="left"/>
        <w:rPr>
          <w:rFonts w:ascii="Verdana" w:hAnsi="Verdana"/>
          <w:sz w:val="20"/>
          <w:szCs w:val="20"/>
        </w:rPr>
      </w:pPr>
      <w:r w:rsidRPr="00334F91">
        <w:rPr>
          <w:rFonts w:ascii="Verdana" w:hAnsi="Verdana"/>
          <w:sz w:val="20"/>
          <w:szCs w:val="20"/>
        </w:rPr>
        <w:t xml:space="preserve">Kallayova, D., Bosak, L. (2012) Zlepšenie zdravotných služieb pre rómske komunity na Slovensku. V: Ingleby, D. et al (eds.) Nerovnosti v zdravotnej starostlivosti o migrantov a etnické minority. COST Séria o zdraví a diverzite. Antverpy: Garant Publishers. </w:t>
      </w:r>
    </w:p>
    <w:p w:rsidR="00022F83" w:rsidRPr="00334F91" w:rsidRDefault="00022F83" w:rsidP="00334F91">
      <w:pPr>
        <w:numPr>
          <w:ilvl w:val="0"/>
          <w:numId w:val="15"/>
        </w:numPr>
        <w:spacing w:after="0" w:line="240" w:lineRule="auto"/>
        <w:ind w:right="2" w:hanging="720"/>
        <w:jc w:val="left"/>
        <w:rPr>
          <w:rFonts w:ascii="Verdana" w:hAnsi="Verdana"/>
          <w:sz w:val="20"/>
          <w:szCs w:val="20"/>
        </w:rPr>
      </w:pPr>
      <w:r w:rsidRPr="00334F91">
        <w:rPr>
          <w:rFonts w:ascii="Verdana" w:hAnsi="Verdana"/>
          <w:sz w:val="20"/>
          <w:szCs w:val="20"/>
        </w:rPr>
        <w:t xml:space="preserve">OSF, 2010. Žiadne údaje — Žiaden pokrok. Poznatky z krajín. Zber údajov v krajinách, ktoré participujú na dekáde rómskej inklúzie, 2005–2015.  </w:t>
      </w:r>
      <w:hyperlink r:id="rId136">
        <w:r w:rsidRPr="00334F91">
          <w:rPr>
            <w:rFonts w:ascii="Verdana" w:hAnsi="Verdana"/>
            <w:color w:val="0000FF"/>
            <w:sz w:val="20"/>
            <w:szCs w:val="20"/>
            <w:u w:val="single" w:color="0000FF"/>
          </w:rPr>
          <w:t>http://osf.to/1uyswGX</w:t>
        </w:r>
      </w:hyperlink>
      <w:hyperlink r:id="rId137">
        <w:r w:rsidRPr="00334F91">
          <w:rPr>
            <w:rFonts w:ascii="Verdana" w:hAnsi="Verdana"/>
            <w:sz w:val="20"/>
            <w:szCs w:val="20"/>
          </w:rPr>
          <w:t xml:space="preserve"> </w:t>
        </w:r>
      </w:hyperlink>
    </w:p>
    <w:p w:rsidR="00022F83" w:rsidRPr="00334F91" w:rsidRDefault="00022F83" w:rsidP="00334F91">
      <w:pPr>
        <w:numPr>
          <w:ilvl w:val="0"/>
          <w:numId w:val="15"/>
        </w:numPr>
        <w:spacing w:after="0" w:line="240" w:lineRule="auto"/>
        <w:ind w:right="2" w:hanging="720"/>
        <w:jc w:val="left"/>
        <w:rPr>
          <w:rFonts w:ascii="Verdana" w:hAnsi="Verdana"/>
          <w:sz w:val="20"/>
          <w:szCs w:val="20"/>
        </w:rPr>
      </w:pPr>
      <w:r w:rsidRPr="00334F91">
        <w:rPr>
          <w:rFonts w:ascii="Verdana" w:hAnsi="Verdana"/>
          <w:sz w:val="20"/>
          <w:szCs w:val="20"/>
        </w:rPr>
        <w:t xml:space="preserve">Eurofound (2013). Dopady krízy na prístup k zdravotným službám v EÚ, Dublin. </w:t>
      </w:r>
    </w:p>
    <w:p w:rsidR="00022F83" w:rsidRPr="00334F91" w:rsidRDefault="00022F83" w:rsidP="00334F91">
      <w:pPr>
        <w:numPr>
          <w:ilvl w:val="0"/>
          <w:numId w:val="15"/>
        </w:numPr>
        <w:spacing w:after="0" w:line="240" w:lineRule="auto"/>
        <w:ind w:right="2" w:hanging="720"/>
        <w:jc w:val="left"/>
        <w:rPr>
          <w:rFonts w:ascii="Verdana" w:hAnsi="Verdana"/>
          <w:sz w:val="20"/>
          <w:szCs w:val="20"/>
        </w:rPr>
      </w:pPr>
      <w:r w:rsidRPr="00334F91">
        <w:rPr>
          <w:rFonts w:ascii="Verdana" w:hAnsi="Verdana"/>
          <w:sz w:val="20"/>
          <w:szCs w:val="20"/>
        </w:rPr>
        <w:t xml:space="preserve">Gushulak B, Pace P, Weekers J (2010). Migrácia a zdravie migrantov. V: Chudoba a sociálna exklúzia v európskom regióne WHO: odpovede zdravotných systémov. Kodaň, WHO Miestny úrad pre Európu. </w:t>
      </w:r>
    </w:p>
    <w:p w:rsidR="00022F83" w:rsidRPr="00334F91" w:rsidRDefault="00022F83" w:rsidP="00334F91">
      <w:pPr>
        <w:numPr>
          <w:ilvl w:val="0"/>
          <w:numId w:val="15"/>
        </w:numPr>
        <w:spacing w:after="0" w:line="240" w:lineRule="auto"/>
        <w:ind w:hanging="720"/>
        <w:jc w:val="left"/>
        <w:rPr>
          <w:rFonts w:ascii="Verdana" w:hAnsi="Verdana"/>
          <w:sz w:val="20"/>
          <w:szCs w:val="20"/>
        </w:rPr>
      </w:pPr>
      <w:r w:rsidRPr="00334F91">
        <w:rPr>
          <w:rFonts w:ascii="Verdana" w:hAnsi="Verdana"/>
          <w:sz w:val="20"/>
          <w:szCs w:val="20"/>
        </w:rPr>
        <w:t xml:space="preserve">Gimeno-Feliu LA, Calderon-Larranaga A, Diaz E, Poblador-Plou B, Macipe-Costa R, Prados-Torres A. Efekt zdravého migranta v základnej starostlivosti. Gac Sanit. 2014. </w:t>
      </w:r>
    </w:p>
    <w:p w:rsidR="00022F83" w:rsidRPr="00334F91" w:rsidRDefault="00022F83" w:rsidP="00334F91">
      <w:pPr>
        <w:numPr>
          <w:ilvl w:val="0"/>
          <w:numId w:val="15"/>
        </w:numPr>
        <w:spacing w:after="0" w:line="240" w:lineRule="auto"/>
        <w:ind w:right="2" w:hanging="720"/>
        <w:jc w:val="left"/>
        <w:rPr>
          <w:rFonts w:ascii="Verdana" w:hAnsi="Verdana"/>
          <w:sz w:val="20"/>
          <w:szCs w:val="20"/>
        </w:rPr>
      </w:pPr>
      <w:r w:rsidRPr="00334F91">
        <w:rPr>
          <w:rFonts w:ascii="Verdana" w:hAnsi="Verdana"/>
          <w:sz w:val="20"/>
          <w:szCs w:val="20"/>
        </w:rPr>
        <w:t xml:space="preserve">Reeske, A. a Spallek, J. (2012) Obezita u detí a adolescentov migrantov: životná perspektíva na rozvoj obezity. V: Ingleby, D., et al (eds). Zdravotné nerovnosti a rizikové faktory medzi migrantmi a etnickými minoritami, zväzok 1. COST Séria o zdraví a diverzite. Antverpy: Garant Publishers </w:t>
      </w:r>
    </w:p>
    <w:p w:rsidR="00022F83" w:rsidRPr="00334F91" w:rsidRDefault="00022F83" w:rsidP="00334F91">
      <w:pPr>
        <w:numPr>
          <w:ilvl w:val="0"/>
          <w:numId w:val="15"/>
        </w:numPr>
        <w:spacing w:after="0" w:line="240" w:lineRule="auto"/>
        <w:ind w:right="2" w:hanging="720"/>
        <w:jc w:val="left"/>
        <w:rPr>
          <w:rFonts w:ascii="Verdana" w:hAnsi="Verdana"/>
          <w:sz w:val="20"/>
          <w:szCs w:val="20"/>
        </w:rPr>
      </w:pPr>
      <w:r w:rsidRPr="00334F91">
        <w:rPr>
          <w:rFonts w:ascii="Verdana" w:hAnsi="Verdana"/>
          <w:sz w:val="20"/>
          <w:szCs w:val="20"/>
        </w:rPr>
        <w:t xml:space="preserve">Jack, R.H., Davies, E.A. &amp; 1 Møller, H. (2011) Výskyt rakoviny pľúc a jej prekonanie v rôznych etnických skupinách v juhovýchodnom Anglicku. Britský žurnál o rakovine 105, 1049–1053. </w:t>
      </w:r>
    </w:p>
    <w:p w:rsidR="00022F83" w:rsidRPr="00334F91" w:rsidRDefault="00022F83" w:rsidP="00334F91">
      <w:pPr>
        <w:numPr>
          <w:ilvl w:val="0"/>
          <w:numId w:val="15"/>
        </w:numPr>
        <w:spacing w:after="0" w:line="240" w:lineRule="auto"/>
        <w:ind w:right="2" w:hanging="720"/>
        <w:jc w:val="left"/>
        <w:rPr>
          <w:rFonts w:ascii="Verdana" w:hAnsi="Verdana"/>
          <w:sz w:val="20"/>
          <w:szCs w:val="20"/>
        </w:rPr>
      </w:pPr>
      <w:r w:rsidRPr="00334F91">
        <w:rPr>
          <w:rFonts w:ascii="Verdana" w:hAnsi="Verdana"/>
          <w:sz w:val="20"/>
          <w:szCs w:val="20"/>
        </w:rPr>
        <w:t xml:space="preserve">Singh, S.P. and Burns, T. (2006) Rasa a duševné zdravie: rasa je o viac než len o rasizme. Britiský medický žurnál, 333(7569): 648–651.  </w:t>
      </w:r>
    </w:p>
    <w:p w:rsidR="00022F83" w:rsidRPr="00334F91" w:rsidRDefault="00022F83" w:rsidP="00334F91">
      <w:pPr>
        <w:numPr>
          <w:ilvl w:val="0"/>
          <w:numId w:val="15"/>
        </w:numPr>
        <w:spacing w:after="0" w:line="240" w:lineRule="auto"/>
        <w:ind w:right="2" w:hanging="720"/>
        <w:jc w:val="left"/>
        <w:rPr>
          <w:rFonts w:ascii="Verdana" w:hAnsi="Verdana"/>
          <w:sz w:val="20"/>
          <w:szCs w:val="20"/>
        </w:rPr>
      </w:pPr>
      <w:r w:rsidRPr="00334F91">
        <w:rPr>
          <w:rFonts w:ascii="Verdana" w:hAnsi="Verdana"/>
          <w:sz w:val="20"/>
          <w:szCs w:val="20"/>
        </w:rPr>
        <w:t xml:space="preserve">CSDH (2008). Prekonanie medzery v priebehu jednej generácie: rovnosť zdravia prostredníctvom opatrení v sociálnych determinantoch zdravia. Záverečná správa komisie pre sociálne determinanty zdravia. Ženeva, Svetová zdravotnícka organizácia </w:t>
      </w:r>
    </w:p>
    <w:p w:rsidR="00022F83" w:rsidRPr="00334F91" w:rsidRDefault="00022F83" w:rsidP="00334F91">
      <w:pPr>
        <w:numPr>
          <w:ilvl w:val="0"/>
          <w:numId w:val="15"/>
        </w:numPr>
        <w:spacing w:after="0" w:line="240" w:lineRule="auto"/>
        <w:ind w:right="2" w:hanging="720"/>
        <w:jc w:val="left"/>
        <w:rPr>
          <w:rFonts w:ascii="Verdana" w:hAnsi="Verdana"/>
          <w:sz w:val="20"/>
          <w:szCs w:val="20"/>
        </w:rPr>
      </w:pPr>
      <w:r w:rsidRPr="00334F91">
        <w:rPr>
          <w:rFonts w:ascii="Verdana" w:hAnsi="Verdana"/>
          <w:sz w:val="20"/>
          <w:szCs w:val="20"/>
        </w:rPr>
        <w:t xml:space="preserve">Dahlgren G &amp; Whitehead M (1991) Politiky a stratégie na propagáciu sociálnej rovnosti v zdraví. Inštitút pre štúdium budúcnosti, Štokholm. </w:t>
      </w:r>
    </w:p>
    <w:p w:rsidR="00022F83" w:rsidRPr="00334F91" w:rsidRDefault="00022F83" w:rsidP="00334F91">
      <w:pPr>
        <w:numPr>
          <w:ilvl w:val="0"/>
          <w:numId w:val="15"/>
        </w:numPr>
        <w:spacing w:after="0" w:line="240" w:lineRule="auto"/>
        <w:ind w:right="2" w:hanging="720"/>
        <w:jc w:val="left"/>
        <w:rPr>
          <w:rFonts w:ascii="Verdana" w:hAnsi="Verdana"/>
          <w:sz w:val="20"/>
          <w:szCs w:val="20"/>
        </w:rPr>
      </w:pPr>
      <w:r w:rsidRPr="00334F91">
        <w:rPr>
          <w:rFonts w:ascii="Verdana" w:hAnsi="Verdana"/>
          <w:sz w:val="20"/>
          <w:szCs w:val="20"/>
        </w:rPr>
        <w:t xml:space="preserve">Ingleby, J.D. (2014) Sociálne determinanty zdravia migrantov. Prezentácia na workshope s názvom „Vyhodnotenie dopadu na zdravie: nástroj na podporu zdravšieho rozhodovania." EUPHA 5. Európska konferencia o zdraví migrantov a etnických minorít, apríl 2014 </w:t>
      </w:r>
    </w:p>
    <w:p w:rsidR="00022F83" w:rsidRPr="00334F91" w:rsidRDefault="00022F83" w:rsidP="00334F91">
      <w:pPr>
        <w:numPr>
          <w:ilvl w:val="0"/>
          <w:numId w:val="15"/>
        </w:numPr>
        <w:spacing w:after="0" w:line="240" w:lineRule="auto"/>
        <w:ind w:right="2" w:hanging="720"/>
        <w:jc w:val="left"/>
        <w:rPr>
          <w:rFonts w:ascii="Verdana" w:hAnsi="Verdana"/>
          <w:sz w:val="20"/>
          <w:szCs w:val="20"/>
        </w:rPr>
      </w:pPr>
      <w:r w:rsidRPr="00334F91">
        <w:rPr>
          <w:rFonts w:ascii="Verdana" w:hAnsi="Verdana"/>
          <w:sz w:val="20"/>
          <w:szCs w:val="20"/>
        </w:rPr>
        <w:t xml:space="preserve">S Sainsbury, D. (2012) Štáty blahobytu a práva imigrantov: Politika inklúzie a vylúčenia. Oxford: Tlač Oxfordskej Univerzity. Centrum pre otázky matky a dieťaťa (2011). </w:t>
      </w:r>
    </w:p>
    <w:p w:rsidR="00022F83" w:rsidRPr="00334F91" w:rsidRDefault="00022F83" w:rsidP="006C055C">
      <w:pPr>
        <w:numPr>
          <w:ilvl w:val="0"/>
          <w:numId w:val="15"/>
        </w:numPr>
        <w:spacing w:after="0" w:line="240" w:lineRule="auto"/>
        <w:ind w:hanging="720"/>
        <w:jc w:val="left"/>
        <w:rPr>
          <w:rFonts w:ascii="Verdana" w:hAnsi="Verdana"/>
          <w:sz w:val="20"/>
          <w:szCs w:val="20"/>
        </w:rPr>
      </w:pPr>
      <w:r w:rsidRPr="00334F91">
        <w:rPr>
          <w:rFonts w:ascii="Verdana" w:hAnsi="Verdana"/>
          <w:sz w:val="20"/>
          <w:szCs w:val="20"/>
        </w:rPr>
        <w:t xml:space="preserve">Zachraňovanie životov matiek: Prehľad smrtí aby bolo materstvo bezpečnejšie: 2006–2008. BJOG, 118(s1):1–203. </w:t>
      </w:r>
    </w:p>
    <w:p w:rsidR="00022F83" w:rsidRPr="00334F91" w:rsidRDefault="00022F83" w:rsidP="00334F91">
      <w:pPr>
        <w:numPr>
          <w:ilvl w:val="0"/>
          <w:numId w:val="15"/>
        </w:numPr>
        <w:spacing w:after="0" w:line="240" w:lineRule="auto"/>
        <w:ind w:right="2" w:hanging="720"/>
        <w:jc w:val="left"/>
        <w:rPr>
          <w:rFonts w:ascii="Verdana" w:hAnsi="Verdana"/>
          <w:sz w:val="20"/>
          <w:szCs w:val="20"/>
        </w:rPr>
      </w:pPr>
      <w:r w:rsidRPr="00334F91">
        <w:rPr>
          <w:rFonts w:ascii="Verdana" w:hAnsi="Verdana"/>
          <w:sz w:val="20"/>
          <w:szCs w:val="20"/>
        </w:rPr>
        <w:t xml:space="preserve">Observatórium zdravia migrantov a etnických skupín (MEHO). Webstránka: </w:t>
      </w:r>
      <w:r w:rsidRPr="006C055C">
        <w:rPr>
          <w:rFonts w:ascii="Verdana" w:hAnsi="Verdana"/>
          <w:color w:val="0000FF"/>
          <w:sz w:val="20"/>
          <w:szCs w:val="20"/>
          <w:u w:val="single"/>
        </w:rPr>
        <w:t>http://www.meho.eu.com/</w:t>
      </w:r>
      <w:r w:rsidRPr="00334F91">
        <w:rPr>
          <w:rFonts w:ascii="Verdana" w:hAnsi="Verdana"/>
          <w:sz w:val="20"/>
          <w:szCs w:val="20"/>
        </w:rPr>
        <w:t xml:space="preserve"> (dočasne nedostupná) </w:t>
      </w:r>
    </w:p>
    <w:p w:rsidR="00022F83" w:rsidRPr="00334F91" w:rsidRDefault="00022F83" w:rsidP="00334F91">
      <w:pPr>
        <w:numPr>
          <w:ilvl w:val="0"/>
          <w:numId w:val="15"/>
        </w:numPr>
        <w:spacing w:after="0" w:line="240" w:lineRule="auto"/>
        <w:ind w:right="2" w:hanging="720"/>
        <w:jc w:val="left"/>
        <w:rPr>
          <w:rFonts w:ascii="Verdana" w:hAnsi="Verdana"/>
          <w:sz w:val="20"/>
          <w:szCs w:val="20"/>
        </w:rPr>
      </w:pPr>
      <w:r w:rsidRPr="00334F91">
        <w:rPr>
          <w:rFonts w:ascii="Verdana" w:hAnsi="Verdana"/>
          <w:sz w:val="20"/>
          <w:szCs w:val="20"/>
        </w:rPr>
        <w:t xml:space="preserve">Vandenheede, H. et al. (2012). Úmrtnosť migrantov na cukrovku naprieč Európou: dôležitosť socioekonomickej zmeny. Európsky žurnál epidemiológie 27, 109–117. </w:t>
      </w:r>
    </w:p>
    <w:p w:rsidR="00022F83" w:rsidRPr="00334F91" w:rsidRDefault="00022F83" w:rsidP="00334F91">
      <w:pPr>
        <w:numPr>
          <w:ilvl w:val="0"/>
          <w:numId w:val="15"/>
        </w:numPr>
        <w:spacing w:after="0" w:line="240" w:lineRule="auto"/>
        <w:ind w:right="2" w:hanging="720"/>
        <w:jc w:val="left"/>
        <w:rPr>
          <w:rFonts w:ascii="Verdana" w:hAnsi="Verdana"/>
          <w:sz w:val="20"/>
          <w:szCs w:val="20"/>
        </w:rPr>
      </w:pPr>
      <w:r w:rsidRPr="00334F91">
        <w:rPr>
          <w:rFonts w:ascii="Verdana" w:hAnsi="Verdana"/>
          <w:sz w:val="20"/>
          <w:szCs w:val="20"/>
        </w:rPr>
        <w:t xml:space="preserve">Devillé W et al. (2006). Vnímané zdravie a konzultácie s lekármi u etnických minorít v porovnaní s všeobecnou populáciou v Holandsku. V: Západný všeobecný lekár, Jabaaij L, François G, eds. Úmrtnosť, výkonnosť a kvalita primárnej starostlivosti. Oxford, Radcliffe Publishing Ltd:85–96. </w:t>
      </w:r>
    </w:p>
    <w:p w:rsidR="00022F83" w:rsidRPr="00334F91" w:rsidRDefault="00022F83" w:rsidP="00334F91">
      <w:pPr>
        <w:numPr>
          <w:ilvl w:val="0"/>
          <w:numId w:val="15"/>
        </w:numPr>
        <w:spacing w:after="0" w:line="240" w:lineRule="auto"/>
        <w:ind w:right="2" w:hanging="720"/>
        <w:jc w:val="left"/>
        <w:rPr>
          <w:rFonts w:ascii="Verdana" w:hAnsi="Verdana"/>
          <w:sz w:val="20"/>
          <w:szCs w:val="20"/>
        </w:rPr>
      </w:pPr>
      <w:r w:rsidRPr="00334F91">
        <w:rPr>
          <w:rFonts w:ascii="Verdana" w:hAnsi="Verdana"/>
          <w:sz w:val="20"/>
          <w:szCs w:val="20"/>
        </w:rPr>
        <w:t xml:space="preserve">Kunst, A., Stronks, K.  a Agyemang, C. (2011) Neprenosné choroby. V: Rechel et al. (2011), op. cit., 101-120; Carballo. M. (2009a). Neprenosné choroby. V: Fernandes, A., Pereira Miguel, J., eds. (2009). Zdravie a migrácia v Európskej Únii: lepšie zdravie pre všetkých v inkluzívnej spoločnosti. Lisabon, Instituto Nacional de Saúde Doutor Ricardo Jorge:71–81 </w:t>
      </w:r>
    </w:p>
    <w:p w:rsidR="00022F83" w:rsidRPr="00334F91" w:rsidRDefault="00022F83" w:rsidP="006C055C">
      <w:pPr>
        <w:numPr>
          <w:ilvl w:val="0"/>
          <w:numId w:val="15"/>
        </w:numPr>
        <w:spacing w:after="0" w:line="240" w:lineRule="auto"/>
        <w:ind w:right="2" w:hanging="720"/>
        <w:jc w:val="left"/>
        <w:rPr>
          <w:rFonts w:ascii="Verdana" w:hAnsi="Verdana"/>
          <w:sz w:val="20"/>
          <w:szCs w:val="20"/>
        </w:rPr>
      </w:pPr>
      <w:r w:rsidRPr="00334F91">
        <w:rPr>
          <w:rFonts w:ascii="Verdana" w:hAnsi="Verdana"/>
          <w:sz w:val="20"/>
          <w:szCs w:val="20"/>
        </w:rPr>
        <w:t xml:space="preserve">Muscat, MD (2011). Kto dostane osýpky v Európe? Žurnál infekčných chorôb. 2011;204:S353–S36 </w:t>
      </w:r>
      <w:r w:rsidRPr="006C055C">
        <w:rPr>
          <w:rFonts w:ascii="Verdana" w:hAnsi="Verdana"/>
          <w:color w:val="0000FF"/>
          <w:sz w:val="20"/>
          <w:szCs w:val="20"/>
          <w:u w:val="single"/>
        </w:rPr>
        <w:t xml:space="preserve">http://jid.oxfordjournals.org/content/204/suppl_1/S353.full.pdf+html </w:t>
      </w:r>
    </w:p>
    <w:p w:rsidR="00022F83" w:rsidRPr="00334F91" w:rsidRDefault="00022F83" w:rsidP="00334F91">
      <w:pPr>
        <w:numPr>
          <w:ilvl w:val="0"/>
          <w:numId w:val="15"/>
        </w:numPr>
        <w:spacing w:after="0" w:line="240" w:lineRule="auto"/>
        <w:ind w:right="2" w:hanging="720"/>
        <w:jc w:val="left"/>
        <w:rPr>
          <w:rFonts w:ascii="Verdana" w:hAnsi="Verdana"/>
          <w:sz w:val="20"/>
          <w:szCs w:val="20"/>
        </w:rPr>
      </w:pPr>
      <w:r w:rsidRPr="00334F91">
        <w:rPr>
          <w:rFonts w:ascii="Verdana" w:hAnsi="Verdana"/>
          <w:sz w:val="20"/>
          <w:szCs w:val="20"/>
        </w:rPr>
        <w:t xml:space="preserve">Ujcic-Voortman, J.K., Baan, C.A., Seidell, J.C., Verhoeff, A.P. (2012). Riziko obezity a kardiovaskulárnych chorôb tureckých a marockých migrantov v Európe: systematický prehľad. Prehľad obezity 13, 2–16.  </w:t>
      </w:r>
    </w:p>
    <w:p w:rsidR="00022F83" w:rsidRPr="00334F91" w:rsidRDefault="00022F83" w:rsidP="00334F91">
      <w:pPr>
        <w:numPr>
          <w:ilvl w:val="0"/>
          <w:numId w:val="15"/>
        </w:numPr>
        <w:spacing w:after="0" w:line="240" w:lineRule="auto"/>
        <w:ind w:right="2" w:hanging="720"/>
        <w:jc w:val="left"/>
        <w:rPr>
          <w:rFonts w:ascii="Verdana" w:hAnsi="Verdana"/>
          <w:sz w:val="20"/>
          <w:szCs w:val="20"/>
        </w:rPr>
      </w:pPr>
      <w:r w:rsidRPr="00334F91">
        <w:rPr>
          <w:rFonts w:ascii="Verdana" w:hAnsi="Verdana"/>
          <w:sz w:val="20"/>
          <w:szCs w:val="20"/>
        </w:rPr>
        <w:t xml:space="preserve">Bhopal RS,  Rafnsson SB,  Agyemang C,  et al . (2011). Úmrtnosť v dôsledku chorôb obehového systému v konkrétnych krajinách pôvodu v šiestich európskych krajinách: test konceptu. Eur J Public Health 22:353-9. </w:t>
      </w:r>
    </w:p>
    <w:p w:rsidR="00022F83" w:rsidRPr="00334F91" w:rsidRDefault="00022F83" w:rsidP="00334F91">
      <w:pPr>
        <w:numPr>
          <w:ilvl w:val="0"/>
          <w:numId w:val="15"/>
        </w:numPr>
        <w:spacing w:after="0" w:line="240" w:lineRule="auto"/>
        <w:ind w:right="2" w:hanging="720"/>
        <w:jc w:val="left"/>
        <w:rPr>
          <w:rFonts w:ascii="Verdana" w:hAnsi="Verdana"/>
          <w:sz w:val="20"/>
          <w:szCs w:val="20"/>
        </w:rPr>
      </w:pPr>
      <w:r w:rsidRPr="00334F91">
        <w:rPr>
          <w:rFonts w:ascii="Verdana" w:hAnsi="Verdana"/>
          <w:sz w:val="20"/>
          <w:szCs w:val="20"/>
        </w:rPr>
        <w:t xml:space="preserve">Rafnsson, S.B., Bhopal, R.S., Agyemang, C., Fagot-Campagna, A., Harding, S., Hammar, N., Kunst, A.E. </w:t>
      </w:r>
      <w:r w:rsidRPr="00334F91">
        <w:rPr>
          <w:rFonts w:ascii="Verdana" w:hAnsi="Verdana"/>
          <w:i/>
          <w:sz w:val="20"/>
          <w:szCs w:val="20"/>
        </w:rPr>
        <w:t>et al</w:t>
      </w:r>
      <w:r w:rsidRPr="00334F91">
        <w:rPr>
          <w:rFonts w:ascii="Verdana" w:hAnsi="Verdana"/>
          <w:sz w:val="20"/>
          <w:szCs w:val="20"/>
        </w:rPr>
        <w:t>. (2013). Značné rozdiely v úmrtnosti v dôsledku chorôb obehového systému na základe regiónu a krajiny pôvodu v šiestich európskych krajinách</w:t>
      </w:r>
      <w:r w:rsidRPr="00334F91">
        <w:rPr>
          <w:rFonts w:ascii="Verdana" w:hAnsi="Verdana"/>
          <w:i/>
          <w:sz w:val="20"/>
          <w:szCs w:val="20"/>
        </w:rPr>
        <w:t>. Eur J Verejné zdravie</w:t>
      </w:r>
      <w:r w:rsidRPr="00334F91">
        <w:rPr>
          <w:rFonts w:ascii="Verdana" w:hAnsi="Verdana"/>
          <w:sz w:val="20"/>
          <w:szCs w:val="20"/>
        </w:rPr>
        <w:t xml:space="preserve">, 23 (4) 594 - 605.  </w:t>
      </w:r>
    </w:p>
    <w:p w:rsidR="00022F83" w:rsidRPr="00334F91" w:rsidRDefault="00022F83" w:rsidP="006C055C">
      <w:pPr>
        <w:numPr>
          <w:ilvl w:val="0"/>
          <w:numId w:val="15"/>
        </w:numPr>
        <w:spacing w:after="0" w:line="240" w:lineRule="auto"/>
        <w:ind w:right="2" w:hanging="720"/>
        <w:jc w:val="left"/>
        <w:rPr>
          <w:rFonts w:ascii="Verdana" w:hAnsi="Verdana"/>
          <w:sz w:val="20"/>
          <w:szCs w:val="20"/>
        </w:rPr>
      </w:pPr>
      <w:r w:rsidRPr="00334F91">
        <w:rPr>
          <w:rFonts w:ascii="Verdana" w:hAnsi="Verdana"/>
          <w:sz w:val="20"/>
          <w:szCs w:val="20"/>
        </w:rPr>
        <w:t xml:space="preserve">Vandenheede, H. </w:t>
      </w:r>
      <w:r w:rsidRPr="00334F91">
        <w:rPr>
          <w:rFonts w:ascii="Verdana" w:hAnsi="Verdana"/>
          <w:i/>
          <w:sz w:val="20"/>
          <w:szCs w:val="20"/>
        </w:rPr>
        <w:t>et al</w:t>
      </w:r>
      <w:r w:rsidRPr="00334F91">
        <w:rPr>
          <w:rFonts w:ascii="Verdana" w:hAnsi="Verdana"/>
          <w:sz w:val="20"/>
          <w:szCs w:val="20"/>
        </w:rPr>
        <w:t xml:space="preserve">. (2012). Úmrtnosť migrantov na cukrovku naprieč Európou: dôležitosť socioekonomickej zmeny. </w:t>
      </w:r>
      <w:r w:rsidRPr="00334F91">
        <w:rPr>
          <w:rFonts w:ascii="Verdana" w:hAnsi="Verdana"/>
          <w:i/>
          <w:sz w:val="20"/>
          <w:szCs w:val="20"/>
        </w:rPr>
        <w:t xml:space="preserve">Európsky žurnál epidemiológie </w:t>
      </w:r>
      <w:r w:rsidRPr="00334F91">
        <w:rPr>
          <w:rFonts w:ascii="Verdana" w:hAnsi="Verdana"/>
          <w:sz w:val="20"/>
          <w:szCs w:val="20"/>
        </w:rPr>
        <w:t xml:space="preserve">27, 109–117.  </w:t>
      </w:r>
    </w:p>
    <w:p w:rsidR="00022F83" w:rsidRPr="00334F91" w:rsidRDefault="00022F83" w:rsidP="006C055C">
      <w:pPr>
        <w:numPr>
          <w:ilvl w:val="0"/>
          <w:numId w:val="15"/>
        </w:numPr>
        <w:spacing w:after="0" w:line="240" w:lineRule="auto"/>
        <w:ind w:right="3" w:hanging="720"/>
        <w:jc w:val="left"/>
        <w:rPr>
          <w:rFonts w:ascii="Verdana" w:hAnsi="Verdana"/>
          <w:sz w:val="20"/>
          <w:szCs w:val="20"/>
        </w:rPr>
      </w:pPr>
      <w:r w:rsidRPr="00334F91">
        <w:rPr>
          <w:rFonts w:ascii="Verdana" w:hAnsi="Verdana"/>
          <w:sz w:val="20"/>
          <w:szCs w:val="20"/>
        </w:rPr>
        <w:t xml:space="preserve">Nørredam, M., Nielsen, S. a Krasnik, A. (2010). Využitie somatických zdravotných služieb migrantmi v Európe –systematický prehľad. </w:t>
      </w:r>
      <w:r w:rsidRPr="00334F91">
        <w:rPr>
          <w:rFonts w:ascii="Verdana" w:hAnsi="Verdana"/>
          <w:i/>
          <w:sz w:val="20"/>
          <w:szCs w:val="20"/>
        </w:rPr>
        <w:t>Európsky žurnál verejného zdravia</w:t>
      </w:r>
      <w:r w:rsidRPr="00334F91">
        <w:rPr>
          <w:rFonts w:ascii="Verdana" w:hAnsi="Verdana"/>
          <w:sz w:val="20"/>
          <w:szCs w:val="20"/>
        </w:rPr>
        <w:t xml:space="preserve">, 20(5): 555–63. </w:t>
      </w:r>
    </w:p>
    <w:p w:rsidR="00022F83" w:rsidRPr="00334F91" w:rsidRDefault="00022F83" w:rsidP="006C055C">
      <w:pPr>
        <w:numPr>
          <w:ilvl w:val="0"/>
          <w:numId w:val="15"/>
        </w:numPr>
        <w:spacing w:after="0" w:line="240" w:lineRule="auto"/>
        <w:ind w:right="5" w:hanging="720"/>
        <w:jc w:val="left"/>
        <w:rPr>
          <w:rFonts w:ascii="Verdana" w:hAnsi="Verdana"/>
          <w:sz w:val="20"/>
          <w:szCs w:val="20"/>
        </w:rPr>
      </w:pPr>
      <w:r w:rsidRPr="00334F91">
        <w:rPr>
          <w:rFonts w:ascii="Verdana" w:hAnsi="Verdana"/>
          <w:sz w:val="20"/>
          <w:szCs w:val="20"/>
        </w:rPr>
        <w:t xml:space="preserve">Berens, E-M, Spallek, J.  and Razum, O, (2012). Prehliadka rakoviny pŕs u migrujúcich žien: potrebujeme pri rizikovej komunikácii konkrétne prístupy? V: Ingleby, D., et al (eds). Zdravotné nerovnosti a rizikové faktory medzi migrantmi a etnickými minoritami, zväzok 1. COST Séria o zdraví a diverzite. Antverpy: Garant Publishers. </w:t>
      </w:r>
    </w:p>
    <w:p w:rsidR="00022F83" w:rsidRPr="00334F91" w:rsidRDefault="00022F83" w:rsidP="00334F91">
      <w:pPr>
        <w:numPr>
          <w:ilvl w:val="0"/>
          <w:numId w:val="15"/>
        </w:numPr>
        <w:spacing w:after="0" w:line="240" w:lineRule="auto"/>
        <w:ind w:right="2" w:hanging="720"/>
        <w:jc w:val="left"/>
        <w:rPr>
          <w:rFonts w:ascii="Verdana" w:hAnsi="Verdana"/>
          <w:sz w:val="20"/>
          <w:szCs w:val="20"/>
        </w:rPr>
      </w:pPr>
      <w:r w:rsidRPr="00334F91">
        <w:rPr>
          <w:rFonts w:ascii="Verdana" w:hAnsi="Verdana"/>
          <w:sz w:val="20"/>
          <w:szCs w:val="20"/>
        </w:rPr>
        <w:t xml:space="preserve">Bateman-House, A., Fairchild, A. (2008). Lekárske vyšetrenie imigrantov na Ellis Islanda. </w:t>
      </w:r>
      <w:r w:rsidRPr="00334F91">
        <w:rPr>
          <w:rFonts w:ascii="Verdana" w:hAnsi="Verdana"/>
          <w:i/>
          <w:sz w:val="20"/>
          <w:szCs w:val="20"/>
        </w:rPr>
        <w:t>Virtuálny Mentor 10(4), 235-241</w:t>
      </w:r>
      <w:r w:rsidRPr="00334F91">
        <w:rPr>
          <w:rFonts w:ascii="Verdana" w:hAnsi="Verdana"/>
          <w:sz w:val="20"/>
          <w:szCs w:val="20"/>
        </w:rPr>
        <w:t xml:space="preserve">. </w:t>
      </w:r>
    </w:p>
    <w:p w:rsidR="00022F83" w:rsidRPr="00334F91" w:rsidRDefault="00022F83" w:rsidP="006C055C">
      <w:pPr>
        <w:numPr>
          <w:ilvl w:val="0"/>
          <w:numId w:val="15"/>
        </w:numPr>
        <w:spacing w:after="0" w:line="240" w:lineRule="auto"/>
        <w:ind w:right="2" w:hanging="720"/>
        <w:jc w:val="left"/>
        <w:rPr>
          <w:rFonts w:ascii="Verdana" w:hAnsi="Verdana"/>
          <w:sz w:val="20"/>
          <w:szCs w:val="20"/>
        </w:rPr>
      </w:pPr>
      <w:r w:rsidRPr="00334F91">
        <w:rPr>
          <w:rFonts w:ascii="Verdana" w:hAnsi="Verdana"/>
          <w:sz w:val="20"/>
          <w:szCs w:val="20"/>
        </w:rPr>
        <w:t xml:space="preserve">Kärki T, Kärki T, Napoli C, Riccardo F, Fabiani M, Dente MG, Carballo M, Noori T, Declich S.  Testovanie infekčných chorôb u novo prichádzajúcich migrantov v EU/EEA krajinách - Odlišné praktiky a konsenzus o užitočnosti testov.  Int J Environ Res Verejné Zdravie. 2014 Oct 21;11(10):11004-14. Dostupné na </w:t>
      </w:r>
      <w:r w:rsidRPr="006C055C">
        <w:rPr>
          <w:rFonts w:ascii="Verdana" w:hAnsi="Verdana"/>
          <w:color w:val="0000FF"/>
          <w:sz w:val="20"/>
          <w:szCs w:val="20"/>
          <w:u w:val="single"/>
        </w:rPr>
        <w:t xml:space="preserve">http://www.ncbi.nlm.nih.gov/pmc/articles/PMC4211019/ </w:t>
      </w:r>
      <w:r w:rsidRPr="00334F91">
        <w:rPr>
          <w:rFonts w:ascii="Verdana" w:hAnsi="Verdana"/>
          <w:sz w:val="20"/>
          <w:szCs w:val="20"/>
        </w:rPr>
        <w:t>(prebrané 23. januára 2015)</w:t>
      </w:r>
      <w:r w:rsidRPr="00334F91">
        <w:rPr>
          <w:rFonts w:ascii="Verdana" w:hAnsi="Verdana"/>
          <w:color w:val="3F3A38"/>
          <w:sz w:val="20"/>
          <w:szCs w:val="20"/>
        </w:rPr>
        <w:t xml:space="preserve"> </w:t>
      </w:r>
    </w:p>
    <w:p w:rsidR="00022F83" w:rsidRPr="006C055C" w:rsidRDefault="00022F83" w:rsidP="006C055C">
      <w:pPr>
        <w:numPr>
          <w:ilvl w:val="0"/>
          <w:numId w:val="15"/>
        </w:numPr>
        <w:spacing w:after="0" w:line="240" w:lineRule="auto"/>
        <w:ind w:right="2" w:hanging="720"/>
        <w:jc w:val="left"/>
        <w:rPr>
          <w:rFonts w:ascii="Verdana" w:hAnsi="Verdana"/>
          <w:color w:val="0000FF"/>
          <w:sz w:val="20"/>
          <w:szCs w:val="20"/>
          <w:u w:val="single"/>
        </w:rPr>
      </w:pPr>
      <w:r w:rsidRPr="00334F91">
        <w:rPr>
          <w:rFonts w:ascii="Verdana" w:hAnsi="Verdana"/>
          <w:sz w:val="20"/>
          <w:szCs w:val="20"/>
        </w:rPr>
        <w:t xml:space="preserve">Kärki T, Napoli C, Riccardo F, Fabiani M, Dente MG, Carballo M, Noori T, Declich S.  Testovanie infekčných chorôb u novo prichádzajúcich migrantov v EU/EEA krajinách - Odlišné praktiky a konsenzus o užitočnosti testov.  Int J Environ Res Verejné Zdravie. 2014 Oct 21;11(10):11004-14. Dostupné na </w:t>
      </w:r>
      <w:r w:rsidRPr="006C055C">
        <w:rPr>
          <w:rFonts w:ascii="Verdana" w:hAnsi="Verdana"/>
          <w:color w:val="0000FF"/>
          <w:sz w:val="20"/>
          <w:szCs w:val="20"/>
          <w:u w:val="single"/>
        </w:rPr>
        <w:t xml:space="preserve">http://www.ncbi.nlm.nih.gov/pmc/articles/PMC4211019/ </w:t>
      </w:r>
    </w:p>
    <w:p w:rsidR="00022F83" w:rsidRPr="00334F91" w:rsidRDefault="00022F83" w:rsidP="00334F91">
      <w:pPr>
        <w:numPr>
          <w:ilvl w:val="0"/>
          <w:numId w:val="15"/>
        </w:numPr>
        <w:spacing w:after="0" w:line="240" w:lineRule="auto"/>
        <w:ind w:right="2" w:hanging="720"/>
        <w:jc w:val="left"/>
        <w:rPr>
          <w:rFonts w:ascii="Verdana" w:hAnsi="Verdana"/>
          <w:sz w:val="20"/>
          <w:szCs w:val="20"/>
        </w:rPr>
      </w:pPr>
      <w:r w:rsidRPr="00334F91">
        <w:rPr>
          <w:rFonts w:ascii="Verdana" w:hAnsi="Verdana"/>
          <w:sz w:val="20"/>
          <w:szCs w:val="20"/>
        </w:rPr>
        <w:t xml:space="preserve">F. Riccardo,  M.G.Dente, M.Kojouharova,  M.Fabiani,  V.Alfonsi,  A.Kurchatova,  N.Vladimirova, S. Declich. Prístup migrantov k imunizácii v stredozemných krajinách. Zdravotná politika 2012; 105:17– 24. </w:t>
      </w:r>
    </w:p>
    <w:p w:rsidR="00022F83" w:rsidRPr="00334F91" w:rsidRDefault="00022F83" w:rsidP="00334F91">
      <w:pPr>
        <w:numPr>
          <w:ilvl w:val="0"/>
          <w:numId w:val="15"/>
        </w:numPr>
        <w:spacing w:after="0" w:line="240" w:lineRule="auto"/>
        <w:ind w:right="2" w:hanging="720"/>
        <w:jc w:val="left"/>
        <w:rPr>
          <w:rFonts w:ascii="Verdana" w:hAnsi="Verdana"/>
          <w:sz w:val="20"/>
          <w:szCs w:val="20"/>
        </w:rPr>
      </w:pPr>
      <w:r w:rsidRPr="00334F91">
        <w:rPr>
          <w:rFonts w:ascii="Verdana" w:hAnsi="Verdana"/>
          <w:sz w:val="20"/>
          <w:szCs w:val="20"/>
        </w:rPr>
        <w:t xml:space="preserve">Wörmann, T., Krämer, A. (2011). Prenosné choroby. V: Rechel, B. et al (eds.). Migrácia a zdravie v Európskej Únii. Európske observatórium zdravotných systémov a politík. Tlač otvorenej univerzity.  </w:t>
      </w:r>
    </w:p>
    <w:p w:rsidR="00022F83" w:rsidRPr="00334F91" w:rsidRDefault="00022F83" w:rsidP="00334F91">
      <w:pPr>
        <w:numPr>
          <w:ilvl w:val="0"/>
          <w:numId w:val="15"/>
        </w:numPr>
        <w:spacing w:after="0" w:line="240" w:lineRule="auto"/>
        <w:ind w:right="2" w:hanging="720"/>
        <w:jc w:val="left"/>
        <w:rPr>
          <w:rFonts w:ascii="Verdana" w:hAnsi="Verdana"/>
          <w:sz w:val="20"/>
          <w:szCs w:val="20"/>
        </w:rPr>
      </w:pPr>
      <w:r w:rsidRPr="00334F91">
        <w:rPr>
          <w:rFonts w:ascii="Verdana" w:hAnsi="Verdana"/>
          <w:sz w:val="20"/>
          <w:szCs w:val="20"/>
        </w:rPr>
        <w:t xml:space="preserve">Bhugra, D., Gupta, S. (eds.) (2006). </w:t>
      </w:r>
      <w:r w:rsidRPr="00334F91">
        <w:rPr>
          <w:rFonts w:ascii="Verdana" w:hAnsi="Verdana"/>
          <w:i/>
          <w:sz w:val="20"/>
          <w:szCs w:val="20"/>
        </w:rPr>
        <w:t xml:space="preserve">Migrácia a duševné zdravie. </w:t>
      </w:r>
      <w:r w:rsidRPr="00334F91">
        <w:rPr>
          <w:rFonts w:ascii="Verdana" w:hAnsi="Verdana"/>
          <w:sz w:val="20"/>
          <w:szCs w:val="20"/>
        </w:rPr>
        <w:t xml:space="preserve">Londýn a New York: Tlač Univerzity Cambridge </w:t>
      </w:r>
    </w:p>
    <w:p w:rsidR="00022F83" w:rsidRPr="00334F91" w:rsidRDefault="00022F83" w:rsidP="00334F91">
      <w:pPr>
        <w:numPr>
          <w:ilvl w:val="0"/>
          <w:numId w:val="15"/>
        </w:numPr>
        <w:spacing w:after="0" w:line="240" w:lineRule="auto"/>
        <w:ind w:right="2" w:hanging="720"/>
        <w:jc w:val="left"/>
        <w:rPr>
          <w:rFonts w:ascii="Verdana" w:hAnsi="Verdana"/>
          <w:sz w:val="20"/>
          <w:szCs w:val="20"/>
        </w:rPr>
      </w:pPr>
      <w:r w:rsidRPr="00334F91">
        <w:rPr>
          <w:rFonts w:ascii="Verdana" w:hAnsi="Verdana"/>
          <w:sz w:val="20"/>
          <w:szCs w:val="20"/>
        </w:rPr>
        <w:t xml:space="preserve">Horwitz, A.V., Wakefield, J.C. (2006). Epidémia duševných chorôb: klinická skutočnosť alebo artefakt prieskumu? </w:t>
      </w:r>
      <w:r w:rsidRPr="00334F91">
        <w:rPr>
          <w:rFonts w:ascii="Verdana" w:hAnsi="Verdana"/>
          <w:i/>
          <w:sz w:val="20"/>
          <w:szCs w:val="20"/>
        </w:rPr>
        <w:t>Kontexty</w:t>
      </w:r>
      <w:r w:rsidRPr="00334F91">
        <w:rPr>
          <w:rFonts w:ascii="Verdana" w:hAnsi="Verdana"/>
          <w:sz w:val="20"/>
          <w:szCs w:val="20"/>
        </w:rPr>
        <w:t xml:space="preserve">, 5(1): 19-23. </w:t>
      </w:r>
    </w:p>
    <w:p w:rsidR="00022F83" w:rsidRPr="00334F91" w:rsidRDefault="00022F83" w:rsidP="00334F91">
      <w:pPr>
        <w:numPr>
          <w:ilvl w:val="0"/>
          <w:numId w:val="15"/>
        </w:numPr>
        <w:spacing w:after="0" w:line="240" w:lineRule="auto"/>
        <w:ind w:right="2" w:hanging="720"/>
        <w:jc w:val="left"/>
        <w:rPr>
          <w:rFonts w:ascii="Verdana" w:hAnsi="Verdana"/>
          <w:sz w:val="20"/>
          <w:szCs w:val="20"/>
        </w:rPr>
      </w:pPr>
      <w:r w:rsidRPr="00334F91">
        <w:rPr>
          <w:rFonts w:ascii="Verdana" w:hAnsi="Verdana"/>
          <w:sz w:val="20"/>
          <w:szCs w:val="20"/>
        </w:rPr>
        <w:t xml:space="preserve">Karlsen, S. et al. (2005). Rasizmus, psychóza a bežné duševné poruchy etnických minorít v Anglicku. </w:t>
      </w:r>
      <w:r w:rsidRPr="00334F91">
        <w:rPr>
          <w:rFonts w:ascii="Verdana" w:hAnsi="Verdana"/>
          <w:i/>
          <w:sz w:val="20"/>
          <w:szCs w:val="20"/>
        </w:rPr>
        <w:t xml:space="preserve">Psychologická medicína, </w:t>
      </w:r>
      <w:r w:rsidRPr="00334F91">
        <w:rPr>
          <w:rFonts w:ascii="Verdana" w:hAnsi="Verdana"/>
          <w:sz w:val="20"/>
          <w:szCs w:val="20"/>
        </w:rPr>
        <w:t xml:space="preserve">35:12:1795–1803 </w:t>
      </w:r>
    </w:p>
    <w:p w:rsidR="00022F83" w:rsidRPr="00334F91" w:rsidRDefault="00022F83" w:rsidP="00334F91">
      <w:pPr>
        <w:numPr>
          <w:ilvl w:val="0"/>
          <w:numId w:val="15"/>
        </w:numPr>
        <w:spacing w:after="0" w:line="240" w:lineRule="auto"/>
        <w:ind w:right="2" w:hanging="720"/>
        <w:jc w:val="left"/>
        <w:rPr>
          <w:rFonts w:ascii="Verdana" w:hAnsi="Verdana"/>
          <w:sz w:val="20"/>
          <w:szCs w:val="20"/>
        </w:rPr>
      </w:pPr>
      <w:r w:rsidRPr="00334F91">
        <w:rPr>
          <w:rFonts w:ascii="Verdana" w:hAnsi="Verdana"/>
          <w:sz w:val="20"/>
          <w:szCs w:val="20"/>
        </w:rPr>
        <w:t xml:space="preserve">Ingleby, D. (2008). </w:t>
      </w:r>
      <w:r w:rsidRPr="00334F91">
        <w:rPr>
          <w:rFonts w:ascii="Verdana" w:hAnsi="Verdana"/>
          <w:i/>
          <w:sz w:val="20"/>
          <w:szCs w:val="20"/>
        </w:rPr>
        <w:t>Nové pohľady na migráciu, etnicitu a schizofréniu.</w:t>
      </w:r>
      <w:r w:rsidRPr="00334F91">
        <w:rPr>
          <w:rFonts w:ascii="Verdana" w:hAnsi="Verdana"/>
          <w:sz w:val="20"/>
          <w:szCs w:val="20"/>
        </w:rPr>
        <w:t xml:space="preserve"> Willy Brandt séria štúdií o medzinárodnej migrácii a etnických vzťahoch 1/08, IMER/MIM, Malmö Univerzita, Švédsko. </w:t>
      </w:r>
    </w:p>
    <w:p w:rsidR="00022F83" w:rsidRPr="00334F91" w:rsidRDefault="00022F83" w:rsidP="00334F91">
      <w:pPr>
        <w:numPr>
          <w:ilvl w:val="0"/>
          <w:numId w:val="15"/>
        </w:numPr>
        <w:spacing w:after="0" w:line="240" w:lineRule="auto"/>
        <w:ind w:right="2" w:hanging="720"/>
        <w:jc w:val="left"/>
        <w:rPr>
          <w:rFonts w:ascii="Verdana" w:hAnsi="Verdana"/>
          <w:sz w:val="20"/>
          <w:szCs w:val="20"/>
        </w:rPr>
      </w:pPr>
      <w:r w:rsidRPr="00334F91">
        <w:rPr>
          <w:rFonts w:ascii="Verdana" w:hAnsi="Verdana"/>
          <w:sz w:val="20"/>
          <w:szCs w:val="20"/>
        </w:rPr>
        <w:t xml:space="preserve">Fazel, M., Wheeler, J., Danesh, J. (2005). Výskyt vážnych duševných porúch u 7000 utečencov presídlených do západných krajín: systematický prehľad. </w:t>
      </w:r>
      <w:r w:rsidRPr="00334F91">
        <w:rPr>
          <w:rFonts w:ascii="Verdana" w:hAnsi="Verdana"/>
          <w:i/>
          <w:sz w:val="20"/>
          <w:szCs w:val="20"/>
        </w:rPr>
        <w:t>The Lancet,</w:t>
      </w:r>
      <w:r w:rsidRPr="00334F91">
        <w:rPr>
          <w:rFonts w:ascii="Verdana" w:hAnsi="Verdana"/>
          <w:sz w:val="20"/>
          <w:szCs w:val="20"/>
        </w:rPr>
        <w:t xml:space="preserve"> 365:9467:1309–1314. </w:t>
      </w:r>
    </w:p>
    <w:p w:rsidR="00022F83" w:rsidRPr="00334F91" w:rsidRDefault="00022F83" w:rsidP="00334F91">
      <w:pPr>
        <w:numPr>
          <w:ilvl w:val="0"/>
          <w:numId w:val="15"/>
        </w:numPr>
        <w:spacing w:after="0" w:line="240" w:lineRule="auto"/>
        <w:ind w:right="2" w:hanging="720"/>
        <w:jc w:val="left"/>
        <w:rPr>
          <w:rFonts w:ascii="Verdana" w:hAnsi="Verdana"/>
          <w:sz w:val="20"/>
          <w:szCs w:val="20"/>
        </w:rPr>
      </w:pPr>
      <w:r w:rsidRPr="00334F91">
        <w:rPr>
          <w:rFonts w:ascii="Verdana" w:hAnsi="Verdana"/>
          <w:sz w:val="20"/>
          <w:szCs w:val="20"/>
        </w:rPr>
        <w:t xml:space="preserve">Lindert, J. et al. (2009). Depresia a úzkosť ľudí migrujúcich za prácou a utečencov – systematický prehľad a metaanalýza. </w:t>
      </w:r>
      <w:r w:rsidRPr="00334F91">
        <w:rPr>
          <w:rFonts w:ascii="Verdana" w:hAnsi="Verdana"/>
          <w:i/>
          <w:sz w:val="20"/>
          <w:szCs w:val="20"/>
        </w:rPr>
        <w:t xml:space="preserve">Sociológia &amp; Medicína, </w:t>
      </w:r>
      <w:r w:rsidRPr="00334F91">
        <w:rPr>
          <w:rFonts w:ascii="Verdana" w:hAnsi="Verdana"/>
          <w:sz w:val="20"/>
          <w:szCs w:val="20"/>
        </w:rPr>
        <w:t>69:2</w:t>
      </w:r>
      <w:r w:rsidRPr="00334F91">
        <w:rPr>
          <w:rFonts w:ascii="Verdana" w:hAnsi="Verdana"/>
          <w:i/>
          <w:sz w:val="20"/>
          <w:szCs w:val="20"/>
        </w:rPr>
        <w:t>:</w:t>
      </w:r>
      <w:r w:rsidRPr="00334F91">
        <w:rPr>
          <w:rFonts w:ascii="Verdana" w:hAnsi="Verdana"/>
          <w:sz w:val="20"/>
          <w:szCs w:val="20"/>
        </w:rPr>
        <w:t xml:space="preserve">246–257.  </w:t>
      </w:r>
    </w:p>
    <w:p w:rsidR="00022F83" w:rsidRPr="00334F91" w:rsidRDefault="00022F83" w:rsidP="00334F91">
      <w:pPr>
        <w:numPr>
          <w:ilvl w:val="0"/>
          <w:numId w:val="15"/>
        </w:numPr>
        <w:spacing w:after="0" w:line="240" w:lineRule="auto"/>
        <w:ind w:right="2" w:hanging="720"/>
        <w:jc w:val="left"/>
        <w:rPr>
          <w:rFonts w:ascii="Verdana" w:hAnsi="Verdana"/>
          <w:sz w:val="20"/>
          <w:szCs w:val="20"/>
        </w:rPr>
      </w:pPr>
      <w:r w:rsidRPr="00334F91">
        <w:rPr>
          <w:rFonts w:ascii="Verdana" w:hAnsi="Verdana"/>
          <w:sz w:val="20"/>
          <w:szCs w:val="20"/>
        </w:rPr>
        <w:t xml:space="preserve">Ingleby, D. (ed.) (2005) </w:t>
      </w:r>
      <w:r w:rsidRPr="00334F91">
        <w:rPr>
          <w:rFonts w:ascii="Verdana" w:hAnsi="Verdana"/>
          <w:i/>
          <w:sz w:val="20"/>
          <w:szCs w:val="20"/>
        </w:rPr>
        <w:t xml:space="preserve">Nútená migrácia a duševné zdravie: premyslenie starostlivosti o utečencov a vysídlené osoby. </w:t>
      </w:r>
      <w:r w:rsidRPr="00334F91">
        <w:rPr>
          <w:rFonts w:ascii="Verdana" w:hAnsi="Verdana"/>
          <w:sz w:val="20"/>
          <w:szCs w:val="20"/>
        </w:rPr>
        <w:t xml:space="preserve">New York: Springer. </w:t>
      </w:r>
    </w:p>
    <w:p w:rsidR="00022F83" w:rsidRPr="00334F91" w:rsidRDefault="00022F83" w:rsidP="00334F91">
      <w:pPr>
        <w:numPr>
          <w:ilvl w:val="0"/>
          <w:numId w:val="15"/>
        </w:numPr>
        <w:spacing w:after="0" w:line="240" w:lineRule="auto"/>
        <w:ind w:right="2" w:hanging="720"/>
        <w:jc w:val="left"/>
        <w:rPr>
          <w:rFonts w:ascii="Verdana" w:hAnsi="Verdana"/>
          <w:sz w:val="20"/>
          <w:szCs w:val="20"/>
        </w:rPr>
      </w:pPr>
      <w:r w:rsidRPr="00334F91">
        <w:rPr>
          <w:rFonts w:ascii="Verdana" w:hAnsi="Verdana"/>
          <w:sz w:val="20"/>
          <w:szCs w:val="20"/>
        </w:rPr>
        <w:t xml:space="preserve">Pedersen, G.S., Grøntved, A., Mortensen, L.H., Andersen, A.-M.N., Rich-Edwards, J, (2013). Úmrtnosť matiek medzi migrantmi v západnej Európe: Metaanalýza. Zdravie matiek a detí J 1–11.  </w:t>
      </w:r>
    </w:p>
    <w:p w:rsidR="00022F83" w:rsidRPr="00334F91" w:rsidRDefault="00022F83" w:rsidP="00334F91">
      <w:pPr>
        <w:numPr>
          <w:ilvl w:val="0"/>
          <w:numId w:val="15"/>
        </w:numPr>
        <w:spacing w:after="0" w:line="240" w:lineRule="auto"/>
        <w:ind w:right="2" w:hanging="720"/>
        <w:jc w:val="left"/>
        <w:rPr>
          <w:rFonts w:ascii="Verdana" w:hAnsi="Verdana"/>
          <w:sz w:val="20"/>
          <w:szCs w:val="20"/>
        </w:rPr>
      </w:pPr>
      <w:r w:rsidRPr="00334F91">
        <w:rPr>
          <w:rFonts w:ascii="Verdana" w:hAnsi="Verdana"/>
          <w:sz w:val="20"/>
          <w:szCs w:val="20"/>
        </w:rPr>
        <w:t xml:space="preserve">Bollini, P., Pampallona, S., Wanner, P., Kupelnick, B., (2009). Výsledky tehotenstva migrujúcich žien a politika integrácie: Systematický prehľad medzinárodnej literatúry. Sociológia &amp; Medicína 68, 452–4 </w:t>
      </w:r>
    </w:p>
    <w:p w:rsidR="00022F83" w:rsidRPr="00334F91" w:rsidRDefault="00022F83" w:rsidP="00334F91">
      <w:pPr>
        <w:numPr>
          <w:ilvl w:val="0"/>
          <w:numId w:val="15"/>
        </w:numPr>
        <w:spacing w:after="0" w:line="240" w:lineRule="auto"/>
        <w:ind w:right="2" w:hanging="720"/>
        <w:jc w:val="left"/>
        <w:rPr>
          <w:rFonts w:ascii="Verdana" w:hAnsi="Verdana"/>
          <w:sz w:val="20"/>
          <w:szCs w:val="20"/>
        </w:rPr>
      </w:pPr>
      <w:r w:rsidRPr="00334F91">
        <w:rPr>
          <w:rFonts w:ascii="Verdana" w:hAnsi="Verdana"/>
          <w:sz w:val="20"/>
          <w:szCs w:val="20"/>
        </w:rPr>
        <w:t xml:space="preserve">Reeske, A., Razum, O. (2011). Zdravie matiek a detí – od počatia po prvé narodeniny. V Rechel et al. (2011), op. cit. , 139-144  </w:t>
      </w:r>
    </w:p>
    <w:p w:rsidR="00022F83" w:rsidRPr="00334F91" w:rsidRDefault="00022F83" w:rsidP="00334F91">
      <w:pPr>
        <w:spacing w:after="0" w:line="240" w:lineRule="auto"/>
        <w:jc w:val="left"/>
        <w:rPr>
          <w:rFonts w:ascii="Verdana" w:hAnsi="Verdana"/>
          <w:sz w:val="20"/>
          <w:szCs w:val="20"/>
        </w:rPr>
        <w:sectPr w:rsidR="00022F83" w:rsidRPr="00334F91">
          <w:pgSz w:w="11899" w:h="16841"/>
          <w:pgMar w:top="1469" w:right="1692" w:bottom="1530" w:left="1702" w:header="441" w:footer="251" w:gutter="0"/>
          <w:cols w:space="708"/>
          <w:titlePg/>
        </w:sectPr>
      </w:pPr>
    </w:p>
    <w:p w:rsidR="00022F83" w:rsidRPr="00334F91" w:rsidRDefault="00022F83" w:rsidP="00334F91">
      <w:pPr>
        <w:spacing w:after="0" w:line="240" w:lineRule="auto"/>
        <w:ind w:left="345" w:right="1" w:firstLine="360"/>
        <w:jc w:val="left"/>
        <w:rPr>
          <w:rFonts w:ascii="Verdana" w:hAnsi="Verdana"/>
          <w:sz w:val="20"/>
          <w:szCs w:val="20"/>
        </w:rPr>
      </w:pPr>
      <w:r w:rsidRPr="00334F91">
        <w:rPr>
          <w:rFonts w:ascii="Verdana" w:hAnsi="Verdana"/>
          <w:sz w:val="20"/>
          <w:szCs w:val="20"/>
        </w:rPr>
        <w:t xml:space="preserve">Villadsen, S.F., et al (2010). Medzinárodné rozdiely v potratoch a neonatálnej mortalite potomkov tureckých migrantov v severnej Európe. Európsky žurnál verejného zdravia, 20(5):530–535. </w:t>
      </w:r>
    </w:p>
    <w:p w:rsidR="00022F83" w:rsidRPr="00334F91" w:rsidRDefault="00022F83" w:rsidP="00334F91">
      <w:pPr>
        <w:spacing w:after="0" w:line="240" w:lineRule="auto"/>
        <w:ind w:left="345" w:right="4" w:firstLine="360"/>
        <w:jc w:val="left"/>
        <w:rPr>
          <w:rFonts w:ascii="Verdana" w:hAnsi="Verdana"/>
          <w:sz w:val="20"/>
          <w:szCs w:val="20"/>
        </w:rPr>
      </w:pPr>
      <w:r w:rsidRPr="00334F91">
        <w:rPr>
          <w:rFonts w:ascii="Verdana" w:hAnsi="Verdana"/>
          <w:sz w:val="20"/>
          <w:szCs w:val="20"/>
        </w:rPr>
        <w:t xml:space="preserve">McCauley, L.A. (2005) pracujúci imigranti v USA: posledné trendy, zraniteľné populácie a výzvy pracovného zdravia. Žurnál americkej asociácie sestier pracovného zdravia, 53(7), 313–19. </w:t>
      </w:r>
    </w:p>
    <w:p w:rsidR="00022F83" w:rsidRPr="00334F91" w:rsidRDefault="00022F83" w:rsidP="00334F91">
      <w:pPr>
        <w:numPr>
          <w:ilvl w:val="0"/>
          <w:numId w:val="15"/>
        </w:numPr>
        <w:spacing w:after="0" w:line="240" w:lineRule="auto"/>
        <w:ind w:right="2" w:hanging="720"/>
        <w:jc w:val="left"/>
        <w:rPr>
          <w:rFonts w:ascii="Verdana" w:hAnsi="Verdana"/>
          <w:sz w:val="20"/>
          <w:szCs w:val="20"/>
        </w:rPr>
      </w:pPr>
      <w:r w:rsidRPr="00334F91">
        <w:rPr>
          <w:rFonts w:ascii="Verdana" w:hAnsi="Verdana"/>
          <w:sz w:val="20"/>
          <w:szCs w:val="20"/>
        </w:rPr>
        <w:t xml:space="preserve">Skodova, Z. et al (2010) Psychosociálne faktory ovplyvňujúce choroby srdca a kvalitu života rómskych pacientov trpiacich srdcovou chorobou: štúdia na základe socioekonomickej pozície. Internacionálny žurnál verejného zdravia; 55(5): 373-80  </w:t>
      </w:r>
    </w:p>
    <w:p w:rsidR="00022F83" w:rsidRPr="00334F91" w:rsidRDefault="00022F83" w:rsidP="00334F91">
      <w:pPr>
        <w:numPr>
          <w:ilvl w:val="0"/>
          <w:numId w:val="15"/>
        </w:numPr>
        <w:spacing w:after="0" w:line="240" w:lineRule="auto"/>
        <w:ind w:right="2" w:hanging="720"/>
        <w:jc w:val="left"/>
        <w:rPr>
          <w:rFonts w:ascii="Verdana" w:hAnsi="Verdana"/>
          <w:sz w:val="20"/>
          <w:szCs w:val="20"/>
        </w:rPr>
      </w:pPr>
      <w:r w:rsidRPr="00334F91">
        <w:rPr>
          <w:rFonts w:ascii="Verdana" w:hAnsi="Verdana"/>
          <w:sz w:val="20"/>
          <w:szCs w:val="20"/>
        </w:rPr>
        <w:t xml:space="preserve">Monteiro, A.P. et al (2013) Propagácia duševného zdravia u Rómov: sociálna reprezentácia duševného zdravia a blahobytu v rómskej komunite. Európska psychiatria: Abstrakty 21. európskeho kongresu psychiatrie. </w:t>
      </w:r>
    </w:p>
    <w:p w:rsidR="00022F83" w:rsidRPr="00334F91" w:rsidRDefault="00022F83" w:rsidP="00334F91">
      <w:pPr>
        <w:numPr>
          <w:ilvl w:val="0"/>
          <w:numId w:val="15"/>
        </w:numPr>
        <w:spacing w:after="0" w:line="240" w:lineRule="auto"/>
        <w:ind w:right="2" w:hanging="720"/>
        <w:jc w:val="left"/>
        <w:rPr>
          <w:rFonts w:ascii="Verdana" w:hAnsi="Verdana"/>
          <w:sz w:val="20"/>
          <w:szCs w:val="20"/>
        </w:rPr>
      </w:pPr>
      <w:r w:rsidRPr="00334F91">
        <w:rPr>
          <w:rFonts w:ascii="Verdana" w:hAnsi="Verdana"/>
          <w:sz w:val="20"/>
          <w:szCs w:val="20"/>
        </w:rPr>
        <w:t xml:space="preserve">Smith, D., Ruston, A. (2013) „Ak máte pocit, že vás nikto nechce, stiahnete sa do seba“: Cigáni/cestovatelia, siete a využitie zdravotnej starostlivosti. Sociológia zdravia a choroby, zväzok 35; 8:1196-1210. </w:t>
      </w:r>
    </w:p>
    <w:p w:rsidR="00022F83" w:rsidRPr="00334F91" w:rsidRDefault="00022F83" w:rsidP="00334F91">
      <w:pPr>
        <w:numPr>
          <w:ilvl w:val="0"/>
          <w:numId w:val="15"/>
        </w:numPr>
        <w:spacing w:after="0" w:line="240" w:lineRule="auto"/>
        <w:ind w:right="2" w:hanging="720"/>
        <w:jc w:val="left"/>
        <w:rPr>
          <w:rFonts w:ascii="Verdana" w:hAnsi="Verdana"/>
          <w:sz w:val="20"/>
          <w:szCs w:val="20"/>
        </w:rPr>
      </w:pPr>
      <w:r w:rsidRPr="00334F91">
        <w:rPr>
          <w:rFonts w:ascii="Verdana" w:hAnsi="Verdana"/>
          <w:sz w:val="20"/>
          <w:szCs w:val="20"/>
        </w:rPr>
        <w:t xml:space="preserve">Casals, M. et al (2011). Výskyt infekčných chorôb a prežitie v rómskej populácii: dlhodobá skupinová štúdia. Európsky žurnál verejného zdravia, 1-6. </w:t>
      </w:r>
    </w:p>
    <w:p w:rsidR="00022F83" w:rsidRPr="00334F91" w:rsidRDefault="00022F83" w:rsidP="00334F91">
      <w:pPr>
        <w:numPr>
          <w:ilvl w:val="0"/>
          <w:numId w:val="15"/>
        </w:numPr>
        <w:spacing w:after="0" w:line="240" w:lineRule="auto"/>
        <w:ind w:right="2" w:hanging="720"/>
        <w:jc w:val="left"/>
        <w:rPr>
          <w:rFonts w:ascii="Verdana" w:hAnsi="Verdana"/>
          <w:sz w:val="20"/>
          <w:szCs w:val="20"/>
        </w:rPr>
      </w:pPr>
      <w:r w:rsidRPr="00334F91">
        <w:rPr>
          <w:rFonts w:ascii="Verdana" w:hAnsi="Verdana"/>
          <w:sz w:val="20"/>
          <w:szCs w:val="20"/>
        </w:rPr>
        <w:t xml:space="preserve">Kallayova, D., Bosak, L. (2012) Zlepšenie zdravotných služieb pre rómske komunity na Slovensku. V: Ingleby, D. et al (eds.) </w:t>
      </w:r>
      <w:r w:rsidRPr="00334F91">
        <w:rPr>
          <w:rFonts w:ascii="Verdana" w:hAnsi="Verdana"/>
          <w:i/>
          <w:sz w:val="20"/>
          <w:szCs w:val="20"/>
        </w:rPr>
        <w:t>Nerovnosti v zdravotnej starostlivosti o migrantov a etnické minority. COST Séria o zdraví a diverzite. Antverpy:</w:t>
      </w:r>
      <w:r w:rsidRPr="00334F91">
        <w:rPr>
          <w:rFonts w:ascii="Verdana" w:hAnsi="Verdana"/>
          <w:sz w:val="20"/>
          <w:szCs w:val="20"/>
        </w:rPr>
        <w:t xml:space="preserve"> Garant Publishers. </w:t>
      </w:r>
    </w:p>
    <w:p w:rsidR="00022F83" w:rsidRPr="00334F91" w:rsidRDefault="00022F83" w:rsidP="00334F91">
      <w:pPr>
        <w:numPr>
          <w:ilvl w:val="0"/>
          <w:numId w:val="15"/>
        </w:numPr>
        <w:spacing w:after="0" w:line="240" w:lineRule="auto"/>
        <w:ind w:right="2" w:hanging="720"/>
        <w:jc w:val="left"/>
        <w:rPr>
          <w:rFonts w:ascii="Verdana" w:hAnsi="Verdana"/>
          <w:sz w:val="20"/>
          <w:szCs w:val="20"/>
        </w:rPr>
      </w:pPr>
      <w:r w:rsidRPr="00334F91">
        <w:rPr>
          <w:rFonts w:ascii="Verdana" w:hAnsi="Verdana"/>
          <w:sz w:val="20"/>
          <w:szCs w:val="20"/>
        </w:rPr>
        <w:t xml:space="preserve">Rechel, B. et al (2009). Prístup rómskych detí k zdravotnej starostlivosti v strednej a východnej Európe: zistenia kvalitatívnej štúdie v Bulharsku. Medzinárodný žurnál pre rovnosť zdravia, 8: 24. </w:t>
      </w:r>
    </w:p>
    <w:p w:rsidR="00022F83" w:rsidRPr="00334F91" w:rsidRDefault="00022F83" w:rsidP="00334F91">
      <w:pPr>
        <w:numPr>
          <w:ilvl w:val="0"/>
          <w:numId w:val="15"/>
        </w:numPr>
        <w:spacing w:after="0" w:line="240" w:lineRule="auto"/>
        <w:ind w:right="2" w:hanging="720"/>
        <w:jc w:val="left"/>
        <w:rPr>
          <w:rFonts w:ascii="Verdana" w:hAnsi="Verdana"/>
          <w:sz w:val="20"/>
          <w:szCs w:val="20"/>
        </w:rPr>
      </w:pPr>
      <w:r w:rsidRPr="00334F91">
        <w:rPr>
          <w:rFonts w:ascii="Verdana" w:hAnsi="Verdana"/>
          <w:sz w:val="20"/>
          <w:szCs w:val="20"/>
        </w:rPr>
        <w:t xml:space="preserve">Sjölander, P. (2009). Čo vieme o zdraví a životných podmienkach pôvodného obyvateľstva severnej Škandinávie, Laponcoch?  Akcia globálneho zdravia 4. </w:t>
      </w:r>
    </w:p>
    <w:p w:rsidR="00022F83" w:rsidRPr="00334F91" w:rsidRDefault="00022F83" w:rsidP="00334F91">
      <w:pPr>
        <w:numPr>
          <w:ilvl w:val="0"/>
          <w:numId w:val="15"/>
        </w:numPr>
        <w:spacing w:after="0" w:line="240" w:lineRule="auto"/>
        <w:ind w:right="2" w:hanging="720"/>
        <w:jc w:val="left"/>
        <w:rPr>
          <w:rFonts w:ascii="Verdana" w:hAnsi="Verdana"/>
          <w:sz w:val="20"/>
          <w:szCs w:val="20"/>
        </w:rPr>
      </w:pPr>
      <w:r w:rsidRPr="00334F91">
        <w:rPr>
          <w:rFonts w:ascii="Verdana" w:hAnsi="Verdana"/>
          <w:sz w:val="20"/>
          <w:szCs w:val="20"/>
        </w:rPr>
        <w:t xml:space="preserve">Agudelo-Suárez, A.A., Ronda-Pérez, E. &amp;  Benavides, F.G. (2011). Pracovné zdravie. V: Rechel et al., op cit., 155-168. </w:t>
      </w:r>
    </w:p>
    <w:p w:rsidR="00022F83" w:rsidRPr="00334F91" w:rsidRDefault="00022F83" w:rsidP="00334F91">
      <w:pPr>
        <w:numPr>
          <w:ilvl w:val="0"/>
          <w:numId w:val="15"/>
        </w:numPr>
        <w:spacing w:after="0" w:line="240" w:lineRule="auto"/>
        <w:ind w:right="2" w:hanging="720"/>
        <w:jc w:val="left"/>
        <w:rPr>
          <w:rFonts w:ascii="Verdana" w:hAnsi="Verdana"/>
          <w:sz w:val="20"/>
          <w:szCs w:val="20"/>
        </w:rPr>
      </w:pPr>
      <w:r w:rsidRPr="00334F91">
        <w:rPr>
          <w:rFonts w:ascii="Verdana" w:hAnsi="Verdana"/>
          <w:sz w:val="20"/>
          <w:szCs w:val="20"/>
        </w:rPr>
        <w:t xml:space="preserve">Voko, Z. et al. (2009) Sprostredkúva socioekonomický status plne efekt etnicity na zdravie Rómov v Maďarsku? J Epidemiol Spoločnosť pre zdravie; 63: 455-460. </w:t>
      </w:r>
    </w:p>
    <w:p w:rsidR="00022F83" w:rsidRPr="00334F91" w:rsidRDefault="00022F83" w:rsidP="00334F91">
      <w:pPr>
        <w:numPr>
          <w:ilvl w:val="0"/>
          <w:numId w:val="15"/>
        </w:numPr>
        <w:spacing w:after="0" w:line="240" w:lineRule="auto"/>
        <w:ind w:right="2" w:hanging="720"/>
        <w:jc w:val="left"/>
        <w:rPr>
          <w:rFonts w:ascii="Verdana" w:hAnsi="Verdana"/>
          <w:sz w:val="20"/>
          <w:szCs w:val="20"/>
        </w:rPr>
      </w:pPr>
      <w:r w:rsidRPr="00334F91">
        <w:rPr>
          <w:rFonts w:ascii="Verdana" w:hAnsi="Verdana"/>
          <w:sz w:val="20"/>
          <w:szCs w:val="20"/>
        </w:rPr>
        <w:t xml:space="preserve">Masseria, C., Mladovsky, P., Hernández-Quevedo, C. (2009) Socioekonomické determinanty zdravotného stavu Rómov v porovnaní z nerómami v Bulharsku, Maďarsku a Rumunsku. Európsky žurnál verejného zdravia, zväzok 20, No. 5: 549-554. </w:t>
      </w:r>
    </w:p>
    <w:p w:rsidR="00022F83" w:rsidRPr="00334F91" w:rsidRDefault="00022F83" w:rsidP="00334F91">
      <w:pPr>
        <w:numPr>
          <w:ilvl w:val="0"/>
          <w:numId w:val="15"/>
        </w:numPr>
        <w:spacing w:after="0" w:line="240" w:lineRule="auto"/>
        <w:ind w:right="2" w:hanging="720"/>
        <w:jc w:val="left"/>
        <w:rPr>
          <w:rFonts w:ascii="Verdana" w:hAnsi="Verdana"/>
          <w:sz w:val="20"/>
          <w:szCs w:val="20"/>
        </w:rPr>
      </w:pPr>
      <w:r w:rsidRPr="00334F91">
        <w:rPr>
          <w:rFonts w:ascii="Verdana" w:hAnsi="Verdana"/>
          <w:sz w:val="20"/>
          <w:szCs w:val="20"/>
        </w:rPr>
        <w:t xml:space="preserve">Hansen, K., Melhus, M., Lund, E. (2010). Etnicita, samo hlásené zdravie, diskriminácia a socioekonomický status: štúdia nórskej populácie Laponcov a obyvateľov, ktorí nie sú Laponcami. Medzinárodný žurnál cirkumpolárneho zdravia, Severná Amerika, 69. </w:t>
      </w:r>
    </w:p>
    <w:p w:rsidR="00022F83" w:rsidRPr="00334F91" w:rsidRDefault="00022F83" w:rsidP="00334F91">
      <w:pPr>
        <w:numPr>
          <w:ilvl w:val="0"/>
          <w:numId w:val="15"/>
        </w:numPr>
        <w:spacing w:after="0" w:line="240" w:lineRule="auto"/>
        <w:ind w:right="2" w:hanging="720"/>
        <w:jc w:val="left"/>
        <w:rPr>
          <w:rFonts w:ascii="Verdana" w:hAnsi="Verdana"/>
          <w:sz w:val="20"/>
          <w:szCs w:val="20"/>
        </w:rPr>
      </w:pPr>
      <w:r w:rsidRPr="00334F91">
        <w:rPr>
          <w:rFonts w:ascii="Verdana" w:hAnsi="Verdana"/>
          <w:sz w:val="20"/>
          <w:szCs w:val="20"/>
        </w:rPr>
        <w:t xml:space="preserve">Zeljko, H.M. et al (2013) Vekové trendy výskytu kardiovaskulárnych rizikových faktorov v rómskej minorite v Chorvátsku. Ekonomika a ľudská biológia 11: 326-336. </w:t>
      </w:r>
    </w:p>
    <w:p w:rsidR="00022F83" w:rsidRPr="00334F91" w:rsidRDefault="00022F83" w:rsidP="00334F91">
      <w:pPr>
        <w:numPr>
          <w:ilvl w:val="0"/>
          <w:numId w:val="15"/>
        </w:numPr>
        <w:spacing w:after="0" w:line="240" w:lineRule="auto"/>
        <w:ind w:right="2" w:hanging="720"/>
        <w:jc w:val="left"/>
        <w:rPr>
          <w:rFonts w:ascii="Verdana" w:hAnsi="Verdana"/>
          <w:sz w:val="20"/>
          <w:szCs w:val="20"/>
        </w:rPr>
      </w:pPr>
      <w:r w:rsidRPr="00334F91">
        <w:rPr>
          <w:rFonts w:ascii="Verdana" w:hAnsi="Verdana"/>
          <w:sz w:val="20"/>
          <w:szCs w:val="20"/>
        </w:rPr>
        <w:t xml:space="preserve">Qureshi A, Collazos F, Sobradiel N, Eiroa-Orosa FJ, Febrel M, Revollo-Escudero HW, et al. Epidemiológia psychiatrickej úmrtnosť u migrantov v porovnaní s pôvodným obyvateľstvom v Španielsku: kontrolovaná štúdia. Psychiatria Gen Hosp. 2013;35(1):93-9. </w:t>
      </w:r>
    </w:p>
    <w:p w:rsidR="00022F83" w:rsidRPr="00334F91" w:rsidRDefault="00022F83" w:rsidP="00334F91">
      <w:pPr>
        <w:numPr>
          <w:ilvl w:val="0"/>
          <w:numId w:val="15"/>
        </w:numPr>
        <w:spacing w:after="0" w:line="240" w:lineRule="auto"/>
        <w:ind w:right="2" w:hanging="720"/>
        <w:jc w:val="left"/>
        <w:rPr>
          <w:rFonts w:ascii="Verdana" w:hAnsi="Verdana"/>
          <w:sz w:val="20"/>
          <w:szCs w:val="20"/>
        </w:rPr>
      </w:pPr>
      <w:r w:rsidRPr="00334F91">
        <w:rPr>
          <w:rFonts w:ascii="Verdana" w:hAnsi="Verdana"/>
          <w:sz w:val="20"/>
          <w:szCs w:val="20"/>
        </w:rPr>
        <w:t xml:space="preserve">Razum O. Komentár: o lososoch a cestovateľoch v času - úvaha o mystériu úmrtnosti migrantov. Int J Epidemiol. 2006;35(4):919-21.  </w:t>
      </w:r>
    </w:p>
    <w:p w:rsidR="00022F83" w:rsidRPr="00334F91" w:rsidRDefault="00022F83" w:rsidP="00334F91">
      <w:pPr>
        <w:numPr>
          <w:ilvl w:val="0"/>
          <w:numId w:val="15"/>
        </w:numPr>
        <w:spacing w:after="0" w:line="240" w:lineRule="auto"/>
        <w:ind w:right="2" w:hanging="720"/>
        <w:jc w:val="left"/>
        <w:rPr>
          <w:rFonts w:ascii="Verdana" w:hAnsi="Verdana"/>
          <w:sz w:val="20"/>
          <w:szCs w:val="20"/>
        </w:rPr>
      </w:pPr>
      <w:r w:rsidRPr="00334F91">
        <w:rPr>
          <w:rFonts w:ascii="Verdana" w:hAnsi="Verdana"/>
          <w:sz w:val="20"/>
          <w:szCs w:val="20"/>
        </w:rPr>
        <w:t xml:space="preserve">Razum O, Zeeb H, Akgun HS, Yilmaz S. Všeobecne nízka úmrtnosť tureckých rezidentov v Nemecku pretrváva a prenáša sa do druhej generácie: len efekt zdravých migrantov? Trop Med Int Health. 1998;3(4):297-303. </w:t>
      </w:r>
    </w:p>
    <w:p w:rsidR="00022F83" w:rsidRPr="00334F91" w:rsidRDefault="00022F83" w:rsidP="00334F91">
      <w:pPr>
        <w:numPr>
          <w:ilvl w:val="0"/>
          <w:numId w:val="15"/>
        </w:numPr>
        <w:spacing w:after="0" w:line="240" w:lineRule="auto"/>
        <w:ind w:right="2" w:hanging="720"/>
        <w:jc w:val="left"/>
        <w:rPr>
          <w:rFonts w:ascii="Verdana" w:hAnsi="Verdana"/>
          <w:sz w:val="20"/>
          <w:szCs w:val="20"/>
        </w:rPr>
      </w:pPr>
      <w:r w:rsidRPr="00334F91">
        <w:rPr>
          <w:rFonts w:ascii="Verdana" w:hAnsi="Verdana"/>
          <w:sz w:val="20"/>
          <w:szCs w:val="20"/>
        </w:rPr>
        <w:t xml:space="preserve">Dinca, I. (2011) Choroby, ktorým sa dá predísť prostredníctvom vakcín a Rómovia. </w:t>
      </w:r>
    </w:p>
    <w:p w:rsidR="00022F83" w:rsidRPr="00334F91" w:rsidRDefault="00022F83" w:rsidP="00334F91">
      <w:pPr>
        <w:spacing w:after="0" w:line="240" w:lineRule="auto"/>
        <w:ind w:left="355" w:right="66"/>
        <w:jc w:val="left"/>
        <w:rPr>
          <w:rFonts w:ascii="Verdana" w:hAnsi="Verdana"/>
          <w:sz w:val="20"/>
          <w:szCs w:val="20"/>
        </w:rPr>
      </w:pPr>
      <w:r w:rsidRPr="00334F91">
        <w:rPr>
          <w:rFonts w:ascii="Verdana" w:hAnsi="Verdana"/>
          <w:sz w:val="20"/>
          <w:szCs w:val="20"/>
        </w:rPr>
        <w:t xml:space="preserve">Európske centrum pre prevenciu a kontrolu chorôb. </w:t>
      </w:r>
      <w:r w:rsidRPr="00334F91">
        <w:rPr>
          <w:rFonts w:ascii="Verdana" w:hAnsi="Verdana" w:cs="Arial"/>
          <w:sz w:val="20"/>
          <w:szCs w:val="20"/>
        </w:rPr>
        <w:t xml:space="preserve"> </w:t>
      </w:r>
    </w:p>
    <w:p w:rsidR="00022F83" w:rsidRPr="00334F91" w:rsidRDefault="00022F83" w:rsidP="00334F91">
      <w:pPr>
        <w:spacing w:after="0" w:line="240" w:lineRule="auto"/>
        <w:ind w:left="355"/>
        <w:jc w:val="left"/>
        <w:rPr>
          <w:rFonts w:ascii="Verdana" w:hAnsi="Verdana"/>
          <w:sz w:val="20"/>
          <w:szCs w:val="20"/>
        </w:rPr>
      </w:pPr>
      <w:r w:rsidRPr="00334F91">
        <w:rPr>
          <w:rFonts w:ascii="Verdana" w:hAnsi="Verdana"/>
          <w:sz w:val="20"/>
          <w:szCs w:val="20"/>
        </w:rPr>
        <w:t>http://www.ecdc.europa.eu/en/press/events/Documents/1111-Dinca-Vaccinepreventable-diseases-and-the-Roma.pdf</w:t>
      </w:r>
      <w:r w:rsidRPr="00334F91">
        <w:rPr>
          <w:rFonts w:ascii="Verdana" w:hAnsi="Verdana" w:cs="Arial"/>
          <w:sz w:val="20"/>
          <w:szCs w:val="20"/>
        </w:rPr>
        <w:t xml:space="preserve"> </w:t>
      </w:r>
    </w:p>
    <w:p w:rsidR="00022F83" w:rsidRPr="00334F91" w:rsidRDefault="00022F83" w:rsidP="00334F91">
      <w:pPr>
        <w:numPr>
          <w:ilvl w:val="0"/>
          <w:numId w:val="15"/>
        </w:numPr>
        <w:spacing w:after="0" w:line="240" w:lineRule="auto"/>
        <w:ind w:right="2" w:hanging="720"/>
        <w:jc w:val="left"/>
        <w:rPr>
          <w:rFonts w:ascii="Verdana" w:hAnsi="Verdana"/>
          <w:sz w:val="20"/>
          <w:szCs w:val="20"/>
        </w:rPr>
      </w:pPr>
      <w:r w:rsidRPr="00334F91">
        <w:rPr>
          <w:rFonts w:ascii="Verdana" w:hAnsi="Verdana"/>
          <w:sz w:val="20"/>
          <w:szCs w:val="20"/>
        </w:rPr>
        <w:t xml:space="preserve">Orlikova H, Rogalska J, Kazanowska-Zielinska E, Jankowski T, Slodzinski J, Kess B, Stefanoff P. Zameranie sa na osýpky 2010: Prepuknutie osýpok v rómskej populácii v Pulawy vo východnom Poľsku, od júna do augusta 2009. Euro Surveill. 2010;15(17):pii=19550. Dostupné online: http://www.eurosurveillance.org/ViewArticle.aspx?ArticleId=19550.  </w:t>
      </w:r>
    </w:p>
    <w:p w:rsidR="00022F83" w:rsidRPr="00334F91" w:rsidRDefault="00022F83" w:rsidP="00334F91">
      <w:pPr>
        <w:spacing w:after="0" w:line="240" w:lineRule="auto"/>
        <w:ind w:left="345" w:firstLine="360"/>
        <w:jc w:val="left"/>
        <w:rPr>
          <w:rFonts w:ascii="Verdana" w:hAnsi="Verdana"/>
          <w:sz w:val="20"/>
          <w:szCs w:val="20"/>
        </w:rPr>
      </w:pPr>
      <w:r w:rsidRPr="00334F91">
        <w:rPr>
          <w:rFonts w:ascii="Verdana" w:hAnsi="Verdana"/>
          <w:sz w:val="20"/>
          <w:szCs w:val="20"/>
        </w:rPr>
        <w:t xml:space="preserve">Helenické </w:t>
      </w:r>
      <w:r w:rsidRPr="00334F91">
        <w:rPr>
          <w:rFonts w:ascii="Verdana" w:hAnsi="Verdana"/>
          <w:sz w:val="20"/>
          <w:szCs w:val="20"/>
        </w:rPr>
        <w:tab/>
        <w:t xml:space="preserve">centrum </w:t>
      </w:r>
      <w:r w:rsidRPr="00334F91">
        <w:rPr>
          <w:rFonts w:ascii="Verdana" w:hAnsi="Verdana"/>
          <w:sz w:val="20"/>
          <w:szCs w:val="20"/>
        </w:rPr>
        <w:tab/>
        <w:t xml:space="preserve">pre </w:t>
      </w:r>
      <w:r w:rsidRPr="00334F91">
        <w:rPr>
          <w:rFonts w:ascii="Verdana" w:hAnsi="Verdana"/>
          <w:sz w:val="20"/>
          <w:szCs w:val="20"/>
        </w:rPr>
        <w:tab/>
        <w:t xml:space="preserve">kontrolu </w:t>
      </w:r>
      <w:r w:rsidRPr="00334F91">
        <w:rPr>
          <w:rFonts w:ascii="Verdana" w:hAnsi="Verdana"/>
          <w:sz w:val="20"/>
          <w:szCs w:val="20"/>
        </w:rPr>
        <w:tab/>
        <w:t xml:space="preserve">a </w:t>
      </w:r>
      <w:r w:rsidRPr="00334F91">
        <w:rPr>
          <w:rFonts w:ascii="Verdana" w:hAnsi="Verdana"/>
          <w:sz w:val="20"/>
          <w:szCs w:val="20"/>
        </w:rPr>
        <w:tab/>
        <w:t xml:space="preserve">prevenciu </w:t>
      </w:r>
      <w:r w:rsidRPr="00334F91">
        <w:rPr>
          <w:rFonts w:ascii="Verdana" w:hAnsi="Verdana"/>
          <w:sz w:val="20"/>
          <w:szCs w:val="20"/>
        </w:rPr>
        <w:tab/>
        <w:t xml:space="preserve">chorôb </w:t>
      </w:r>
      <w:r w:rsidRPr="00334F91">
        <w:rPr>
          <w:rFonts w:ascii="Verdana" w:hAnsi="Verdana"/>
          <w:sz w:val="20"/>
          <w:szCs w:val="20"/>
        </w:rPr>
        <w:tab/>
        <w:t xml:space="preserve">(2014) </w:t>
      </w:r>
      <w:hyperlink r:id="rId138">
        <w:r w:rsidRPr="00334F91">
          <w:rPr>
            <w:rFonts w:ascii="Verdana" w:hAnsi="Verdana" w:cs="Arial"/>
            <w:sz w:val="20"/>
            <w:szCs w:val="20"/>
          </w:rPr>
          <w:t>http://www2.keelpno.gr/blog/?p=5187&amp;lang=en</w:t>
        </w:r>
      </w:hyperlink>
      <w:hyperlink r:id="rId139">
        <w:r w:rsidRPr="00334F91">
          <w:rPr>
            <w:rFonts w:ascii="Verdana" w:hAnsi="Verdana"/>
            <w:sz w:val="20"/>
            <w:szCs w:val="20"/>
          </w:rPr>
          <w:t xml:space="preserve"> </w:t>
        </w:r>
      </w:hyperlink>
      <w:r w:rsidRPr="00334F91">
        <w:rPr>
          <w:rFonts w:ascii="Verdana" w:hAnsi="Verdana"/>
          <w:sz w:val="20"/>
          <w:szCs w:val="20"/>
        </w:rPr>
        <w:t xml:space="preserve"> </w:t>
      </w:r>
    </w:p>
    <w:p w:rsidR="00022F83" w:rsidRPr="00334F91" w:rsidRDefault="00022F83" w:rsidP="00334F91">
      <w:pPr>
        <w:numPr>
          <w:ilvl w:val="0"/>
          <w:numId w:val="15"/>
        </w:numPr>
        <w:spacing w:after="0" w:line="240" w:lineRule="auto"/>
        <w:ind w:right="2" w:hanging="720"/>
        <w:jc w:val="left"/>
        <w:rPr>
          <w:rFonts w:ascii="Verdana" w:hAnsi="Verdana"/>
          <w:sz w:val="20"/>
          <w:szCs w:val="20"/>
        </w:rPr>
      </w:pPr>
      <w:r w:rsidRPr="00334F91">
        <w:rPr>
          <w:rFonts w:ascii="Verdana" w:hAnsi="Verdana"/>
          <w:sz w:val="20"/>
          <w:szCs w:val="20"/>
        </w:rPr>
        <w:t xml:space="preserve">Mellou K, et al. (2015) Úvahy o súčasnej politike univerzálneho očkovania proti hepatitíde A v Grécku po nedávnom prepuknutí. PLoS ONE 10(1): e0116939. doi:10.1371/journal.pone.0116939. Dostupné na: http://www.plosone.org/article/fetchObject.action?uri=info:doi/10.1371/journal.pone.01 16939&amp;representation=PDF. </w:t>
      </w:r>
    </w:p>
    <w:p w:rsidR="00022F83" w:rsidRPr="00334F91" w:rsidRDefault="00022F83" w:rsidP="00334F91">
      <w:pPr>
        <w:numPr>
          <w:ilvl w:val="0"/>
          <w:numId w:val="15"/>
        </w:numPr>
        <w:spacing w:after="0" w:line="240" w:lineRule="auto"/>
        <w:ind w:right="2" w:hanging="720"/>
        <w:jc w:val="left"/>
        <w:rPr>
          <w:rFonts w:ascii="Verdana" w:hAnsi="Verdana"/>
          <w:sz w:val="20"/>
          <w:szCs w:val="20"/>
        </w:rPr>
      </w:pPr>
      <w:r w:rsidRPr="00334F91">
        <w:rPr>
          <w:rFonts w:ascii="Verdana" w:hAnsi="Verdana"/>
          <w:sz w:val="20"/>
          <w:szCs w:val="20"/>
        </w:rPr>
        <w:t xml:space="preserve">Norredam M, Olsbjerg M, Petersen JH, Juel K, Krasnik A. Nerovnosti v úmrtnosti utečencov a imigrantov v porovnaní s pôvodným dánskym obyvateľstvom - historická perspektívna skupinová štúdia. BMC Public Health. 2012;12:757.  </w:t>
      </w:r>
    </w:p>
    <w:p w:rsidR="00022F83" w:rsidRPr="00334F91" w:rsidRDefault="00022F83" w:rsidP="00334F91">
      <w:pPr>
        <w:numPr>
          <w:ilvl w:val="0"/>
          <w:numId w:val="15"/>
        </w:numPr>
        <w:spacing w:after="0" w:line="240" w:lineRule="auto"/>
        <w:ind w:right="2" w:hanging="720"/>
        <w:jc w:val="left"/>
        <w:rPr>
          <w:rFonts w:ascii="Verdana" w:hAnsi="Verdana"/>
          <w:sz w:val="20"/>
          <w:szCs w:val="20"/>
        </w:rPr>
      </w:pPr>
      <w:r w:rsidRPr="00334F91">
        <w:rPr>
          <w:rFonts w:ascii="Verdana" w:hAnsi="Verdana"/>
          <w:sz w:val="20"/>
          <w:szCs w:val="20"/>
        </w:rPr>
        <w:t xml:space="preserve">Boulogne R, Jougla E, Breem Y, Kunst AE, Rey G. Rozdiely úmrtnosti medzi zahraničnou a domácou populáciou vo Francúzsku (2004-2007). Soc Sci Med. 2012;74(8):1213-23. </w:t>
      </w:r>
    </w:p>
    <w:p w:rsidR="00022F83" w:rsidRPr="00334F91" w:rsidRDefault="00022F83" w:rsidP="00334F91">
      <w:pPr>
        <w:spacing w:after="0" w:line="240" w:lineRule="auto"/>
        <w:ind w:left="0" w:firstLine="0"/>
        <w:jc w:val="left"/>
        <w:rPr>
          <w:rFonts w:ascii="Verdana" w:hAnsi="Verdana"/>
        </w:rPr>
      </w:pPr>
      <w:r w:rsidRPr="00334F91">
        <w:rPr>
          <w:rFonts w:ascii="Verdana" w:hAnsi="Verdana"/>
        </w:rPr>
        <w:t xml:space="preserve"> </w:t>
      </w:r>
    </w:p>
    <w:p w:rsidR="00022F83" w:rsidRPr="00334F91" w:rsidRDefault="00022F83" w:rsidP="00334F91">
      <w:pPr>
        <w:spacing w:after="0" w:line="240" w:lineRule="auto"/>
        <w:ind w:left="0" w:firstLine="0"/>
        <w:jc w:val="left"/>
        <w:rPr>
          <w:rFonts w:ascii="Verdana" w:hAnsi="Verdana"/>
        </w:rPr>
      </w:pPr>
      <w:r w:rsidRPr="00334F91">
        <w:rPr>
          <w:rFonts w:ascii="Verdana" w:hAnsi="Verdana"/>
        </w:rPr>
        <w:t xml:space="preserve"> </w:t>
      </w:r>
    </w:p>
    <w:p w:rsidR="00022F83" w:rsidRPr="00334F91" w:rsidRDefault="00022F83" w:rsidP="00334F91">
      <w:pPr>
        <w:spacing w:after="0" w:line="240" w:lineRule="auto"/>
        <w:ind w:left="0" w:firstLine="0"/>
        <w:jc w:val="left"/>
        <w:rPr>
          <w:rFonts w:ascii="Verdana" w:hAnsi="Verdana"/>
        </w:rPr>
      </w:pPr>
      <w:r w:rsidRPr="00334F91">
        <w:rPr>
          <w:rFonts w:ascii="Verdana" w:hAnsi="Verdana" w:cs="Verdana"/>
          <w:color w:val="404040"/>
        </w:rPr>
        <w:t xml:space="preserve"> </w:t>
      </w:r>
    </w:p>
    <w:sectPr w:rsidR="00022F83" w:rsidRPr="00334F91" w:rsidSect="006C055C">
      <w:headerReference w:type="even" r:id="rId140"/>
      <w:headerReference w:type="default" r:id="rId141"/>
      <w:footerReference w:type="even" r:id="rId142"/>
      <w:footerReference w:type="default" r:id="rId143"/>
      <w:headerReference w:type="first" r:id="rId144"/>
      <w:footerReference w:type="first" r:id="rId145"/>
      <w:pgSz w:w="11899" w:h="16841"/>
      <w:pgMar w:top="370" w:right="1694" w:bottom="1518" w:left="1702" w:header="441" w:footer="251"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F83" w:rsidRDefault="00022F83">
      <w:pPr>
        <w:spacing w:after="0" w:line="240" w:lineRule="auto"/>
      </w:pPr>
      <w:r>
        <w:separator/>
      </w:r>
    </w:p>
  </w:endnote>
  <w:endnote w:type="continuationSeparator" w:id="0">
    <w:p w:rsidR="00022F83" w:rsidRDefault="00022F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egoe UI Symbol">
    <w:altName w:val="Segoe UI"/>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EC Square Sans Pro Medium">
    <w:altName w:val="Corbel"/>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204B" w:usb2="00000000" w:usb3="00000000" w:csb0="0000009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F83" w:rsidRDefault="00022F83">
    <w:pPr>
      <w:spacing w:after="255" w:line="259" w:lineRule="auto"/>
      <w:ind w:left="360" w:firstLine="0"/>
      <w:jc w:val="left"/>
    </w:pPr>
    <w:r>
      <w:rPr>
        <w:noProof/>
        <w:lang w:val="es-ES" w:eastAsia="es-ES"/>
      </w:rPr>
      <w:pict>
        <v:group id="Group 58193" o:spid="_x0000_s2053" style="position:absolute;left:0;text-align:left;margin-left:85.05pt;margin-top:798.55pt;width:441pt;height:.75pt;z-index:251651584;mso-position-horizontal-relative:page;mso-position-vertical-relative:page" coordsize="56007,95">
          <v:shape id="Shape 58194" o:spid="_x0000_s2054" style="position:absolute;width:56007;height:0" coordsize="5600700,0" path="m,l5600700,e" filled="f" fillcolor="black">
            <v:fill opacity="0"/>
          </v:shape>
          <w10:wrap type="square" anchorx="page" anchory="page"/>
        </v:group>
      </w:pict>
    </w:r>
    <w:r>
      <w:rPr>
        <w:rFonts w:ascii="Verdana" w:hAnsi="Verdana" w:cs="Verdana"/>
        <w:color w:val="404040"/>
        <w:sz w:val="16"/>
      </w:rPr>
      <w:t xml:space="preserve"> </w:t>
    </w:r>
  </w:p>
  <w:p w:rsidR="00022F83" w:rsidRDefault="00022F83">
    <w:pPr>
      <w:spacing w:after="0" w:line="259" w:lineRule="auto"/>
      <w:ind w:left="360" w:firstLine="0"/>
      <w:jc w:val="left"/>
    </w:pPr>
    <w:r>
      <w:rPr>
        <w:rFonts w:ascii="Verdana" w:hAnsi="Verdana" w:cs="Verdana"/>
        <w:i/>
        <w:color w:val="404040"/>
        <w:sz w:val="16"/>
      </w:rPr>
      <w:t>September, 2015</w:t>
    </w:r>
    <w:r>
      <w:rPr>
        <w:rFonts w:ascii="Verdana" w:hAnsi="Verdana" w:cs="Verdana"/>
        <w:color w:val="40404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F83" w:rsidRDefault="00022F83">
    <w:pPr>
      <w:spacing w:after="255" w:line="259" w:lineRule="auto"/>
      <w:ind w:left="360" w:firstLine="0"/>
      <w:jc w:val="left"/>
    </w:pPr>
    <w:r>
      <w:rPr>
        <w:noProof/>
        <w:lang w:val="es-ES" w:eastAsia="es-ES"/>
      </w:rPr>
      <w:pict>
        <v:group id="Group 58153" o:spid="_x0000_s2055" style="position:absolute;left:0;text-align:left;margin-left:85.05pt;margin-top:798.55pt;width:441pt;height:.75pt;z-index:251652608;mso-position-horizontal-relative:page;mso-position-vertical-relative:page" coordsize="56007,95">
          <v:shape id="Shape 58154" o:spid="_x0000_s2056" style="position:absolute;width:56007;height:0" coordsize="5600700,0" path="m,l5600700,e" filled="f" fillcolor="black">
            <v:fill opacity="0"/>
          </v:shape>
          <w10:wrap type="square" anchorx="page" anchory="page"/>
        </v:group>
      </w:pict>
    </w:r>
    <w:r>
      <w:rPr>
        <w:rFonts w:ascii="Verdana" w:hAnsi="Verdana" w:cs="Verdana"/>
        <w:color w:val="404040"/>
        <w:sz w:val="16"/>
      </w:rPr>
      <w:t xml:space="preserve"> </w:t>
    </w:r>
  </w:p>
  <w:p w:rsidR="00022F83" w:rsidRDefault="00022F83">
    <w:pPr>
      <w:spacing w:after="0" w:line="259" w:lineRule="auto"/>
      <w:ind w:left="360" w:firstLine="0"/>
      <w:jc w:val="left"/>
    </w:pPr>
    <w:r>
      <w:rPr>
        <w:rFonts w:ascii="Verdana" w:hAnsi="Verdana" w:cs="Verdana"/>
        <w:i/>
        <w:color w:val="404040"/>
        <w:sz w:val="16"/>
      </w:rPr>
      <w:t>September, 2015</w:t>
    </w:r>
    <w:r>
      <w:rPr>
        <w:rFonts w:ascii="Verdana" w:hAnsi="Verdana" w:cs="Verdana"/>
        <w:color w:val="40404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F83" w:rsidRDefault="00022F83" w:rsidP="00334F91">
    <w:pPr>
      <w:pStyle w:val="Footer"/>
      <w:jc w:val="right"/>
    </w:pPr>
    <w:r>
      <w:rPr>
        <w:noProof/>
      </w:rPr>
      <w:pict>
        <v:line id="Line 31" o:spid="_x0000_s2057" style="position:absolute;left:0;text-align:left;z-index:-251650560;visibility:visible" from="0,-.6pt" to="441pt,-.6pt" wrapcoords="1 1 589 1 589 1 1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jPMFQ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">
          <w10:wrap type="tight"/>
        </v:line>
      </w:pic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022F83" w:rsidRPr="00733DBE" w:rsidRDefault="00022F83" w:rsidP="00334F91">
    <w:pPr>
      <w:pStyle w:val="Footer"/>
      <w:rPr>
        <w:sz w:val="16"/>
        <w:szCs w:val="16"/>
      </w:rPr>
    </w:pPr>
  </w:p>
  <w:p w:rsidR="00022F83" w:rsidRDefault="00022F83" w:rsidP="00334F91">
    <w:pPr>
      <w:pStyle w:val="Footer"/>
    </w:pPr>
    <w:r>
      <w:t>September</w:t>
    </w:r>
    <w:r w:rsidRPr="006A1621">
      <w:t xml:space="preserve">, </w:t>
    </w:r>
    <w:r>
      <w:t>2015</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F83" w:rsidRDefault="00022F83">
    <w:pPr>
      <w:spacing w:after="255" w:line="259" w:lineRule="auto"/>
      <w:ind w:left="0" w:firstLine="0"/>
      <w:jc w:val="left"/>
    </w:pPr>
    <w:r>
      <w:rPr>
        <w:noProof/>
        <w:lang w:val="es-ES" w:eastAsia="es-ES"/>
      </w:rPr>
      <w:pict>
        <v:group id="Group 58330" o:spid="_x0000_s2062" style="position:absolute;margin-left:85.05pt;margin-top:798.55pt;width:441pt;height:.75pt;z-index:251655680;mso-position-horizontal-relative:page;mso-position-vertical-relative:page" coordsize="56007,95">
          <v:shape id="Shape 58331" o:spid="_x0000_s2063" style="position:absolute;width:56007;height:0" coordsize="5600700,0" path="m,l5600700,e" filled="f" fillcolor="black">
            <v:fill opacity="0"/>
          </v:shape>
          <w10:wrap type="square" anchorx="page" anchory="page"/>
        </v:group>
      </w:pict>
    </w:r>
    <w:r>
      <w:rPr>
        <w:rFonts w:ascii="Verdana" w:hAnsi="Verdana" w:cs="Verdana"/>
        <w:color w:val="404040"/>
        <w:sz w:val="16"/>
      </w:rPr>
      <w:t xml:space="preserve"> </w:t>
    </w:r>
  </w:p>
  <w:p w:rsidR="00022F83" w:rsidRDefault="00022F83">
    <w:pPr>
      <w:spacing w:after="0" w:line="259" w:lineRule="auto"/>
      <w:ind w:left="0" w:firstLine="0"/>
      <w:jc w:val="left"/>
    </w:pPr>
    <w:r>
      <w:rPr>
        <w:rFonts w:ascii="Verdana" w:hAnsi="Verdana" w:cs="Verdana"/>
        <w:i/>
        <w:color w:val="404040"/>
        <w:sz w:val="16"/>
      </w:rPr>
      <w:t>September, 2015</w:t>
    </w:r>
    <w:r>
      <w:rPr>
        <w:rFonts w:ascii="Verdana" w:hAnsi="Verdana" w:cs="Verdana"/>
        <w:color w:val="404040"/>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F83" w:rsidRDefault="00022F83">
    <w:pPr>
      <w:spacing w:after="255" w:line="259" w:lineRule="auto"/>
      <w:ind w:left="0" w:firstLine="0"/>
      <w:jc w:val="left"/>
    </w:pPr>
    <w:r>
      <w:rPr>
        <w:noProof/>
        <w:lang w:val="es-ES" w:eastAsia="es-ES"/>
      </w:rPr>
      <w:pict>
        <v:group id="Group 58286" o:spid="_x0000_s2064" style="position:absolute;margin-left:85.05pt;margin-top:798.55pt;width:441pt;height:.75pt;z-index:251656704;mso-position-horizontal-relative:page;mso-position-vertical-relative:page" coordsize="56007,95">
          <v:shape id="Shape 58287" o:spid="_x0000_s2065" style="position:absolute;width:56007;height:0" coordsize="5600700,0" path="m,l5600700,e" filled="f" fillcolor="black">
            <v:fill opacity="0"/>
          </v:shape>
          <w10:wrap type="square" anchorx="page" anchory="page"/>
        </v:group>
      </w:pict>
    </w:r>
    <w:r>
      <w:rPr>
        <w:rFonts w:ascii="Verdana" w:hAnsi="Verdana" w:cs="Verdana"/>
        <w:color w:val="404040"/>
        <w:sz w:val="16"/>
      </w:rPr>
      <w:t xml:space="preserve"> </w:t>
    </w:r>
  </w:p>
  <w:p w:rsidR="00022F83" w:rsidRDefault="00022F83">
    <w:pPr>
      <w:spacing w:after="0" w:line="259" w:lineRule="auto"/>
      <w:ind w:left="0" w:firstLine="0"/>
      <w:jc w:val="left"/>
    </w:pPr>
    <w:r>
      <w:rPr>
        <w:rFonts w:ascii="Verdana" w:hAnsi="Verdana" w:cs="Verdana"/>
        <w:i/>
        <w:color w:val="404040"/>
        <w:sz w:val="16"/>
      </w:rPr>
      <w:t>September, 2015</w:t>
    </w:r>
    <w:r>
      <w:rPr>
        <w:rFonts w:ascii="Verdana" w:hAnsi="Verdana" w:cs="Verdana"/>
        <w:color w:val="404040"/>
      </w:rPr>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F83" w:rsidRDefault="00022F83">
    <w:pPr>
      <w:spacing w:after="255" w:line="259" w:lineRule="auto"/>
      <w:ind w:left="0" w:firstLine="0"/>
      <w:jc w:val="left"/>
    </w:pPr>
    <w:r>
      <w:rPr>
        <w:noProof/>
        <w:lang w:val="es-ES" w:eastAsia="es-ES"/>
      </w:rPr>
      <w:pict>
        <v:group id="Group 58238" o:spid="_x0000_s2068" style="position:absolute;margin-left:85.05pt;margin-top:798.55pt;width:441pt;height:.75pt;z-index:251658752;mso-position-horizontal-relative:page;mso-position-vertical-relative:page" coordsize="56007,95">
          <v:shape id="Shape 58239" o:spid="_x0000_s2069" style="position:absolute;width:56007;height:0" coordsize="5600700,0" path="m,l5600700,e" filled="f" fillcolor="black">
            <v:fill opacity="0"/>
          </v:shape>
          <w10:wrap type="square" anchorx="page" anchory="page"/>
        </v:group>
      </w:pict>
    </w:r>
    <w:r>
      <w:rPr>
        <w:rFonts w:ascii="Verdana" w:hAnsi="Verdana" w:cs="Verdana"/>
        <w:color w:val="404040"/>
        <w:sz w:val="16"/>
      </w:rPr>
      <w:t xml:space="preserve"> </w:t>
    </w:r>
  </w:p>
  <w:p w:rsidR="00022F83" w:rsidRDefault="00022F83">
    <w:pPr>
      <w:spacing w:after="0" w:line="259" w:lineRule="auto"/>
      <w:ind w:left="0" w:firstLine="0"/>
      <w:jc w:val="left"/>
    </w:pPr>
    <w:r>
      <w:rPr>
        <w:rFonts w:ascii="Verdana" w:hAnsi="Verdana" w:cs="Verdana"/>
        <w:i/>
        <w:color w:val="404040"/>
        <w:sz w:val="16"/>
      </w:rPr>
      <w:t>September, 2015</w:t>
    </w:r>
    <w:r>
      <w:rPr>
        <w:rFonts w:ascii="Verdana" w:hAnsi="Verdana" w:cs="Verdana"/>
        <w:color w:val="404040"/>
      </w:rPr>
      <w:t xml:space="preserve"> </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F83" w:rsidRDefault="00022F83">
    <w:pPr>
      <w:spacing w:after="255" w:line="259" w:lineRule="auto"/>
      <w:ind w:left="0" w:firstLine="0"/>
      <w:jc w:val="left"/>
    </w:pPr>
    <w:r>
      <w:rPr>
        <w:noProof/>
        <w:lang w:val="es-ES" w:eastAsia="es-ES"/>
      </w:rPr>
      <w:pict>
        <v:group id="Group 58471" o:spid="_x0000_s2074" style="position:absolute;margin-left:85.05pt;margin-top:798.55pt;width:441pt;height:.75pt;z-index:251661824;mso-position-horizontal-relative:page;mso-position-vertical-relative:page" coordsize="56007,95">
          <v:shape id="Shape 58472" o:spid="_x0000_s2075" style="position:absolute;width:56007;height:0" coordsize="5600700,0" path="m,l5600700,e" filled="f" fillcolor="black">
            <v:fill opacity="0"/>
          </v:shape>
          <w10:wrap type="square" anchorx="page" anchory="page"/>
        </v:group>
      </w:pict>
    </w:r>
    <w:r>
      <w:rPr>
        <w:rFonts w:ascii="Verdana" w:hAnsi="Verdana" w:cs="Verdana"/>
        <w:color w:val="404040"/>
        <w:sz w:val="16"/>
      </w:rPr>
      <w:t xml:space="preserve"> </w:t>
    </w:r>
  </w:p>
  <w:p w:rsidR="00022F83" w:rsidRDefault="00022F83">
    <w:pPr>
      <w:spacing w:after="0" w:line="259" w:lineRule="auto"/>
      <w:ind w:left="0" w:firstLine="0"/>
      <w:jc w:val="left"/>
    </w:pPr>
    <w:r>
      <w:rPr>
        <w:rFonts w:ascii="Verdana" w:hAnsi="Verdana" w:cs="Verdana"/>
        <w:i/>
        <w:color w:val="404040"/>
        <w:sz w:val="16"/>
      </w:rPr>
      <w:t>September, 2015</w:t>
    </w:r>
    <w:r>
      <w:rPr>
        <w:rFonts w:ascii="Verdana" w:hAnsi="Verdana" w:cs="Verdana"/>
        <w:color w:val="404040"/>
      </w:rPr>
      <w:t xml:space="preserve"> </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F83" w:rsidRDefault="00022F83">
    <w:pPr>
      <w:spacing w:after="255" w:line="259" w:lineRule="auto"/>
      <w:ind w:left="0" w:firstLine="0"/>
      <w:jc w:val="left"/>
    </w:pPr>
    <w:r>
      <w:rPr>
        <w:noProof/>
        <w:lang w:val="es-ES" w:eastAsia="es-ES"/>
      </w:rPr>
      <w:pict>
        <v:group id="Group 58423" o:spid="_x0000_s2076" style="position:absolute;margin-left:85.05pt;margin-top:798.55pt;width:441pt;height:.75pt;z-index:251662848;mso-position-horizontal-relative:page;mso-position-vertical-relative:page" coordsize="56007,95">
          <v:shape id="Shape 58424" o:spid="_x0000_s2077" style="position:absolute;width:56007;height:0" coordsize="5600700,0" path="m,l5600700,e" filled="f" fillcolor="black">
            <v:fill opacity="0"/>
          </v:shape>
          <w10:wrap type="square" anchorx="page" anchory="page"/>
        </v:group>
      </w:pict>
    </w:r>
    <w:r>
      <w:rPr>
        <w:rFonts w:ascii="Verdana" w:hAnsi="Verdana" w:cs="Verdana"/>
        <w:color w:val="404040"/>
        <w:sz w:val="16"/>
      </w:rPr>
      <w:t xml:space="preserve"> </w:t>
    </w:r>
  </w:p>
  <w:p w:rsidR="00022F83" w:rsidRDefault="00022F83">
    <w:pPr>
      <w:spacing w:after="0" w:line="259" w:lineRule="auto"/>
      <w:ind w:left="0" w:firstLine="0"/>
      <w:jc w:val="left"/>
    </w:pPr>
    <w:r>
      <w:rPr>
        <w:rFonts w:ascii="Verdana" w:hAnsi="Verdana" w:cs="Verdana"/>
        <w:i/>
        <w:color w:val="404040"/>
        <w:sz w:val="16"/>
      </w:rPr>
      <w:t>September, 2015</w:t>
    </w:r>
    <w:r>
      <w:rPr>
        <w:rFonts w:ascii="Verdana" w:hAnsi="Verdana" w:cs="Verdana"/>
        <w:color w:val="404040"/>
      </w:rPr>
      <w:t xml:space="preserve"> </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F83" w:rsidRDefault="00022F83">
    <w:pPr>
      <w:spacing w:after="255" w:line="259" w:lineRule="auto"/>
      <w:ind w:left="0" w:firstLine="0"/>
      <w:jc w:val="left"/>
    </w:pPr>
    <w:r>
      <w:rPr>
        <w:noProof/>
        <w:lang w:val="es-ES" w:eastAsia="es-ES"/>
      </w:rPr>
      <w:pict>
        <v:group id="Group 58379" o:spid="_x0000_s2080" style="position:absolute;margin-left:85.05pt;margin-top:798.55pt;width:441pt;height:.75pt;z-index:251664896;mso-position-horizontal-relative:page;mso-position-vertical-relative:page" coordsize="56007,95">
          <v:shape id="Shape 58380" o:spid="_x0000_s2081" style="position:absolute;width:56007;height:0" coordsize="5600700,0" path="m,l5600700,e" filled="f" fillcolor="black">
            <v:fill opacity="0"/>
          </v:shape>
          <w10:wrap type="square" anchorx="page" anchory="page"/>
        </v:group>
      </w:pict>
    </w:r>
    <w:r>
      <w:rPr>
        <w:rFonts w:ascii="Verdana" w:hAnsi="Verdana" w:cs="Verdana"/>
        <w:color w:val="404040"/>
        <w:sz w:val="16"/>
      </w:rPr>
      <w:t xml:space="preserve"> </w:t>
    </w:r>
  </w:p>
  <w:p w:rsidR="00022F83" w:rsidRDefault="00022F83">
    <w:pPr>
      <w:spacing w:after="0" w:line="259" w:lineRule="auto"/>
      <w:ind w:left="0" w:firstLine="0"/>
      <w:jc w:val="left"/>
    </w:pPr>
    <w:r>
      <w:rPr>
        <w:rFonts w:ascii="Verdana" w:hAnsi="Verdana" w:cs="Verdana"/>
        <w:i/>
        <w:color w:val="404040"/>
        <w:sz w:val="16"/>
      </w:rPr>
      <w:t>September, 2015</w:t>
    </w:r>
    <w:r>
      <w:rPr>
        <w:rFonts w:ascii="Verdana" w:hAnsi="Verdana" w:cs="Verdana"/>
        <w:color w:val="40404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F83" w:rsidRDefault="00022F83">
      <w:pPr>
        <w:spacing w:after="164" w:line="263" w:lineRule="auto"/>
        <w:ind w:left="360" w:firstLine="0"/>
      </w:pPr>
      <w:r>
        <w:separator/>
      </w:r>
    </w:p>
  </w:footnote>
  <w:footnote w:type="continuationSeparator" w:id="0">
    <w:p w:rsidR="00022F83" w:rsidRDefault="00022F83">
      <w:pPr>
        <w:spacing w:after="164" w:line="263" w:lineRule="auto"/>
        <w:ind w:left="360" w:firstLine="0"/>
      </w:pPr>
      <w:r>
        <w:continuationSeparator/>
      </w:r>
    </w:p>
  </w:footnote>
  <w:footnote w:id="1">
    <w:p w:rsidR="00022F83" w:rsidRDefault="00022F83" w:rsidP="00334F91">
      <w:pPr>
        <w:pStyle w:val="footnotedescription"/>
        <w:spacing w:line="240" w:lineRule="auto"/>
      </w:pPr>
      <w:r w:rsidRPr="00334F91">
        <w:rPr>
          <w:rStyle w:val="footnotemark"/>
          <w:rFonts w:ascii="Verdana" w:hAnsi="Verdana" w:cs="Book Antiqua"/>
          <w:szCs w:val="18"/>
        </w:rPr>
        <w:footnoteRef/>
      </w:r>
      <w:r w:rsidRPr="00334F91">
        <w:rPr>
          <w:rFonts w:ascii="Verdana" w:hAnsi="Verdana"/>
          <w:sz w:val="18"/>
          <w:szCs w:val="18"/>
        </w:rPr>
        <w:t xml:space="preserve"> </w:t>
      </w:r>
      <w:r w:rsidRPr="00334F91">
        <w:rPr>
          <w:rFonts w:ascii="Verdana" w:hAnsi="Verdana" w:cs="Verdana"/>
          <w:color w:val="404040"/>
          <w:sz w:val="18"/>
          <w:szCs w:val="18"/>
        </w:rPr>
        <w:t xml:space="preserve">Newland, K. (2009). </w:t>
      </w:r>
      <w:r w:rsidRPr="00334F91">
        <w:rPr>
          <w:rFonts w:ascii="Verdana" w:hAnsi="Verdana" w:cs="Verdana"/>
          <w:i/>
          <w:color w:val="404040"/>
          <w:sz w:val="18"/>
          <w:szCs w:val="18"/>
        </w:rPr>
        <w:t>Cirkulárna migrácia a ľudský rozvoj</w:t>
      </w:r>
      <w:r w:rsidRPr="00334F91">
        <w:rPr>
          <w:rFonts w:ascii="Verdana" w:hAnsi="Verdana" w:cs="Verdana"/>
          <w:color w:val="404040"/>
          <w:sz w:val="18"/>
          <w:szCs w:val="18"/>
        </w:rPr>
        <w:t xml:space="preserve">, Štúdia ľudského rozvoja 2209/42, UNDP </w:t>
      </w:r>
    </w:p>
  </w:footnote>
  <w:footnote w:id="2">
    <w:p w:rsidR="00022F83" w:rsidRDefault="00022F83" w:rsidP="00334F91">
      <w:pPr>
        <w:pStyle w:val="footnotedescription"/>
        <w:spacing w:line="240" w:lineRule="auto"/>
      </w:pPr>
      <w:r w:rsidRPr="00334F91">
        <w:rPr>
          <w:rStyle w:val="footnotemark"/>
          <w:rFonts w:ascii="Verdana" w:hAnsi="Verdana" w:cs="Book Antiqua"/>
          <w:szCs w:val="18"/>
        </w:rPr>
        <w:footnoteRef/>
      </w:r>
      <w:r w:rsidRPr="00334F91">
        <w:rPr>
          <w:rFonts w:ascii="Verdana" w:hAnsi="Verdana"/>
          <w:sz w:val="18"/>
          <w:szCs w:val="18"/>
        </w:rPr>
        <w:t xml:space="preserve"> </w:t>
      </w:r>
      <w:r w:rsidRPr="00334F91">
        <w:rPr>
          <w:rFonts w:ascii="Verdana" w:hAnsi="Verdana" w:cs="Verdana"/>
          <w:color w:val="404040"/>
          <w:sz w:val="18"/>
          <w:szCs w:val="18"/>
        </w:rPr>
        <w:t xml:space="preserve">Vertovec, S. (2010). Smerom k post-multikulturalizmu? Meniace sa komunity, podmienky a kontext diverzity. </w:t>
      </w:r>
      <w:r w:rsidRPr="00334F91">
        <w:rPr>
          <w:rFonts w:ascii="Verdana" w:hAnsi="Verdana" w:cs="Verdana"/>
          <w:i/>
          <w:color w:val="404040"/>
          <w:sz w:val="18"/>
          <w:szCs w:val="18"/>
        </w:rPr>
        <w:t>Medzinárodný žurnál sociológie</w:t>
      </w:r>
      <w:r w:rsidRPr="00334F91">
        <w:rPr>
          <w:rFonts w:ascii="Verdana" w:hAnsi="Verdana" w:cs="Verdana"/>
          <w:color w:val="404040"/>
          <w:sz w:val="18"/>
          <w:szCs w:val="18"/>
        </w:rPr>
        <w:t xml:space="preserve">, 61: 83–95. </w:t>
      </w:r>
    </w:p>
  </w:footnote>
  <w:footnote w:id="3">
    <w:p w:rsidR="00022F83" w:rsidRDefault="00022F83" w:rsidP="00334F91">
      <w:pPr>
        <w:pStyle w:val="footnotedescription"/>
        <w:spacing w:line="240" w:lineRule="auto"/>
      </w:pPr>
      <w:r w:rsidRPr="00334F91">
        <w:rPr>
          <w:rStyle w:val="footnotemark"/>
          <w:rFonts w:ascii="Verdana" w:hAnsi="Verdana" w:cs="Book Antiqua"/>
          <w:szCs w:val="18"/>
        </w:rPr>
        <w:footnoteRef/>
      </w:r>
      <w:r w:rsidRPr="00334F91">
        <w:rPr>
          <w:rFonts w:ascii="Verdana" w:hAnsi="Verdana"/>
          <w:sz w:val="18"/>
          <w:szCs w:val="18"/>
        </w:rPr>
        <w:t xml:space="preserve"> </w:t>
      </w:r>
      <w:r w:rsidRPr="00334F91">
        <w:rPr>
          <w:rFonts w:ascii="Verdana" w:hAnsi="Verdana" w:cs="Verdana"/>
          <w:color w:val="404040"/>
          <w:sz w:val="18"/>
          <w:szCs w:val="18"/>
        </w:rPr>
        <w:t xml:space="preserve">Source: Eurostat [migr_pop3ctb] </w:t>
      </w:r>
    </w:p>
  </w:footnote>
  <w:footnote w:id="4">
    <w:p w:rsidR="00022F83" w:rsidRDefault="00022F83" w:rsidP="00334F91">
      <w:pPr>
        <w:pStyle w:val="footnotedescription"/>
        <w:spacing w:line="240" w:lineRule="auto"/>
        <w:ind w:right="6"/>
      </w:pPr>
      <w:r w:rsidRPr="00334F91">
        <w:rPr>
          <w:rStyle w:val="footnotemark"/>
          <w:rFonts w:ascii="Verdana" w:hAnsi="Verdana" w:cs="Book Antiqua"/>
          <w:szCs w:val="18"/>
        </w:rPr>
        <w:footnoteRef/>
      </w:r>
      <w:r w:rsidRPr="00334F91">
        <w:rPr>
          <w:rFonts w:ascii="Verdana" w:hAnsi="Verdana"/>
          <w:sz w:val="18"/>
          <w:szCs w:val="18"/>
        </w:rPr>
        <w:t xml:space="preserve"> IOM (2008) Svetová migrácia 2008, Zvládnutie mobility pracovnej sily v rozvíjajúcej sa globálnej ekonomike. Ženeva, IOM.</w:t>
      </w:r>
      <w:r w:rsidRPr="00334F91">
        <w:rPr>
          <w:rFonts w:ascii="Verdana" w:hAnsi="Verdana" w:cs="Book Antiqua"/>
          <w:sz w:val="18"/>
          <w:szCs w:val="18"/>
        </w:rPr>
        <w:t xml:space="preserve"> </w:t>
      </w:r>
    </w:p>
  </w:footnote>
  <w:footnote w:id="5">
    <w:p w:rsidR="00022F83" w:rsidRDefault="00022F83" w:rsidP="00334F91">
      <w:pPr>
        <w:pStyle w:val="footnotedescription"/>
        <w:spacing w:line="240" w:lineRule="auto"/>
      </w:pPr>
      <w:r w:rsidRPr="00334F91">
        <w:rPr>
          <w:rStyle w:val="footnotemark"/>
          <w:rFonts w:ascii="Verdana" w:hAnsi="Verdana" w:cs="Book Antiqua"/>
          <w:szCs w:val="18"/>
        </w:rPr>
        <w:footnoteRef/>
      </w:r>
      <w:r w:rsidRPr="00334F91">
        <w:rPr>
          <w:rFonts w:ascii="Verdana" w:hAnsi="Verdana"/>
          <w:sz w:val="18"/>
          <w:szCs w:val="18"/>
        </w:rPr>
        <w:t xml:space="preserve"> UNHCR (2014), </w:t>
      </w:r>
      <w:r w:rsidRPr="00334F91">
        <w:rPr>
          <w:rFonts w:ascii="Verdana" w:hAnsi="Verdana"/>
          <w:i/>
          <w:sz w:val="18"/>
          <w:szCs w:val="18"/>
        </w:rPr>
        <w:t>Azylové trendy 2013. Úrovne a trendy priemyselne vyspelých krajín.</w:t>
      </w:r>
      <w:r w:rsidRPr="00334F91">
        <w:rPr>
          <w:rFonts w:ascii="Verdana" w:hAnsi="Verdana"/>
          <w:sz w:val="18"/>
          <w:szCs w:val="18"/>
        </w:rPr>
        <w:t xml:space="preserve"> New York: Vysoký komisár OSN pre utečencov. </w:t>
      </w:r>
    </w:p>
  </w:footnote>
  <w:footnote w:id="6">
    <w:p w:rsidR="00022F83" w:rsidRDefault="00022F83" w:rsidP="00334F91">
      <w:pPr>
        <w:pStyle w:val="footnotedescription"/>
        <w:spacing w:line="240" w:lineRule="auto"/>
      </w:pPr>
      <w:r w:rsidRPr="00334F91">
        <w:rPr>
          <w:rStyle w:val="footnotemark"/>
          <w:rFonts w:ascii="Verdana" w:hAnsi="Verdana" w:cs="Book Antiqua"/>
          <w:szCs w:val="18"/>
        </w:rPr>
        <w:footnoteRef/>
      </w:r>
      <w:r w:rsidRPr="00334F91">
        <w:rPr>
          <w:rFonts w:ascii="Verdana" w:hAnsi="Verdana"/>
          <w:sz w:val="18"/>
          <w:szCs w:val="18"/>
        </w:rPr>
        <w:t xml:space="preserve"> Gushulak B, Pace P, Weekers J (2010). Migrácia a zdravie migrantov. V: </w:t>
      </w:r>
      <w:r w:rsidRPr="00334F91">
        <w:rPr>
          <w:rFonts w:ascii="Verdana" w:hAnsi="Verdana"/>
          <w:i/>
          <w:sz w:val="18"/>
          <w:szCs w:val="18"/>
        </w:rPr>
        <w:t>Chudoba a sociálne vylúčenie v európskom regióne WHO: odpovede zdravotných systémov.</w:t>
      </w:r>
      <w:r w:rsidRPr="00334F91">
        <w:rPr>
          <w:rFonts w:ascii="Verdana" w:hAnsi="Verdana"/>
          <w:sz w:val="18"/>
          <w:szCs w:val="18"/>
        </w:rPr>
        <w:t xml:space="preserve"> Kodaň, WHO Miestny úrad pre Európu.</w:t>
      </w:r>
      <w:r w:rsidRPr="00334F91">
        <w:rPr>
          <w:rFonts w:ascii="Verdana" w:hAnsi="Verdana" w:cs="Book Antiqua"/>
          <w:sz w:val="18"/>
          <w:szCs w:val="18"/>
        </w:rPr>
        <w:t xml:space="preserve"> </w:t>
      </w:r>
    </w:p>
  </w:footnote>
  <w:footnote w:id="7">
    <w:p w:rsidR="00022F83" w:rsidRDefault="00022F83" w:rsidP="00334F91">
      <w:pPr>
        <w:pStyle w:val="footnotedescription"/>
        <w:spacing w:line="240" w:lineRule="auto"/>
      </w:pPr>
      <w:r w:rsidRPr="00334F91">
        <w:rPr>
          <w:rStyle w:val="footnotemark"/>
          <w:rFonts w:ascii="Verdana" w:hAnsi="Verdana" w:cs="Book Antiqua"/>
          <w:szCs w:val="18"/>
        </w:rPr>
        <w:footnoteRef/>
      </w:r>
      <w:r w:rsidRPr="00334F91">
        <w:rPr>
          <w:rFonts w:ascii="Verdana" w:hAnsi="Verdana"/>
          <w:sz w:val="18"/>
          <w:szCs w:val="18"/>
        </w:rPr>
        <w:t xml:space="preserve"> </w:t>
      </w:r>
      <w:hyperlink r:id="rId1">
        <w:r w:rsidRPr="00334F91">
          <w:rPr>
            <w:rFonts w:ascii="Verdana" w:hAnsi="Verdana"/>
            <w:color w:val="0000FF"/>
            <w:sz w:val="18"/>
            <w:szCs w:val="18"/>
            <w:u w:val="single" w:color="0000FF"/>
          </w:rPr>
          <w:t>http://picum.org/en/our</w:t>
        </w:r>
      </w:hyperlink>
      <w:hyperlink r:id="rId2">
        <w:r w:rsidRPr="00334F91">
          <w:rPr>
            <w:rFonts w:ascii="Verdana" w:hAnsi="Verdana"/>
            <w:color w:val="0000FF"/>
            <w:sz w:val="18"/>
            <w:szCs w:val="18"/>
            <w:u w:val="single" w:color="0000FF"/>
          </w:rPr>
          <w:t>-</w:t>
        </w:r>
      </w:hyperlink>
      <w:hyperlink r:id="rId3">
        <w:r w:rsidRPr="00334F91">
          <w:rPr>
            <w:rFonts w:ascii="Verdana" w:hAnsi="Verdana"/>
            <w:color w:val="0000FF"/>
            <w:sz w:val="18"/>
            <w:szCs w:val="18"/>
            <w:u w:val="single" w:color="0000FF"/>
          </w:rPr>
          <w:t>work/who</w:t>
        </w:r>
      </w:hyperlink>
      <w:hyperlink r:id="rId4">
        <w:r w:rsidRPr="00334F91">
          <w:rPr>
            <w:rFonts w:ascii="Verdana" w:hAnsi="Verdana"/>
            <w:color w:val="0000FF"/>
            <w:sz w:val="18"/>
            <w:szCs w:val="18"/>
            <w:u w:val="single" w:color="0000FF"/>
          </w:rPr>
          <w:t>-</w:t>
        </w:r>
      </w:hyperlink>
      <w:hyperlink r:id="rId5">
        <w:r w:rsidRPr="00334F91">
          <w:rPr>
            <w:rFonts w:ascii="Verdana" w:hAnsi="Verdana"/>
            <w:color w:val="0000FF"/>
            <w:sz w:val="18"/>
            <w:szCs w:val="18"/>
            <w:u w:val="single" w:color="0000FF"/>
          </w:rPr>
          <w:t>are</w:t>
        </w:r>
      </w:hyperlink>
      <w:hyperlink r:id="rId6">
        <w:r w:rsidRPr="00334F91">
          <w:rPr>
            <w:rFonts w:ascii="Verdana" w:hAnsi="Verdana"/>
            <w:color w:val="0000FF"/>
            <w:sz w:val="18"/>
            <w:szCs w:val="18"/>
            <w:u w:val="single" w:color="0000FF"/>
          </w:rPr>
          <w:t>-</w:t>
        </w:r>
      </w:hyperlink>
      <w:hyperlink r:id="rId7">
        <w:r w:rsidRPr="00334F91">
          <w:rPr>
            <w:rFonts w:ascii="Verdana" w:hAnsi="Verdana"/>
            <w:color w:val="0000FF"/>
            <w:sz w:val="18"/>
            <w:szCs w:val="18"/>
            <w:u w:val="single" w:color="0000FF"/>
          </w:rPr>
          <w:t>undocumented</w:t>
        </w:r>
      </w:hyperlink>
      <w:hyperlink r:id="rId8">
        <w:r w:rsidRPr="00334F91">
          <w:rPr>
            <w:rFonts w:ascii="Verdana" w:hAnsi="Verdana"/>
            <w:color w:val="0000FF"/>
            <w:sz w:val="18"/>
            <w:szCs w:val="18"/>
            <w:u w:val="single" w:color="0000FF"/>
          </w:rPr>
          <w:t>-</w:t>
        </w:r>
      </w:hyperlink>
      <w:hyperlink r:id="rId9">
        <w:r w:rsidRPr="00334F91">
          <w:rPr>
            <w:rFonts w:ascii="Verdana" w:hAnsi="Verdana"/>
            <w:color w:val="0000FF"/>
            <w:sz w:val="18"/>
            <w:szCs w:val="18"/>
            <w:u w:val="single" w:color="0000FF"/>
          </w:rPr>
          <w:t>migrants/</w:t>
        </w:r>
      </w:hyperlink>
      <w:hyperlink r:id="rId10">
        <w:r w:rsidRPr="00334F91">
          <w:rPr>
            <w:rFonts w:ascii="Verdana" w:hAnsi="Verdana"/>
            <w:sz w:val="18"/>
            <w:szCs w:val="18"/>
          </w:rPr>
          <w:t xml:space="preserve">  </w:t>
        </w:r>
      </w:hyperlink>
    </w:p>
  </w:footnote>
  <w:footnote w:id="8">
    <w:p w:rsidR="00022F83" w:rsidRDefault="00022F83" w:rsidP="00334F91">
      <w:pPr>
        <w:pStyle w:val="footnotedescription"/>
        <w:spacing w:line="240" w:lineRule="auto"/>
      </w:pPr>
      <w:r w:rsidRPr="00334F91">
        <w:rPr>
          <w:rStyle w:val="footnotemark"/>
          <w:rFonts w:ascii="Verdana" w:hAnsi="Verdana" w:cs="Book Antiqua"/>
          <w:szCs w:val="18"/>
        </w:rPr>
        <w:footnoteRef/>
      </w:r>
      <w:r w:rsidRPr="00334F91">
        <w:rPr>
          <w:rFonts w:ascii="Verdana" w:hAnsi="Verdana"/>
          <w:sz w:val="18"/>
          <w:szCs w:val="18"/>
        </w:rPr>
        <w:t xml:space="preserve"> Düvell F (2009). </w:t>
      </w:r>
      <w:r w:rsidRPr="00334F91">
        <w:rPr>
          <w:rFonts w:ascii="Verdana" w:hAnsi="Verdana"/>
          <w:i/>
          <w:sz w:val="18"/>
          <w:szCs w:val="18"/>
        </w:rPr>
        <w:t>Nepravidelná migrácia v severnej Európe: prehľad a porovnanie.</w:t>
      </w:r>
      <w:r w:rsidRPr="00334F91">
        <w:rPr>
          <w:rFonts w:ascii="Verdana" w:hAnsi="Verdana"/>
          <w:sz w:val="18"/>
          <w:szCs w:val="18"/>
        </w:rPr>
        <w:t xml:space="preserve"> Oxford, Centrum pre migráciu univerzity v Oxforde, Politika a spoločnosť </w:t>
      </w:r>
    </w:p>
  </w:footnote>
  <w:footnote w:id="9">
    <w:p w:rsidR="00022F83" w:rsidRPr="00334F91" w:rsidRDefault="00022F83" w:rsidP="00334F91">
      <w:pPr>
        <w:pStyle w:val="footnotedescription"/>
        <w:spacing w:line="240" w:lineRule="auto"/>
        <w:rPr>
          <w:rFonts w:ascii="Verdana" w:hAnsi="Verdana"/>
          <w:sz w:val="18"/>
          <w:szCs w:val="18"/>
          <w:lang w:val="pt-BR"/>
        </w:rPr>
      </w:pPr>
      <w:r w:rsidRPr="00334F91">
        <w:rPr>
          <w:rStyle w:val="footnotemark"/>
          <w:rFonts w:ascii="Verdana" w:hAnsi="Verdana" w:cs="Book Antiqua"/>
          <w:szCs w:val="18"/>
        </w:rPr>
        <w:footnoteRef/>
      </w:r>
      <w:r w:rsidRPr="00334F91">
        <w:rPr>
          <w:rFonts w:ascii="Verdana" w:hAnsi="Verdana"/>
          <w:sz w:val="18"/>
          <w:szCs w:val="18"/>
        </w:rPr>
        <w:t xml:space="preserve"> Flanders, O.A. (2011). </w:t>
      </w:r>
      <w:r w:rsidRPr="00334F91">
        <w:rPr>
          <w:rFonts w:ascii="Verdana" w:hAnsi="Verdana"/>
          <w:sz w:val="18"/>
          <w:szCs w:val="18"/>
          <w:lang w:val="pt-BR"/>
        </w:rPr>
        <w:t xml:space="preserve">Imigrácia do členských štátov EÚ sa v roku 2008 znížila o 6% a emigrácia sa zvýšila o 13%. </w:t>
      </w:r>
    </w:p>
    <w:p w:rsidR="00022F83" w:rsidRDefault="00022F83" w:rsidP="00334F91">
      <w:pPr>
        <w:pStyle w:val="footnotedescription"/>
        <w:spacing w:line="240" w:lineRule="auto"/>
      </w:pPr>
      <w:r w:rsidRPr="00334F91">
        <w:rPr>
          <w:rFonts w:ascii="Verdana" w:hAnsi="Verdana"/>
          <w:sz w:val="18"/>
          <w:szCs w:val="18"/>
          <w:lang w:val="pt-BR"/>
        </w:rPr>
        <w:t>Eurostat, dostupné n</w:t>
      </w:r>
      <w:hyperlink r:id="rId11">
        <w:r w:rsidRPr="00334F91">
          <w:rPr>
            <w:rFonts w:ascii="Verdana" w:hAnsi="Verdana"/>
            <w:sz w:val="18"/>
            <w:szCs w:val="18"/>
            <w:lang w:val="pt-BR"/>
          </w:rPr>
          <w:t xml:space="preserve">a </w:t>
        </w:r>
      </w:hyperlink>
      <w:hyperlink r:id="rId12">
        <w:r w:rsidRPr="00334F91">
          <w:rPr>
            <w:rFonts w:ascii="Verdana" w:hAnsi="Verdana"/>
            <w:color w:val="0000FF"/>
            <w:sz w:val="18"/>
            <w:szCs w:val="18"/>
            <w:u w:val="single" w:color="0000FF"/>
            <w:lang w:val="pt-BR"/>
          </w:rPr>
          <w:t>http://bit.ly/1tRsWGm</w:t>
        </w:r>
      </w:hyperlink>
      <w:hyperlink r:id="rId13">
        <w:r w:rsidRPr="00334F91">
          <w:rPr>
            <w:rFonts w:ascii="Verdana" w:hAnsi="Verdana"/>
            <w:sz w:val="18"/>
            <w:szCs w:val="18"/>
            <w:lang w:val="pt-BR"/>
          </w:rPr>
          <w:t xml:space="preserve">  </w:t>
        </w:r>
      </w:hyperlink>
    </w:p>
  </w:footnote>
  <w:footnote w:id="10">
    <w:p w:rsidR="00022F83" w:rsidRDefault="00022F83" w:rsidP="00334F91">
      <w:pPr>
        <w:pStyle w:val="footnotedescription"/>
        <w:spacing w:line="240" w:lineRule="auto"/>
      </w:pPr>
      <w:r w:rsidRPr="00334F91">
        <w:rPr>
          <w:rStyle w:val="footnotemark"/>
          <w:rFonts w:ascii="Verdana" w:hAnsi="Verdana" w:cs="Book Antiqua"/>
          <w:szCs w:val="18"/>
        </w:rPr>
        <w:footnoteRef/>
      </w:r>
      <w:r w:rsidRPr="00334F91">
        <w:rPr>
          <w:rFonts w:ascii="Verdana" w:hAnsi="Verdana"/>
          <w:sz w:val="18"/>
          <w:szCs w:val="18"/>
          <w:lang w:val="pt-BR"/>
        </w:rPr>
        <w:t xml:space="preserve"> Kouta, C., Kaite, C. (2012). Zdravotné problémy ženských migrantov pracujúcich v domácnosti. V: Ingleby, D., et al (eds). </w:t>
      </w:r>
      <w:r w:rsidRPr="00334F91">
        <w:rPr>
          <w:rFonts w:ascii="Verdana" w:hAnsi="Verdana"/>
          <w:i/>
          <w:sz w:val="18"/>
          <w:szCs w:val="18"/>
          <w:lang w:val="pt-BR"/>
        </w:rPr>
        <w:t>Zdravotné nerovnosti a rizikové faktory medzi migrantmi a etnickými minoritami</w:t>
      </w:r>
      <w:r w:rsidRPr="00334F91">
        <w:rPr>
          <w:rFonts w:ascii="Verdana" w:hAnsi="Verdana"/>
          <w:sz w:val="18"/>
          <w:szCs w:val="18"/>
          <w:lang w:val="pt-BR"/>
        </w:rPr>
        <w:t xml:space="preserve">, zväzok 1. COST Séria o zdraví a diverzite. Antverpy: Garant Publishers. </w:t>
      </w:r>
    </w:p>
  </w:footnote>
  <w:footnote w:id="11">
    <w:p w:rsidR="00022F83" w:rsidRDefault="00022F83" w:rsidP="00334F91">
      <w:pPr>
        <w:pStyle w:val="footnotedescription"/>
        <w:spacing w:line="240" w:lineRule="auto"/>
      </w:pPr>
      <w:r w:rsidRPr="00334F91">
        <w:rPr>
          <w:rStyle w:val="footnotemark"/>
          <w:rFonts w:ascii="Verdana" w:hAnsi="Verdana" w:cs="Book Antiqua"/>
          <w:szCs w:val="18"/>
        </w:rPr>
        <w:footnoteRef/>
      </w:r>
      <w:r w:rsidRPr="00334F91">
        <w:rPr>
          <w:rFonts w:ascii="Verdana" w:hAnsi="Verdana"/>
          <w:sz w:val="18"/>
          <w:szCs w:val="18"/>
          <w:lang w:val="pt-BR"/>
        </w:rPr>
        <w:t xml:space="preserve"> Yamamoto, D.H. (2013). </w:t>
      </w:r>
      <w:r w:rsidRPr="00334F91">
        <w:rPr>
          <w:rFonts w:ascii="Verdana" w:hAnsi="Verdana"/>
          <w:i/>
          <w:sz w:val="18"/>
          <w:szCs w:val="18"/>
          <w:lang w:val="pt-BR"/>
        </w:rPr>
        <w:t>Náklady zdravotnej starostlivosti – Od narodenia sa po smrť</w:t>
      </w:r>
      <w:r w:rsidRPr="00334F91">
        <w:rPr>
          <w:rFonts w:ascii="Verdana" w:hAnsi="Verdana"/>
          <w:sz w:val="18"/>
          <w:szCs w:val="18"/>
          <w:lang w:val="pt-BR"/>
        </w:rPr>
        <w:t>. Schaumburg, Illinois: Spoločnosť súčasnosti</w:t>
      </w:r>
      <w:hyperlink r:id="rId14">
        <w:r w:rsidRPr="00334F91">
          <w:rPr>
            <w:rFonts w:ascii="Verdana" w:hAnsi="Verdana"/>
            <w:sz w:val="18"/>
            <w:szCs w:val="18"/>
            <w:lang w:val="pt-BR"/>
          </w:rPr>
          <w:t xml:space="preserve">. </w:t>
        </w:r>
      </w:hyperlink>
      <w:hyperlink r:id="rId15">
        <w:r w:rsidRPr="00334F91">
          <w:rPr>
            <w:rFonts w:ascii="Verdana" w:hAnsi="Verdana"/>
            <w:color w:val="0000FF"/>
            <w:sz w:val="18"/>
            <w:szCs w:val="18"/>
            <w:u w:val="single" w:color="0000FF"/>
            <w:lang w:val="pt-BR"/>
          </w:rPr>
          <w:t>http://www.healthcostinstitute.org/files/Age</w:t>
        </w:r>
      </w:hyperlink>
      <w:hyperlink r:id="rId16">
        <w:r w:rsidRPr="00334F91">
          <w:rPr>
            <w:rFonts w:ascii="Verdana" w:hAnsi="Verdana"/>
            <w:color w:val="0000FF"/>
            <w:sz w:val="18"/>
            <w:szCs w:val="18"/>
            <w:u w:val="single" w:color="0000FF"/>
            <w:lang w:val="pt-BR"/>
          </w:rPr>
          <w:t>-</w:t>
        </w:r>
      </w:hyperlink>
      <w:hyperlink r:id="rId17">
        <w:r w:rsidRPr="00334F91">
          <w:rPr>
            <w:rFonts w:ascii="Verdana" w:hAnsi="Verdana"/>
            <w:color w:val="0000FF"/>
            <w:sz w:val="18"/>
            <w:szCs w:val="18"/>
            <w:u w:val="single" w:color="0000FF"/>
            <w:lang w:val="pt-BR"/>
          </w:rPr>
          <w:t>Curve</w:t>
        </w:r>
      </w:hyperlink>
      <w:hyperlink r:id="rId18">
        <w:r w:rsidRPr="00334F91">
          <w:rPr>
            <w:rFonts w:ascii="Verdana" w:hAnsi="Verdana"/>
            <w:color w:val="0000FF"/>
            <w:sz w:val="18"/>
            <w:szCs w:val="18"/>
            <w:u w:val="single" w:color="0000FF"/>
            <w:lang w:val="pt-BR"/>
          </w:rPr>
          <w:t>-</w:t>
        </w:r>
      </w:hyperlink>
      <w:hyperlink r:id="rId19">
        <w:r w:rsidRPr="00334F91">
          <w:rPr>
            <w:rFonts w:ascii="Verdana" w:hAnsi="Verdana"/>
            <w:color w:val="0000FF"/>
            <w:sz w:val="18"/>
            <w:szCs w:val="18"/>
            <w:u w:val="single" w:color="0000FF"/>
            <w:lang w:val="pt-BR"/>
          </w:rPr>
          <w:t>Study_0.pdf</w:t>
        </w:r>
      </w:hyperlink>
      <w:hyperlink r:id="rId20">
        <w:r w:rsidRPr="00334F91">
          <w:rPr>
            <w:rFonts w:ascii="Verdana" w:hAnsi="Verdana"/>
            <w:sz w:val="18"/>
            <w:szCs w:val="18"/>
            <w:lang w:val="pt-BR"/>
          </w:rPr>
          <w:t xml:space="preserve"> </w:t>
        </w:r>
      </w:hyperlink>
      <w:r w:rsidRPr="00334F91">
        <w:rPr>
          <w:rFonts w:ascii="Verdana" w:hAnsi="Verdana"/>
          <w:sz w:val="18"/>
          <w:szCs w:val="18"/>
          <w:lang w:val="pt-BR"/>
        </w:rPr>
        <w:t xml:space="preserve"> </w:t>
      </w:r>
    </w:p>
  </w:footnote>
  <w:footnote w:id="12">
    <w:p w:rsidR="00022F83" w:rsidRDefault="00022F83" w:rsidP="00334F91">
      <w:pPr>
        <w:pStyle w:val="footnotedescription"/>
        <w:spacing w:line="240" w:lineRule="auto"/>
        <w:ind w:right="371"/>
      </w:pPr>
      <w:r w:rsidRPr="00334F91">
        <w:rPr>
          <w:rStyle w:val="footnotemark"/>
          <w:rFonts w:ascii="Verdana" w:hAnsi="Verdana" w:cs="Book Antiqua"/>
          <w:szCs w:val="18"/>
        </w:rPr>
        <w:footnoteRef/>
      </w:r>
      <w:r w:rsidRPr="00334F91">
        <w:rPr>
          <w:rFonts w:ascii="Verdana" w:hAnsi="Verdana"/>
          <w:sz w:val="18"/>
          <w:szCs w:val="18"/>
          <w:lang w:val="pt-BR"/>
        </w:rPr>
        <w:t xml:space="preserve"> Salway, S., </w:t>
      </w:r>
      <w:r w:rsidRPr="00334F91">
        <w:rPr>
          <w:rFonts w:ascii="Verdana" w:hAnsi="Verdana"/>
          <w:i/>
          <w:sz w:val="18"/>
          <w:szCs w:val="18"/>
          <w:lang w:val="pt-BR"/>
        </w:rPr>
        <w:t>et al</w:t>
      </w:r>
      <w:r w:rsidRPr="00334F91">
        <w:rPr>
          <w:rFonts w:ascii="Verdana" w:hAnsi="Verdana"/>
          <w:sz w:val="18"/>
          <w:szCs w:val="18"/>
          <w:lang w:val="pt-BR"/>
        </w:rPr>
        <w:t xml:space="preserve"> (2011). Príspevky a výzvy nadnárodného porovnávacieho výskumu migrácie, etnicity a zdravia: Poznatky zo štúdie o skúsenostiach s materstvom a výsledky. </w:t>
      </w:r>
      <w:r w:rsidRPr="00334F91">
        <w:rPr>
          <w:rFonts w:ascii="Verdana" w:hAnsi="Verdana"/>
          <w:i/>
          <w:sz w:val="18"/>
          <w:szCs w:val="18"/>
          <w:lang w:val="pt-BR"/>
        </w:rPr>
        <w:t>BMC Verejné zdravie,</w:t>
      </w:r>
      <w:r w:rsidRPr="00334F91">
        <w:rPr>
          <w:rFonts w:ascii="Verdana" w:hAnsi="Verdana"/>
          <w:sz w:val="18"/>
          <w:szCs w:val="18"/>
          <w:lang w:val="pt-BR"/>
        </w:rPr>
        <w:t xml:space="preserve"> 11:514. </w:t>
      </w:r>
      <w:r w:rsidRPr="00334F91">
        <w:rPr>
          <w:rFonts w:ascii="Verdana" w:hAnsi="Verdana" w:cs="Book Antiqua"/>
          <w:sz w:val="18"/>
          <w:szCs w:val="18"/>
          <w:vertAlign w:val="superscript"/>
          <w:lang w:val="pt-BR"/>
        </w:rPr>
        <w:t>13</w:t>
      </w:r>
      <w:r w:rsidRPr="00334F91">
        <w:rPr>
          <w:rFonts w:ascii="Verdana" w:hAnsi="Verdana"/>
          <w:i/>
          <w:sz w:val="18"/>
          <w:szCs w:val="18"/>
          <w:lang w:val="pt-BR"/>
        </w:rPr>
        <w:t xml:space="preserve">Lancetova komisia pre kultúru a zdravie (2014) Lancet </w:t>
      </w:r>
      <w:r w:rsidRPr="00334F91">
        <w:rPr>
          <w:rFonts w:ascii="Verdana" w:hAnsi="Verdana"/>
          <w:sz w:val="18"/>
          <w:szCs w:val="18"/>
          <w:lang w:val="pt-BR"/>
        </w:rPr>
        <w:t>2014; 384: 1607–39 dostupné na http://dx.doi.org/10.1016/S0140-6736(14)61603-2  (prebrané 19. decembra 2015)</w:t>
      </w:r>
      <w:r w:rsidRPr="00334F91">
        <w:rPr>
          <w:rFonts w:ascii="Verdana" w:hAnsi="Verdana" w:cs="Book Antiqua"/>
          <w:sz w:val="18"/>
          <w:szCs w:val="18"/>
          <w:lang w:val="pt-BR"/>
        </w:rPr>
        <w:t xml:space="preserve"> </w:t>
      </w:r>
    </w:p>
  </w:footnote>
  <w:footnote w:id="13">
    <w:p w:rsidR="00022F83" w:rsidRDefault="00022F83" w:rsidP="00334F91">
      <w:pPr>
        <w:pStyle w:val="footnotedescription"/>
        <w:spacing w:line="240" w:lineRule="auto"/>
      </w:pPr>
      <w:r w:rsidRPr="00334F91">
        <w:rPr>
          <w:rStyle w:val="footnotemark"/>
          <w:rFonts w:ascii="Verdana" w:hAnsi="Verdana" w:cs="Book Antiqua"/>
          <w:szCs w:val="18"/>
        </w:rPr>
        <w:footnoteRef/>
      </w:r>
      <w:r w:rsidRPr="00334F91">
        <w:rPr>
          <w:rFonts w:ascii="Verdana" w:hAnsi="Verdana"/>
          <w:sz w:val="18"/>
          <w:szCs w:val="18"/>
          <w:lang w:val="en-GB"/>
        </w:rPr>
        <w:t xml:space="preserve"> </w:t>
      </w:r>
      <w:r w:rsidRPr="00334F91">
        <w:rPr>
          <w:rFonts w:ascii="Verdana" w:hAnsi="Verdana" w:cs="Verdana"/>
          <w:sz w:val="18"/>
          <w:szCs w:val="18"/>
          <w:lang w:val="en-GB"/>
        </w:rPr>
        <w:t xml:space="preserve">Gushulak B, Pace P, Weekers J (2010). Migrácia a zdravie migrantov. V: </w:t>
      </w:r>
      <w:r w:rsidRPr="00334F91">
        <w:rPr>
          <w:rFonts w:ascii="Verdana" w:hAnsi="Verdana" w:cs="Verdana"/>
          <w:i/>
          <w:sz w:val="18"/>
          <w:szCs w:val="18"/>
          <w:lang w:val="en-GB"/>
        </w:rPr>
        <w:t>Chudoba a sociálne vylúčenie v európskom regióne WHO: reakcia zdravotných systémov.</w:t>
      </w:r>
      <w:r w:rsidRPr="00334F91">
        <w:rPr>
          <w:rFonts w:ascii="Verdana" w:hAnsi="Verdana" w:cs="Verdana"/>
          <w:sz w:val="18"/>
          <w:szCs w:val="18"/>
          <w:lang w:val="en-GB"/>
        </w:rPr>
        <w:t xml:space="preserve"> Kodaň, WHO miestny úrad pre Európu.</w:t>
      </w:r>
      <w:r w:rsidRPr="00334F91">
        <w:rPr>
          <w:rFonts w:ascii="Verdana" w:hAnsi="Verdana" w:cs="Verdana"/>
          <w:color w:val="404040"/>
          <w:sz w:val="18"/>
          <w:szCs w:val="18"/>
          <w:lang w:val="en-GB"/>
        </w:rPr>
        <w:t xml:space="preserve"> </w:t>
      </w:r>
    </w:p>
  </w:footnote>
  <w:footnote w:id="14">
    <w:p w:rsidR="00022F83" w:rsidRPr="00334F91" w:rsidRDefault="00022F83" w:rsidP="00334F91">
      <w:pPr>
        <w:pStyle w:val="footnotedescription"/>
        <w:spacing w:line="240" w:lineRule="auto"/>
        <w:ind w:right="37"/>
        <w:rPr>
          <w:rFonts w:ascii="Verdana" w:hAnsi="Verdana"/>
          <w:sz w:val="18"/>
          <w:szCs w:val="18"/>
          <w:lang w:val="en-GB"/>
        </w:rPr>
      </w:pPr>
      <w:r w:rsidRPr="00334F91">
        <w:rPr>
          <w:rStyle w:val="footnotemark"/>
          <w:rFonts w:ascii="Verdana" w:hAnsi="Verdana" w:cs="Book Antiqua"/>
          <w:szCs w:val="18"/>
        </w:rPr>
        <w:footnoteRef/>
      </w:r>
      <w:r w:rsidRPr="00334F91">
        <w:rPr>
          <w:rFonts w:ascii="Verdana" w:hAnsi="Verdana"/>
          <w:sz w:val="18"/>
          <w:szCs w:val="18"/>
          <w:lang w:val="en-GB"/>
        </w:rPr>
        <w:t xml:space="preserve"> Kallayova, D., Bosak, L. (2012) zlepšenie zdravotných služieb pre rómske komunity na Slovensku. V: Ingleby, D. et al (eds.) </w:t>
      </w:r>
      <w:r w:rsidRPr="00334F91">
        <w:rPr>
          <w:rFonts w:ascii="Verdana" w:hAnsi="Verdana"/>
          <w:i/>
          <w:sz w:val="18"/>
          <w:szCs w:val="18"/>
          <w:lang w:val="en-GB"/>
        </w:rPr>
        <w:t xml:space="preserve">Nerovnosti v zdravotnej starostlivosti o migrantov a etnické minority. COST Séria o zdraví a diverzite. </w:t>
      </w:r>
    </w:p>
    <w:p w:rsidR="00022F83" w:rsidRDefault="00022F83" w:rsidP="00334F91">
      <w:pPr>
        <w:pStyle w:val="footnotedescription"/>
        <w:spacing w:line="240" w:lineRule="auto"/>
      </w:pPr>
      <w:r w:rsidRPr="00334F91">
        <w:rPr>
          <w:rFonts w:ascii="Verdana" w:hAnsi="Verdana"/>
          <w:i/>
          <w:sz w:val="18"/>
          <w:szCs w:val="18"/>
          <w:lang w:val="en-GB"/>
        </w:rPr>
        <w:t>Antverpy:</w:t>
      </w:r>
      <w:r w:rsidRPr="00334F91">
        <w:rPr>
          <w:rFonts w:ascii="Verdana" w:hAnsi="Verdana"/>
          <w:sz w:val="18"/>
          <w:szCs w:val="18"/>
          <w:lang w:val="en-GB"/>
        </w:rPr>
        <w:t xml:space="preserve"> Garant Publishers.</w:t>
      </w:r>
      <w:r w:rsidRPr="00334F91">
        <w:rPr>
          <w:rFonts w:ascii="Verdana" w:hAnsi="Verdana" w:cs="Book Antiqua"/>
          <w:sz w:val="18"/>
          <w:szCs w:val="18"/>
          <w:lang w:val="en-GB"/>
        </w:rPr>
        <w:t xml:space="preserve"> </w:t>
      </w:r>
    </w:p>
  </w:footnote>
  <w:footnote w:id="15">
    <w:p w:rsidR="00022F83" w:rsidRPr="00334F91" w:rsidRDefault="00022F83" w:rsidP="00334F91">
      <w:pPr>
        <w:pStyle w:val="footnotedescription"/>
        <w:spacing w:line="240" w:lineRule="auto"/>
        <w:ind w:right="82"/>
        <w:rPr>
          <w:rFonts w:ascii="Verdana" w:hAnsi="Verdana"/>
          <w:sz w:val="18"/>
          <w:szCs w:val="18"/>
        </w:rPr>
      </w:pPr>
      <w:r w:rsidRPr="00334F91">
        <w:rPr>
          <w:rStyle w:val="footnotemark"/>
          <w:rFonts w:ascii="Verdana" w:hAnsi="Verdana" w:cs="Book Antiqua"/>
          <w:szCs w:val="18"/>
        </w:rPr>
        <w:footnoteRef/>
      </w:r>
      <w:r w:rsidRPr="00334F91">
        <w:rPr>
          <w:rFonts w:ascii="Verdana" w:hAnsi="Verdana"/>
          <w:sz w:val="18"/>
          <w:szCs w:val="18"/>
          <w:lang w:val="en-GB"/>
        </w:rPr>
        <w:t xml:space="preserve"> </w:t>
      </w:r>
      <w:r w:rsidRPr="00334F91">
        <w:rPr>
          <w:rFonts w:ascii="Verdana" w:hAnsi="Verdana" w:cs="Verdana"/>
          <w:color w:val="404040"/>
          <w:sz w:val="18"/>
          <w:szCs w:val="18"/>
          <w:lang w:val="en-GB"/>
        </w:rPr>
        <w:t xml:space="preserve">OSF, 2010. Žiadne údaje — Žiaden pokrok. Poznatky z krajín. Zber údajov v krajinách, ktoré participujú na dekáde rómskej inklúzie, 2005–2015.  </w:t>
      </w:r>
      <w:hyperlink r:id="rId21">
        <w:r w:rsidRPr="00334F91">
          <w:rPr>
            <w:rFonts w:ascii="Verdana" w:hAnsi="Verdana" w:cs="Verdana"/>
            <w:color w:val="0000FF"/>
            <w:sz w:val="18"/>
            <w:szCs w:val="18"/>
            <w:u w:val="single" w:color="0000FF"/>
          </w:rPr>
          <w:t>http://osf.to/1uyswGX</w:t>
        </w:r>
      </w:hyperlink>
      <w:hyperlink r:id="rId22">
        <w:r w:rsidRPr="00334F91">
          <w:rPr>
            <w:rFonts w:ascii="Verdana" w:hAnsi="Verdana" w:cs="Verdana"/>
            <w:color w:val="404040"/>
            <w:sz w:val="18"/>
            <w:szCs w:val="18"/>
          </w:rPr>
          <w:t xml:space="preserve"> </w:t>
        </w:r>
      </w:hyperlink>
      <w:r w:rsidRPr="00334F91">
        <w:rPr>
          <w:rFonts w:ascii="Verdana" w:hAnsi="Verdana" w:cs="Verdana"/>
          <w:color w:val="404040"/>
          <w:sz w:val="18"/>
          <w:szCs w:val="18"/>
        </w:rPr>
        <w:t xml:space="preserve"> </w:t>
      </w:r>
      <w:r w:rsidRPr="00334F91">
        <w:rPr>
          <w:rFonts w:ascii="Verdana" w:hAnsi="Verdana" w:cs="Verdana"/>
          <w:color w:val="404040"/>
          <w:sz w:val="18"/>
          <w:szCs w:val="18"/>
          <w:vertAlign w:val="superscript"/>
        </w:rPr>
        <w:t>17</w:t>
      </w:r>
      <w:r w:rsidRPr="00334F91">
        <w:rPr>
          <w:rFonts w:ascii="Verdana" w:hAnsi="Verdana" w:cs="Verdana"/>
          <w:color w:val="404040"/>
          <w:sz w:val="18"/>
          <w:szCs w:val="18"/>
        </w:rPr>
        <w:t xml:space="preserve"> </w:t>
      </w:r>
      <w:r w:rsidRPr="00334F91">
        <w:rPr>
          <w:rFonts w:ascii="Verdana" w:hAnsi="Verdana" w:cs="Verdana"/>
          <w:i/>
          <w:color w:val="404040"/>
          <w:sz w:val="18"/>
          <w:szCs w:val="18"/>
        </w:rPr>
        <w:t>Správa o rómskom zdraví</w:t>
      </w:r>
      <w:r w:rsidRPr="00334F91">
        <w:rPr>
          <w:rFonts w:ascii="Verdana" w:hAnsi="Verdana" w:cs="Verdana"/>
          <w:color w:val="404040"/>
          <w:sz w:val="18"/>
          <w:szCs w:val="18"/>
        </w:rPr>
        <w:t xml:space="preserve">. Európska komisia, Zdravie a spotrebitelia. </w:t>
      </w:r>
    </w:p>
    <w:p w:rsidR="00022F83" w:rsidRDefault="00022F83" w:rsidP="00334F91">
      <w:pPr>
        <w:pStyle w:val="footnotedescription"/>
        <w:tabs>
          <w:tab w:val="center" w:pos="4015"/>
          <w:tab w:val="right" w:pos="8938"/>
        </w:tabs>
        <w:spacing w:line="240" w:lineRule="auto"/>
        <w:ind w:left="0"/>
      </w:pPr>
      <w:r w:rsidRPr="00334F91">
        <w:rPr>
          <w:rFonts w:ascii="Verdana" w:hAnsi="Verdana"/>
          <w:sz w:val="18"/>
          <w:szCs w:val="18"/>
        </w:rPr>
        <w:tab/>
      </w:r>
      <w:hyperlink r:id="rId23">
        <w:r w:rsidRPr="00334F91">
          <w:rPr>
            <w:rFonts w:ascii="Verdana" w:hAnsi="Verdana" w:cs="Verdana"/>
            <w:color w:val="404040"/>
            <w:sz w:val="18"/>
            <w:szCs w:val="18"/>
            <w:lang w:val="it-IT"/>
          </w:rPr>
          <w:t xml:space="preserve"> </w:t>
        </w:r>
      </w:hyperlink>
      <w:hyperlink r:id="rId24">
        <w:r w:rsidRPr="00334F91">
          <w:rPr>
            <w:rFonts w:ascii="Verdana" w:hAnsi="Verdana" w:cs="Verdana"/>
            <w:color w:val="0000FF"/>
            <w:sz w:val="18"/>
            <w:szCs w:val="18"/>
            <w:u w:val="single" w:color="0000FF"/>
            <w:lang w:val="it-IT"/>
          </w:rPr>
          <w:t>http://ec.europa.eu/chafea/documents/health/roma</w:t>
        </w:r>
      </w:hyperlink>
      <w:hyperlink r:id="rId25">
        <w:r w:rsidRPr="00334F91">
          <w:rPr>
            <w:rFonts w:ascii="Verdana" w:hAnsi="Verdana" w:cs="Verdana"/>
            <w:color w:val="0000FF"/>
            <w:sz w:val="18"/>
            <w:szCs w:val="18"/>
            <w:u w:val="single" w:color="0000FF"/>
            <w:lang w:val="it-IT"/>
          </w:rPr>
          <w:t>-</w:t>
        </w:r>
      </w:hyperlink>
      <w:hyperlink r:id="rId26">
        <w:r w:rsidRPr="00334F91">
          <w:rPr>
            <w:rFonts w:ascii="Verdana" w:hAnsi="Verdana" w:cs="Verdana"/>
            <w:color w:val="0000FF"/>
            <w:sz w:val="18"/>
            <w:szCs w:val="18"/>
            <w:u w:val="single" w:color="0000FF"/>
            <w:lang w:val="it-IT"/>
          </w:rPr>
          <w:t>health</w:t>
        </w:r>
      </w:hyperlink>
      <w:hyperlink r:id="rId27">
        <w:r w:rsidRPr="00334F91">
          <w:rPr>
            <w:rFonts w:ascii="Verdana" w:hAnsi="Verdana" w:cs="Verdana"/>
            <w:color w:val="0000FF"/>
            <w:sz w:val="18"/>
            <w:szCs w:val="18"/>
            <w:u w:val="single" w:color="0000FF"/>
            <w:lang w:val="it-IT"/>
          </w:rPr>
          <w:t>-</w:t>
        </w:r>
      </w:hyperlink>
      <w:hyperlink r:id="rId28">
        <w:r w:rsidRPr="00334F91">
          <w:rPr>
            <w:rFonts w:ascii="Verdana" w:hAnsi="Verdana" w:cs="Verdana"/>
            <w:color w:val="0000FF"/>
            <w:sz w:val="18"/>
            <w:szCs w:val="18"/>
            <w:u w:val="single" w:color="0000FF"/>
            <w:lang w:val="it-IT"/>
          </w:rPr>
          <w:t>report</w:t>
        </w:r>
      </w:hyperlink>
      <w:hyperlink r:id="rId29">
        <w:r w:rsidRPr="00334F91">
          <w:rPr>
            <w:rFonts w:ascii="Verdana" w:hAnsi="Verdana" w:cs="Verdana"/>
            <w:color w:val="0000FF"/>
            <w:sz w:val="18"/>
            <w:szCs w:val="18"/>
            <w:u w:val="single" w:color="0000FF"/>
            <w:lang w:val="it-IT"/>
          </w:rPr>
          <w:t>-</w:t>
        </w:r>
      </w:hyperlink>
      <w:hyperlink r:id="rId30">
        <w:r w:rsidRPr="00334F91">
          <w:rPr>
            <w:rFonts w:ascii="Verdana" w:hAnsi="Verdana" w:cs="Verdana"/>
            <w:color w:val="0000FF"/>
            <w:sz w:val="18"/>
            <w:szCs w:val="18"/>
            <w:u w:val="single" w:color="0000FF"/>
            <w:lang w:val="it-IT"/>
          </w:rPr>
          <w:t>2014_en.pdf</w:t>
        </w:r>
      </w:hyperlink>
      <w:hyperlink r:id="rId31">
        <w:r w:rsidRPr="00334F91">
          <w:rPr>
            <w:rFonts w:ascii="Verdana" w:hAnsi="Verdana" w:cs="Verdana"/>
            <w:color w:val="404040"/>
            <w:sz w:val="18"/>
            <w:szCs w:val="18"/>
            <w:lang w:val="it-IT"/>
          </w:rPr>
          <w:t xml:space="preserve"> </w:t>
        </w:r>
      </w:hyperlink>
      <w:r w:rsidRPr="00334F91">
        <w:rPr>
          <w:rFonts w:ascii="Verdana" w:hAnsi="Verdana" w:cs="Verdana"/>
          <w:color w:val="404040"/>
          <w:sz w:val="18"/>
          <w:szCs w:val="18"/>
          <w:lang w:val="it-IT"/>
        </w:rPr>
        <w:tab/>
        <w:t xml:space="preserve">(prebrané </w:t>
      </w:r>
    </w:p>
  </w:footnote>
  <w:footnote w:id="16">
    <w:p w:rsidR="00022F83" w:rsidRDefault="00022F83" w:rsidP="00334F91">
      <w:pPr>
        <w:pStyle w:val="footnotedescription"/>
        <w:spacing w:line="240" w:lineRule="auto"/>
      </w:pPr>
      <w:r w:rsidRPr="00334F91">
        <w:rPr>
          <w:rStyle w:val="footnotemark"/>
          <w:rFonts w:ascii="Verdana" w:hAnsi="Verdana" w:cs="Book Antiqua"/>
          <w:szCs w:val="18"/>
        </w:rPr>
        <w:footnoteRef/>
      </w:r>
      <w:r w:rsidRPr="00334F91">
        <w:rPr>
          <w:rFonts w:ascii="Verdana" w:hAnsi="Verdana"/>
          <w:sz w:val="18"/>
          <w:szCs w:val="18"/>
          <w:lang w:val="it-IT"/>
        </w:rPr>
        <w:t xml:space="preserve"> </w:t>
      </w:r>
      <w:r w:rsidRPr="00334F91">
        <w:rPr>
          <w:rFonts w:ascii="Verdana" w:hAnsi="Verdana" w:cs="Verdana"/>
          <w:color w:val="404040"/>
          <w:sz w:val="18"/>
          <w:szCs w:val="18"/>
          <w:lang w:val="it-IT"/>
        </w:rPr>
        <w:t xml:space="preserve">. novembra 2014). </w:t>
      </w:r>
    </w:p>
  </w:footnote>
  <w:footnote w:id="17">
    <w:p w:rsidR="00022F83" w:rsidRDefault="00022F83" w:rsidP="00334F91">
      <w:pPr>
        <w:pStyle w:val="footnotedescription"/>
        <w:spacing w:line="240" w:lineRule="auto"/>
      </w:pPr>
      <w:r w:rsidRPr="00334F91">
        <w:rPr>
          <w:rStyle w:val="footnotemark"/>
          <w:rFonts w:ascii="Verdana" w:hAnsi="Verdana" w:cs="Book Antiqua"/>
          <w:szCs w:val="18"/>
        </w:rPr>
        <w:footnoteRef/>
      </w:r>
      <w:r w:rsidRPr="00334F91">
        <w:rPr>
          <w:rFonts w:ascii="Verdana" w:hAnsi="Verdana"/>
          <w:sz w:val="18"/>
          <w:szCs w:val="18"/>
          <w:lang w:val="it-IT"/>
        </w:rPr>
        <w:t xml:space="preserve"> Eurofound (2013). </w:t>
      </w:r>
      <w:r w:rsidRPr="00334F91">
        <w:rPr>
          <w:rFonts w:ascii="Verdana" w:hAnsi="Verdana"/>
          <w:i/>
          <w:sz w:val="18"/>
          <w:szCs w:val="18"/>
          <w:lang w:val="it-IT"/>
        </w:rPr>
        <w:t>Dopady krízy na prístup k zdravotným službám v EÚ</w:t>
      </w:r>
      <w:r w:rsidRPr="00334F91">
        <w:rPr>
          <w:rFonts w:ascii="Verdana" w:hAnsi="Verdana"/>
          <w:sz w:val="18"/>
          <w:szCs w:val="18"/>
          <w:lang w:val="it-IT"/>
        </w:rPr>
        <w:t xml:space="preserve">, Dublin. </w:t>
      </w:r>
    </w:p>
  </w:footnote>
  <w:footnote w:id="18">
    <w:p w:rsidR="00022F83" w:rsidRDefault="00022F83" w:rsidP="00334F91">
      <w:pPr>
        <w:pStyle w:val="footnotedescription"/>
        <w:spacing w:line="240" w:lineRule="auto"/>
        <w:ind w:right="107"/>
      </w:pPr>
      <w:r w:rsidRPr="00334F91">
        <w:rPr>
          <w:rStyle w:val="footnotemark"/>
          <w:rFonts w:ascii="Verdana" w:hAnsi="Verdana" w:cs="Book Antiqua"/>
          <w:szCs w:val="18"/>
        </w:rPr>
        <w:footnoteRef/>
      </w:r>
      <w:r w:rsidRPr="00334F91">
        <w:rPr>
          <w:rFonts w:ascii="Verdana" w:hAnsi="Verdana"/>
          <w:sz w:val="18"/>
          <w:szCs w:val="18"/>
          <w:lang w:val="pt-BR"/>
        </w:rPr>
        <w:t xml:space="preserve"> Observatórium migrantov a etnického zdravia (MEHO). Webstránka</w:t>
      </w:r>
      <w:hyperlink r:id="rId32">
        <w:r w:rsidRPr="00334F91">
          <w:rPr>
            <w:rFonts w:ascii="Verdana" w:hAnsi="Verdana"/>
            <w:sz w:val="18"/>
            <w:szCs w:val="18"/>
            <w:lang w:val="pt-BR"/>
          </w:rPr>
          <w:t xml:space="preserve">: </w:t>
        </w:r>
      </w:hyperlink>
      <w:hyperlink r:id="rId33">
        <w:r w:rsidRPr="00334F91">
          <w:rPr>
            <w:rFonts w:ascii="Verdana" w:hAnsi="Verdana"/>
            <w:color w:val="0000FF"/>
            <w:sz w:val="18"/>
            <w:szCs w:val="18"/>
            <w:u w:val="single" w:color="0000FF"/>
            <w:lang w:val="pt-BR"/>
          </w:rPr>
          <w:t>http://www.meho.eu.com/</w:t>
        </w:r>
      </w:hyperlink>
      <w:hyperlink r:id="rId34">
        <w:r w:rsidRPr="00334F91">
          <w:rPr>
            <w:rFonts w:ascii="Verdana" w:hAnsi="Verdana"/>
            <w:sz w:val="18"/>
            <w:szCs w:val="18"/>
            <w:lang w:val="pt-BR"/>
          </w:rPr>
          <w:t xml:space="preserve"> </w:t>
        </w:r>
      </w:hyperlink>
      <w:hyperlink r:id="rId35">
        <w:r w:rsidRPr="00334F91">
          <w:rPr>
            <w:rFonts w:ascii="Verdana" w:hAnsi="Verdana"/>
            <w:sz w:val="18"/>
            <w:szCs w:val="18"/>
            <w:lang w:val="pt-BR"/>
          </w:rPr>
          <w:t>(</w:t>
        </w:r>
      </w:hyperlink>
      <w:r w:rsidRPr="00334F91">
        <w:rPr>
          <w:rFonts w:ascii="Verdana" w:hAnsi="Verdana"/>
          <w:sz w:val="18"/>
          <w:szCs w:val="18"/>
          <w:lang w:val="pt-BR"/>
        </w:rPr>
        <w:t>prebrané 11. júla 2014). Viď tiež Nielsen SS, Krasnik A, Rosano A. (2009) Údaje registra pre nadnárodné porovnanie využitia zdravotnej starostlivosti migrantmi v EÚ: Prieskumná štúdia o dostupnosti a obsahu</w:t>
      </w:r>
      <w:r w:rsidRPr="00334F91">
        <w:rPr>
          <w:rFonts w:ascii="Verdana" w:hAnsi="Verdana"/>
          <w:i/>
          <w:sz w:val="18"/>
          <w:szCs w:val="18"/>
          <w:lang w:val="pt-BR"/>
        </w:rPr>
        <w:t>. BMC Zdravie Serv Res</w:t>
      </w:r>
      <w:r w:rsidRPr="00334F91">
        <w:rPr>
          <w:rFonts w:ascii="Verdana" w:hAnsi="Verdana"/>
          <w:sz w:val="18"/>
          <w:szCs w:val="18"/>
          <w:lang w:val="pt-BR"/>
        </w:rPr>
        <w:t xml:space="preserve">; 9:210. </w:t>
      </w:r>
      <w:r w:rsidRPr="00334F91">
        <w:rPr>
          <w:rFonts w:ascii="Verdana" w:hAnsi="Verdana" w:cs="Book Antiqua"/>
          <w:sz w:val="18"/>
          <w:szCs w:val="18"/>
          <w:vertAlign w:val="superscript"/>
          <w:lang w:val="pt-BR"/>
        </w:rPr>
        <w:t>20</w:t>
      </w:r>
      <w:r w:rsidRPr="00334F91">
        <w:rPr>
          <w:rFonts w:ascii="Verdana" w:hAnsi="Verdana"/>
          <w:sz w:val="18"/>
          <w:szCs w:val="18"/>
          <w:lang w:val="pt-BR"/>
        </w:rPr>
        <w:t xml:space="preserve"> Správa o implementácii rámca EU pre národné stratégie integrácie Rómov. Európska komisia, Generálne riaditeľstvo pre Spravodlivosť (2014). </w:t>
      </w:r>
      <w:hyperlink r:id="rId36">
        <w:r w:rsidRPr="00334F91">
          <w:rPr>
            <w:rFonts w:ascii="Verdana" w:hAnsi="Verdana"/>
            <w:color w:val="0000FF"/>
            <w:sz w:val="18"/>
            <w:szCs w:val="18"/>
            <w:u w:val="single" w:color="0000FF"/>
            <w:lang w:val="pt-BR"/>
          </w:rPr>
          <w:t>http://ec.europa.eu/justice/discrimination/files/roma_implement_strategies2014_en.pdf</w:t>
        </w:r>
      </w:hyperlink>
      <w:hyperlink r:id="rId37">
        <w:r w:rsidRPr="00334F91">
          <w:rPr>
            <w:rFonts w:ascii="Verdana" w:hAnsi="Verdana"/>
            <w:sz w:val="18"/>
            <w:szCs w:val="18"/>
            <w:lang w:val="pt-BR"/>
          </w:rPr>
          <w:t xml:space="preserve">  </w:t>
        </w:r>
      </w:hyperlink>
      <w:r w:rsidRPr="00334F91">
        <w:rPr>
          <w:rFonts w:ascii="Verdana" w:hAnsi="Verdana"/>
          <w:sz w:val="18"/>
          <w:szCs w:val="18"/>
          <w:lang w:val="pt-BR"/>
        </w:rPr>
        <w:t xml:space="preserve">(prebrané 23. februára 2015). </w:t>
      </w:r>
    </w:p>
  </w:footnote>
  <w:footnote w:id="19">
    <w:p w:rsidR="00022F83" w:rsidRDefault="00022F83" w:rsidP="00334F91">
      <w:pPr>
        <w:pStyle w:val="footnotedescription"/>
        <w:spacing w:line="240" w:lineRule="auto"/>
      </w:pPr>
      <w:r w:rsidRPr="00334F91">
        <w:rPr>
          <w:rStyle w:val="footnotemark"/>
          <w:rFonts w:ascii="Verdana" w:hAnsi="Verdana" w:cs="Book Antiqua"/>
          <w:szCs w:val="18"/>
        </w:rPr>
        <w:footnoteRef/>
      </w:r>
      <w:r w:rsidRPr="00334F91">
        <w:rPr>
          <w:rFonts w:ascii="Verdana" w:hAnsi="Verdana"/>
          <w:sz w:val="18"/>
          <w:szCs w:val="18"/>
          <w:lang w:val="pt-BR"/>
        </w:rPr>
        <w:t xml:space="preserve"> Tudor Hart (1971).  </w:t>
      </w:r>
    </w:p>
  </w:footnote>
  <w:footnote w:id="20">
    <w:p w:rsidR="00022F83" w:rsidRDefault="00022F83" w:rsidP="00334F91">
      <w:pPr>
        <w:pStyle w:val="footnotedescription"/>
        <w:spacing w:line="240" w:lineRule="auto"/>
      </w:pPr>
      <w:r w:rsidRPr="00334F91">
        <w:rPr>
          <w:rStyle w:val="footnotemark"/>
          <w:rFonts w:ascii="Verdana" w:hAnsi="Verdana" w:cs="Book Antiqua"/>
          <w:szCs w:val="18"/>
        </w:rPr>
        <w:footnoteRef/>
      </w:r>
      <w:r w:rsidRPr="00334F91">
        <w:rPr>
          <w:rFonts w:ascii="Verdana" w:hAnsi="Verdana"/>
          <w:sz w:val="18"/>
          <w:szCs w:val="18"/>
          <w:lang w:val="pt-BR"/>
        </w:rPr>
        <w:t xml:space="preserve"> </w:t>
      </w:r>
      <w:hyperlink r:id="rId38">
        <w:r w:rsidRPr="00334F91">
          <w:rPr>
            <w:rFonts w:ascii="Verdana" w:hAnsi="Verdana"/>
            <w:color w:val="0000FF"/>
            <w:sz w:val="18"/>
            <w:szCs w:val="18"/>
            <w:u w:val="single" w:color="0000FF"/>
            <w:lang w:val="pt-BR"/>
          </w:rPr>
          <w:t>http://www.who.int/hia/evidence/doh/en/</w:t>
        </w:r>
      </w:hyperlink>
      <w:hyperlink r:id="rId39">
        <w:r w:rsidRPr="00334F91">
          <w:rPr>
            <w:rFonts w:ascii="Verdana" w:hAnsi="Verdana"/>
            <w:sz w:val="18"/>
            <w:szCs w:val="18"/>
            <w:lang w:val="pt-BR"/>
          </w:rPr>
          <w:t xml:space="preserve"> </w:t>
        </w:r>
      </w:hyperlink>
      <w:hyperlink r:id="rId40">
        <w:r w:rsidRPr="00334F91">
          <w:rPr>
            <w:rFonts w:ascii="Verdana" w:hAnsi="Verdana" w:cs="Book Antiqua"/>
            <w:sz w:val="18"/>
            <w:szCs w:val="18"/>
            <w:lang w:val="pt-BR"/>
          </w:rPr>
          <w:t xml:space="preserve"> </w:t>
        </w:r>
      </w:hyperlink>
    </w:p>
  </w:footnote>
  <w:footnote w:id="21">
    <w:p w:rsidR="00022F83" w:rsidRDefault="00022F83" w:rsidP="00334F91">
      <w:pPr>
        <w:pStyle w:val="footnotedescription"/>
        <w:spacing w:line="240" w:lineRule="auto"/>
      </w:pPr>
      <w:r w:rsidRPr="00334F91">
        <w:rPr>
          <w:rStyle w:val="footnotemark"/>
          <w:rFonts w:ascii="Verdana" w:hAnsi="Verdana" w:cs="Book Antiqua"/>
          <w:szCs w:val="18"/>
        </w:rPr>
        <w:footnoteRef/>
      </w:r>
      <w:r w:rsidRPr="00334F91">
        <w:rPr>
          <w:rFonts w:ascii="Verdana" w:hAnsi="Verdana"/>
          <w:sz w:val="18"/>
          <w:szCs w:val="18"/>
          <w:lang w:val="pt-BR"/>
        </w:rPr>
        <w:t xml:space="preserve"> Gushulak B, Pace P, Weekers J (2010). Migrácia a zdravie migrantov. V: </w:t>
      </w:r>
      <w:r w:rsidRPr="00334F91">
        <w:rPr>
          <w:rFonts w:ascii="Verdana" w:hAnsi="Verdana"/>
          <w:i/>
          <w:sz w:val="18"/>
          <w:szCs w:val="18"/>
          <w:lang w:val="pt-BR"/>
        </w:rPr>
        <w:t>Chudoba a sociálne vylúčenie v európskom regióne WHO: odpovede zdravotných systémov.</w:t>
      </w:r>
      <w:r w:rsidRPr="00334F91">
        <w:rPr>
          <w:rFonts w:ascii="Verdana" w:hAnsi="Verdana"/>
          <w:sz w:val="18"/>
          <w:szCs w:val="18"/>
          <w:lang w:val="pt-BR"/>
        </w:rPr>
        <w:t xml:space="preserve"> Kodaň, WHO miestny úrad pre Európu. </w:t>
      </w:r>
    </w:p>
  </w:footnote>
  <w:footnote w:id="22">
    <w:p w:rsidR="00022F83" w:rsidRDefault="00022F83" w:rsidP="00334F91">
      <w:pPr>
        <w:pStyle w:val="footnotedescription"/>
        <w:spacing w:line="240" w:lineRule="auto"/>
      </w:pPr>
      <w:r w:rsidRPr="00334F91">
        <w:rPr>
          <w:rStyle w:val="footnotemark"/>
          <w:rFonts w:ascii="Verdana" w:hAnsi="Verdana" w:cs="Book Antiqua"/>
          <w:szCs w:val="18"/>
        </w:rPr>
        <w:footnoteRef/>
      </w:r>
      <w:r w:rsidRPr="00334F91">
        <w:rPr>
          <w:rFonts w:ascii="Verdana" w:hAnsi="Verdana"/>
          <w:sz w:val="18"/>
          <w:szCs w:val="18"/>
          <w:lang w:val="pt-BR"/>
        </w:rPr>
        <w:t xml:space="preserve"> </w:t>
      </w:r>
      <w:hyperlink r:id="rId41">
        <w:r w:rsidRPr="00334F91">
          <w:rPr>
            <w:rFonts w:ascii="Verdana" w:hAnsi="Verdana"/>
            <w:color w:val="0000FF"/>
            <w:sz w:val="18"/>
            <w:szCs w:val="18"/>
            <w:u w:val="single" w:color="0000FF"/>
            <w:lang w:val="pt-BR"/>
          </w:rPr>
          <w:t>http://dash.sphsu.mrc.ac.uk</w:t>
        </w:r>
      </w:hyperlink>
      <w:hyperlink r:id="rId42">
        <w:r w:rsidRPr="00334F91">
          <w:rPr>
            <w:rFonts w:ascii="Verdana" w:hAnsi="Verdana"/>
            <w:sz w:val="18"/>
            <w:szCs w:val="18"/>
            <w:lang w:val="pt-BR"/>
          </w:rPr>
          <w:t xml:space="preserve">  </w:t>
        </w:r>
      </w:hyperlink>
    </w:p>
  </w:footnote>
  <w:footnote w:id="23">
    <w:p w:rsidR="00022F83" w:rsidRDefault="00022F83" w:rsidP="00334F91">
      <w:pPr>
        <w:pStyle w:val="footnotedescription"/>
        <w:spacing w:line="240" w:lineRule="auto"/>
      </w:pPr>
      <w:r w:rsidRPr="00334F91">
        <w:rPr>
          <w:rStyle w:val="footnotemark"/>
          <w:rFonts w:ascii="Verdana" w:hAnsi="Verdana" w:cs="Book Antiqua"/>
          <w:szCs w:val="18"/>
        </w:rPr>
        <w:footnoteRef/>
      </w:r>
      <w:r w:rsidRPr="00334F91">
        <w:rPr>
          <w:rFonts w:ascii="Verdana" w:hAnsi="Verdana"/>
          <w:sz w:val="18"/>
          <w:szCs w:val="18"/>
          <w:lang w:val="pt-BR"/>
        </w:rPr>
        <w:t xml:space="preserve"> </w:t>
      </w:r>
      <w:r w:rsidRPr="00334F91">
        <w:rPr>
          <w:rFonts w:ascii="Verdana" w:hAnsi="Verdana" w:cs="Verdana"/>
          <w:color w:val="404040"/>
          <w:sz w:val="18"/>
          <w:szCs w:val="18"/>
          <w:lang w:val="pt-BR"/>
        </w:rPr>
        <w:t xml:space="preserve">Jack, R.H., Davies, E.A. &amp; 1 Møller, H. (2011) Výskyt rakoviny pľúc a jej prekonanie v rôznych etnických skupinách v juhovýchodnom Anglicku. Britský žurnál o rakovine 105, 1049–1053. </w:t>
      </w:r>
    </w:p>
  </w:footnote>
  <w:footnote w:id="24">
    <w:p w:rsidR="00022F83" w:rsidRDefault="00022F83" w:rsidP="00334F91">
      <w:pPr>
        <w:pStyle w:val="footnotedescription"/>
        <w:spacing w:line="240" w:lineRule="auto"/>
      </w:pPr>
      <w:r w:rsidRPr="00334F91">
        <w:rPr>
          <w:rStyle w:val="footnotemark"/>
          <w:rFonts w:ascii="Verdana" w:hAnsi="Verdana" w:cs="Book Antiqua"/>
          <w:szCs w:val="18"/>
        </w:rPr>
        <w:footnoteRef/>
      </w:r>
      <w:r w:rsidRPr="00334F91">
        <w:rPr>
          <w:rFonts w:ascii="Verdana" w:hAnsi="Verdana"/>
          <w:sz w:val="18"/>
          <w:szCs w:val="18"/>
          <w:lang w:val="pt-BR"/>
        </w:rPr>
        <w:t xml:space="preserve"> Bhopal, R. (2014)  </w:t>
      </w:r>
      <w:r w:rsidRPr="00334F91">
        <w:rPr>
          <w:rFonts w:ascii="Verdana" w:hAnsi="Verdana"/>
          <w:i/>
          <w:sz w:val="18"/>
          <w:szCs w:val="18"/>
          <w:lang w:val="pt-BR"/>
        </w:rPr>
        <w:t>op cit.</w:t>
      </w:r>
      <w:r w:rsidRPr="00334F91">
        <w:rPr>
          <w:rFonts w:ascii="Verdana" w:hAnsi="Verdana"/>
          <w:sz w:val="18"/>
          <w:szCs w:val="18"/>
          <w:lang w:val="pt-BR"/>
        </w:rPr>
        <w:t xml:space="preserve"> </w:t>
      </w:r>
    </w:p>
  </w:footnote>
  <w:footnote w:id="25">
    <w:p w:rsidR="00022F83" w:rsidRDefault="00022F83" w:rsidP="00334F91">
      <w:pPr>
        <w:pStyle w:val="footnotedescription"/>
        <w:spacing w:line="240" w:lineRule="auto"/>
      </w:pPr>
      <w:r w:rsidRPr="00334F91">
        <w:rPr>
          <w:rStyle w:val="footnotemark"/>
          <w:rFonts w:ascii="Verdana" w:hAnsi="Verdana" w:cs="Book Antiqua"/>
          <w:szCs w:val="18"/>
        </w:rPr>
        <w:footnoteRef/>
      </w:r>
      <w:r w:rsidRPr="00334F91">
        <w:rPr>
          <w:rFonts w:ascii="Verdana" w:hAnsi="Verdana"/>
          <w:sz w:val="18"/>
          <w:szCs w:val="18"/>
          <w:lang w:val="pt-BR"/>
        </w:rPr>
        <w:t xml:space="preserve"> CSDH (2008). </w:t>
      </w:r>
      <w:r w:rsidRPr="00334F91">
        <w:rPr>
          <w:rFonts w:ascii="Verdana" w:hAnsi="Verdana"/>
          <w:i/>
          <w:sz w:val="18"/>
          <w:szCs w:val="18"/>
          <w:lang w:val="pt-BR"/>
        </w:rPr>
        <w:t xml:space="preserve">Prekonanie medzery v priebehu jednej generácie: rovnosť zdravia prostredníctvom opatrení v sociálnych determinantoch zdravia. Záverečná správa komisie pre sociálne determinanty zdravia. </w:t>
      </w:r>
      <w:r w:rsidRPr="00334F91">
        <w:rPr>
          <w:rFonts w:ascii="Verdana" w:hAnsi="Verdana"/>
          <w:sz w:val="18"/>
          <w:szCs w:val="18"/>
          <w:lang w:val="pt-BR"/>
        </w:rPr>
        <w:t>Ženeva, Svetová zdravotnícka organizácia.</w:t>
      </w:r>
      <w:r w:rsidRPr="00334F91">
        <w:rPr>
          <w:rFonts w:ascii="Verdana" w:hAnsi="Verdana" w:cs="Book Antiqua"/>
          <w:sz w:val="18"/>
          <w:szCs w:val="18"/>
          <w:lang w:val="pt-BR"/>
        </w:rPr>
        <w:t xml:space="preserve"> </w:t>
      </w:r>
    </w:p>
  </w:footnote>
  <w:footnote w:id="26">
    <w:p w:rsidR="00022F83" w:rsidRDefault="00022F83" w:rsidP="00334F91">
      <w:pPr>
        <w:pStyle w:val="footnotedescription"/>
        <w:spacing w:line="240" w:lineRule="auto"/>
      </w:pPr>
      <w:r w:rsidRPr="00334F91">
        <w:rPr>
          <w:rStyle w:val="footnotemark"/>
          <w:rFonts w:ascii="Verdana" w:hAnsi="Verdana" w:cs="Book Antiqua"/>
          <w:szCs w:val="18"/>
        </w:rPr>
        <w:footnoteRef/>
      </w:r>
      <w:r w:rsidRPr="00334F91">
        <w:rPr>
          <w:rFonts w:ascii="Verdana" w:hAnsi="Verdana"/>
          <w:sz w:val="18"/>
          <w:szCs w:val="18"/>
          <w:lang w:val="pt-BR"/>
        </w:rPr>
        <w:t xml:space="preserve"> WHO (1978). </w:t>
      </w:r>
      <w:r w:rsidRPr="00334F91">
        <w:rPr>
          <w:rFonts w:ascii="Verdana" w:hAnsi="Verdana"/>
          <w:i/>
          <w:sz w:val="18"/>
          <w:szCs w:val="18"/>
          <w:lang w:val="pt-BR"/>
        </w:rPr>
        <w:t xml:space="preserve">Deklarácia Alma-Ata. </w:t>
      </w:r>
      <w:r w:rsidRPr="00334F91">
        <w:rPr>
          <w:rFonts w:ascii="Verdana" w:hAnsi="Verdana"/>
          <w:sz w:val="18"/>
          <w:szCs w:val="18"/>
          <w:lang w:val="pt-BR"/>
        </w:rPr>
        <w:t>Ženeva, Svetová zdravotnícka organizácia.</w:t>
      </w:r>
      <w:r w:rsidRPr="00334F91">
        <w:rPr>
          <w:rFonts w:ascii="Verdana" w:hAnsi="Verdana" w:cs="Book Antiqua"/>
          <w:sz w:val="18"/>
          <w:szCs w:val="18"/>
          <w:lang w:val="pt-BR"/>
        </w:rPr>
        <w:t xml:space="preserve"> </w:t>
      </w:r>
    </w:p>
  </w:footnote>
  <w:footnote w:id="27">
    <w:p w:rsidR="00022F83" w:rsidRDefault="00022F83" w:rsidP="00334F91">
      <w:pPr>
        <w:pStyle w:val="footnotedescription"/>
        <w:spacing w:line="240" w:lineRule="auto"/>
      </w:pPr>
      <w:r w:rsidRPr="00334F91">
        <w:rPr>
          <w:rStyle w:val="footnotemark"/>
          <w:rFonts w:ascii="Verdana" w:hAnsi="Verdana" w:cs="Book Antiqua"/>
          <w:szCs w:val="18"/>
        </w:rPr>
        <w:footnoteRef/>
      </w:r>
      <w:r w:rsidRPr="00334F91">
        <w:rPr>
          <w:rFonts w:ascii="Verdana" w:hAnsi="Verdana"/>
          <w:sz w:val="18"/>
          <w:szCs w:val="18"/>
          <w:lang w:val="pt-BR"/>
        </w:rPr>
        <w:t xml:space="preserve"> CSDH (2008). </w:t>
      </w:r>
      <w:r w:rsidRPr="00334F91">
        <w:rPr>
          <w:rFonts w:ascii="Verdana" w:hAnsi="Verdana"/>
          <w:i/>
          <w:sz w:val="18"/>
          <w:szCs w:val="18"/>
          <w:lang w:val="pt-BR"/>
        </w:rPr>
        <w:t>op cit.</w:t>
      </w:r>
      <w:r w:rsidRPr="00334F91">
        <w:rPr>
          <w:rFonts w:ascii="Verdana" w:hAnsi="Verdana"/>
          <w:sz w:val="18"/>
          <w:szCs w:val="18"/>
          <w:lang w:val="pt-BR"/>
        </w:rPr>
        <w:t xml:space="preserve"> </w:t>
      </w:r>
    </w:p>
  </w:footnote>
  <w:footnote w:id="28">
    <w:p w:rsidR="00022F83" w:rsidRDefault="00022F83" w:rsidP="00334F91">
      <w:pPr>
        <w:pStyle w:val="footnotedescription"/>
        <w:spacing w:line="240" w:lineRule="auto"/>
      </w:pPr>
      <w:r w:rsidRPr="00334F91">
        <w:rPr>
          <w:rStyle w:val="footnotemark"/>
          <w:rFonts w:ascii="Verdana" w:hAnsi="Verdana" w:cs="Book Antiqua"/>
          <w:szCs w:val="18"/>
        </w:rPr>
        <w:footnoteRef/>
      </w:r>
      <w:r w:rsidRPr="00334F91">
        <w:rPr>
          <w:rFonts w:ascii="Verdana" w:hAnsi="Verdana"/>
          <w:sz w:val="18"/>
          <w:szCs w:val="18"/>
          <w:lang w:val="pt-BR"/>
        </w:rPr>
        <w:t xml:space="preserve"> Dahlgren G &amp; Whitehead M (1991) </w:t>
      </w:r>
      <w:r w:rsidRPr="00334F91">
        <w:rPr>
          <w:rFonts w:ascii="Verdana" w:hAnsi="Verdana"/>
          <w:i/>
          <w:sz w:val="18"/>
          <w:szCs w:val="18"/>
          <w:lang w:val="pt-BR"/>
        </w:rPr>
        <w:t>Politiky a stratégie pre propagáciu sociálnej rovnosti v zdraví.</w:t>
      </w:r>
      <w:r w:rsidRPr="00334F91">
        <w:rPr>
          <w:rFonts w:ascii="Verdana" w:hAnsi="Verdana"/>
          <w:sz w:val="18"/>
          <w:szCs w:val="18"/>
          <w:lang w:val="pt-BR"/>
        </w:rPr>
        <w:t xml:space="preserve"> Inštitút pre štúdium budúcnosti, Štokholm. </w:t>
      </w:r>
    </w:p>
  </w:footnote>
  <w:footnote w:id="29">
    <w:p w:rsidR="00022F83" w:rsidRDefault="00022F83" w:rsidP="00334F91">
      <w:pPr>
        <w:pStyle w:val="footnotedescription"/>
        <w:spacing w:line="240" w:lineRule="auto"/>
      </w:pPr>
      <w:r w:rsidRPr="00334F91">
        <w:rPr>
          <w:rStyle w:val="footnotemark"/>
          <w:rFonts w:ascii="Verdana" w:hAnsi="Verdana" w:cs="Book Antiqua"/>
          <w:szCs w:val="18"/>
        </w:rPr>
        <w:footnoteRef/>
      </w:r>
      <w:r w:rsidRPr="00334F91">
        <w:rPr>
          <w:rFonts w:ascii="Verdana" w:hAnsi="Verdana"/>
          <w:sz w:val="18"/>
          <w:szCs w:val="18"/>
          <w:lang w:val="pt-BR"/>
        </w:rPr>
        <w:t xml:space="preserve"> WHO (2010), </w:t>
      </w:r>
      <w:r w:rsidRPr="00334F91">
        <w:rPr>
          <w:rFonts w:ascii="Verdana" w:hAnsi="Verdana"/>
          <w:i/>
          <w:sz w:val="18"/>
          <w:szCs w:val="18"/>
          <w:lang w:val="pt-BR"/>
        </w:rPr>
        <w:t>op. cit.</w:t>
      </w:r>
      <w:r w:rsidRPr="00334F91">
        <w:rPr>
          <w:rFonts w:ascii="Verdana" w:hAnsi="Verdana" w:cs="Book Antiqua"/>
          <w:sz w:val="18"/>
          <w:szCs w:val="18"/>
          <w:lang w:val="pt-BR"/>
        </w:rPr>
        <w:t xml:space="preserve"> </w:t>
      </w:r>
    </w:p>
  </w:footnote>
  <w:footnote w:id="30">
    <w:p w:rsidR="00022F83" w:rsidRDefault="00022F83" w:rsidP="00334F91">
      <w:pPr>
        <w:pStyle w:val="footnotedescription"/>
        <w:spacing w:line="240" w:lineRule="auto"/>
      </w:pPr>
      <w:r w:rsidRPr="00334F91">
        <w:rPr>
          <w:rStyle w:val="footnotemark"/>
          <w:rFonts w:ascii="Verdana" w:hAnsi="Verdana" w:cs="Book Antiqua"/>
          <w:szCs w:val="18"/>
        </w:rPr>
        <w:footnoteRef/>
      </w:r>
      <w:r w:rsidRPr="00334F91">
        <w:rPr>
          <w:rFonts w:ascii="Verdana" w:hAnsi="Verdana"/>
          <w:sz w:val="18"/>
          <w:szCs w:val="18"/>
          <w:lang w:val="pt-BR"/>
        </w:rPr>
        <w:t xml:space="preserve"> Ingleby, J.D. (2014) Sociálne determinanty zdravia migrantov. Prezentácia na workshope s názvom „Vyhodnotenie dopadu na zdravie: nástroj pre podporu zdravšieho rozhodovania." EUPHA 5. Európska konferencia o zdraví migrantov a etnických minorít, apríl 2014 </w:t>
      </w:r>
    </w:p>
  </w:footnote>
  <w:footnote w:id="31">
    <w:p w:rsidR="00022F83" w:rsidRDefault="00022F83" w:rsidP="00334F91">
      <w:pPr>
        <w:pStyle w:val="footnotedescription"/>
        <w:spacing w:line="240" w:lineRule="auto"/>
      </w:pPr>
      <w:r w:rsidRPr="00334F91">
        <w:rPr>
          <w:rStyle w:val="footnotemark"/>
          <w:rFonts w:ascii="Verdana" w:hAnsi="Verdana" w:cs="Book Antiqua"/>
          <w:szCs w:val="18"/>
        </w:rPr>
        <w:footnoteRef/>
      </w:r>
      <w:r w:rsidRPr="00334F91">
        <w:rPr>
          <w:rFonts w:ascii="Verdana" w:hAnsi="Verdana"/>
          <w:sz w:val="18"/>
          <w:szCs w:val="18"/>
          <w:lang w:val="pt-BR"/>
        </w:rPr>
        <w:t xml:space="preserve"> Sainsbury, D. (2012) Štáty blahobytu a práva imigrantov: Politika inklúzie a vylúčenia.</w:t>
      </w:r>
      <w:r w:rsidRPr="00334F91">
        <w:rPr>
          <w:rFonts w:ascii="Verdana" w:hAnsi="Verdana"/>
          <w:i/>
          <w:sz w:val="18"/>
          <w:szCs w:val="18"/>
          <w:lang w:val="pt-BR"/>
        </w:rPr>
        <w:t xml:space="preserve"> </w:t>
      </w:r>
      <w:r w:rsidRPr="00334F91">
        <w:rPr>
          <w:rFonts w:ascii="Verdana" w:hAnsi="Verdana"/>
          <w:sz w:val="18"/>
          <w:szCs w:val="18"/>
          <w:lang w:val="pt-BR"/>
        </w:rPr>
        <w:t>Oxford:</w:t>
      </w:r>
      <w:r w:rsidRPr="00334F91">
        <w:rPr>
          <w:rFonts w:ascii="Verdana" w:hAnsi="Verdana"/>
          <w:i/>
          <w:sz w:val="18"/>
          <w:szCs w:val="18"/>
          <w:lang w:val="pt-BR"/>
        </w:rPr>
        <w:t xml:space="preserve"> Tlač Oxfordskej Univerzity.</w:t>
      </w:r>
      <w:r w:rsidRPr="00334F91">
        <w:rPr>
          <w:rFonts w:ascii="Verdana" w:hAnsi="Verdana"/>
          <w:sz w:val="18"/>
          <w:szCs w:val="18"/>
          <w:lang w:val="pt-BR"/>
        </w:rPr>
        <w:t xml:space="preserve"> </w:t>
      </w:r>
    </w:p>
  </w:footnote>
  <w:footnote w:id="32">
    <w:p w:rsidR="00022F83" w:rsidRDefault="00022F83" w:rsidP="00334F91">
      <w:pPr>
        <w:pStyle w:val="footnotedescription"/>
        <w:spacing w:line="240" w:lineRule="auto"/>
      </w:pPr>
      <w:r w:rsidRPr="00334F91">
        <w:rPr>
          <w:rStyle w:val="footnotemark"/>
          <w:rFonts w:ascii="Verdana" w:hAnsi="Verdana" w:cs="Book Antiqua"/>
          <w:szCs w:val="18"/>
        </w:rPr>
        <w:footnoteRef/>
      </w:r>
      <w:r w:rsidRPr="00334F91">
        <w:rPr>
          <w:rFonts w:ascii="Verdana" w:hAnsi="Verdana"/>
          <w:sz w:val="18"/>
          <w:szCs w:val="18"/>
          <w:lang w:val="pt-BR"/>
        </w:rPr>
        <w:t xml:space="preserve"> Gushulak B, Pace P, Weekers J (2010). Migrácia a zdravie migrantov. V: </w:t>
      </w:r>
      <w:r w:rsidRPr="00334F91">
        <w:rPr>
          <w:rFonts w:ascii="Verdana" w:hAnsi="Verdana"/>
          <w:i/>
          <w:sz w:val="18"/>
          <w:szCs w:val="18"/>
          <w:lang w:val="pt-BR"/>
        </w:rPr>
        <w:t>Chudoba a sociálne vylúčenie v európskom regióne WHO: odpovede zdravotných systémov.</w:t>
      </w:r>
      <w:r w:rsidRPr="00334F91">
        <w:rPr>
          <w:rFonts w:ascii="Verdana" w:hAnsi="Verdana"/>
          <w:sz w:val="18"/>
          <w:szCs w:val="18"/>
          <w:lang w:val="pt-BR"/>
        </w:rPr>
        <w:t xml:space="preserve"> Kodaň, WHO Miestny úrad pre Európu.  </w:t>
      </w:r>
    </w:p>
  </w:footnote>
  <w:footnote w:id="33">
    <w:p w:rsidR="00022F83" w:rsidRDefault="00022F83" w:rsidP="00334F91">
      <w:pPr>
        <w:pStyle w:val="footnotedescription"/>
        <w:spacing w:line="240" w:lineRule="auto"/>
      </w:pPr>
      <w:r w:rsidRPr="00334F91">
        <w:rPr>
          <w:rStyle w:val="footnotemark"/>
          <w:rFonts w:ascii="Verdana" w:hAnsi="Verdana" w:cs="Book Antiqua"/>
          <w:szCs w:val="18"/>
        </w:rPr>
        <w:footnoteRef/>
      </w:r>
      <w:r w:rsidRPr="00334F91">
        <w:rPr>
          <w:rFonts w:ascii="Verdana" w:hAnsi="Verdana"/>
          <w:sz w:val="18"/>
          <w:szCs w:val="18"/>
          <w:lang w:val="pt-BR"/>
        </w:rPr>
        <w:t xml:space="preserve"> Gushulak B, Pace P, Weekers J (2010). Migrácia a zdravie migrantov. V: </w:t>
      </w:r>
      <w:r w:rsidRPr="00334F91">
        <w:rPr>
          <w:rFonts w:ascii="Verdana" w:hAnsi="Verdana"/>
          <w:i/>
          <w:sz w:val="18"/>
          <w:szCs w:val="18"/>
          <w:lang w:val="pt-BR"/>
        </w:rPr>
        <w:t>Chudoba a sociálne vylúčenie v európskom regióne WHO: odpovede zdravotných systémov.</w:t>
      </w:r>
      <w:r w:rsidRPr="00334F91">
        <w:rPr>
          <w:rFonts w:ascii="Verdana" w:hAnsi="Verdana"/>
          <w:sz w:val="18"/>
          <w:szCs w:val="18"/>
          <w:lang w:val="pt-BR"/>
        </w:rPr>
        <w:t xml:space="preserve"> Kodaň, WHO Miestny úrad pre Európu. </w:t>
      </w:r>
      <w:r w:rsidRPr="00334F91">
        <w:rPr>
          <w:rFonts w:ascii="Verdana" w:hAnsi="Verdana" w:cs="Book Antiqua"/>
          <w:sz w:val="18"/>
          <w:szCs w:val="18"/>
          <w:lang w:val="pt-BR"/>
        </w:rPr>
        <w:t xml:space="preserve"> </w:t>
      </w:r>
    </w:p>
  </w:footnote>
  <w:footnote w:id="34">
    <w:p w:rsidR="00022F83" w:rsidRDefault="00022F83" w:rsidP="00334F91">
      <w:pPr>
        <w:pStyle w:val="footnotedescription"/>
        <w:spacing w:line="240" w:lineRule="auto"/>
      </w:pPr>
      <w:r w:rsidRPr="00334F91">
        <w:rPr>
          <w:rStyle w:val="footnotemark"/>
          <w:rFonts w:ascii="Verdana" w:hAnsi="Verdana" w:cs="Book Antiqua"/>
          <w:szCs w:val="18"/>
        </w:rPr>
        <w:footnoteRef/>
      </w:r>
      <w:r w:rsidRPr="00334F91">
        <w:rPr>
          <w:rFonts w:ascii="Verdana" w:hAnsi="Verdana"/>
          <w:sz w:val="18"/>
          <w:szCs w:val="18"/>
          <w:lang w:val="pt-BR"/>
        </w:rPr>
        <w:t xml:space="preserve"> Pascoe EA, Smart Richman L (2009). Vnímaná diskriminácia a zdravie: metaanalytický prehľad. </w:t>
      </w:r>
      <w:r w:rsidRPr="00334F91">
        <w:rPr>
          <w:rFonts w:ascii="Verdana" w:hAnsi="Verdana"/>
          <w:i/>
          <w:sz w:val="18"/>
          <w:szCs w:val="18"/>
          <w:lang w:val="pt-BR"/>
        </w:rPr>
        <w:t xml:space="preserve">Psychologický spravodajca, </w:t>
      </w:r>
      <w:r w:rsidRPr="00334F91">
        <w:rPr>
          <w:rFonts w:ascii="Verdana" w:hAnsi="Verdana"/>
          <w:sz w:val="18"/>
          <w:szCs w:val="18"/>
          <w:lang w:val="pt-BR"/>
        </w:rPr>
        <w:t xml:space="preserve">135:4:531–554. </w:t>
      </w:r>
    </w:p>
  </w:footnote>
  <w:footnote w:id="35">
    <w:p w:rsidR="00022F83" w:rsidRDefault="00022F83" w:rsidP="00334F91">
      <w:pPr>
        <w:pStyle w:val="footnotedescription"/>
        <w:spacing w:line="240" w:lineRule="auto"/>
      </w:pPr>
      <w:r w:rsidRPr="00334F91">
        <w:rPr>
          <w:rStyle w:val="footnotemark"/>
          <w:rFonts w:ascii="Verdana" w:hAnsi="Verdana" w:cs="Book Antiqua"/>
          <w:szCs w:val="18"/>
        </w:rPr>
        <w:footnoteRef/>
      </w:r>
      <w:r w:rsidRPr="00334F91">
        <w:rPr>
          <w:rFonts w:ascii="Verdana" w:hAnsi="Verdana"/>
          <w:sz w:val="18"/>
          <w:szCs w:val="18"/>
          <w:lang w:val="pt-BR"/>
        </w:rPr>
        <w:t xml:space="preserve"> </w:t>
      </w:r>
      <w:r w:rsidRPr="00334F91">
        <w:rPr>
          <w:rFonts w:ascii="Verdana" w:hAnsi="Verdana" w:cs="Verdana"/>
          <w:color w:val="404040"/>
          <w:sz w:val="18"/>
          <w:szCs w:val="18"/>
          <w:lang w:val="pt-BR"/>
        </w:rPr>
        <w:t xml:space="preserve">Bhopal R (2009). Chronické choroby európskych migrantov a etnických minorít: výzvy, riešenia a vízia. </w:t>
      </w:r>
      <w:r w:rsidRPr="00334F91">
        <w:rPr>
          <w:rFonts w:ascii="Verdana" w:hAnsi="Verdana" w:cs="Verdana"/>
          <w:i/>
          <w:color w:val="404040"/>
          <w:sz w:val="18"/>
          <w:szCs w:val="18"/>
          <w:lang w:val="pt-BR"/>
        </w:rPr>
        <w:t>Európsky žurnál verejného zdravia</w:t>
      </w:r>
      <w:r w:rsidRPr="00334F91">
        <w:rPr>
          <w:rFonts w:ascii="Verdana" w:hAnsi="Verdana" w:cs="Verdana"/>
          <w:color w:val="404040"/>
          <w:sz w:val="18"/>
          <w:szCs w:val="18"/>
          <w:lang w:val="pt-BR"/>
        </w:rPr>
        <w:t xml:space="preserve">, 19:2:140–143. </w:t>
      </w:r>
    </w:p>
  </w:footnote>
  <w:footnote w:id="36">
    <w:p w:rsidR="00022F83" w:rsidRDefault="00022F83" w:rsidP="00334F91">
      <w:pPr>
        <w:pStyle w:val="footnotedescription"/>
        <w:spacing w:line="240" w:lineRule="auto"/>
        <w:ind w:right="77"/>
      </w:pPr>
      <w:r w:rsidRPr="00334F91">
        <w:rPr>
          <w:rStyle w:val="footnotemark"/>
          <w:rFonts w:ascii="Verdana" w:hAnsi="Verdana" w:cs="Book Antiqua"/>
          <w:szCs w:val="18"/>
        </w:rPr>
        <w:footnoteRef/>
      </w:r>
      <w:r w:rsidRPr="00334F91">
        <w:rPr>
          <w:rFonts w:ascii="Verdana" w:hAnsi="Verdana"/>
          <w:sz w:val="18"/>
          <w:szCs w:val="18"/>
          <w:lang w:val="pt-BR"/>
        </w:rPr>
        <w:t xml:space="preserve"> </w:t>
      </w:r>
      <w:r w:rsidRPr="00334F91">
        <w:rPr>
          <w:rFonts w:ascii="Verdana" w:hAnsi="Verdana" w:cs="Verdana"/>
          <w:color w:val="404040"/>
          <w:sz w:val="18"/>
          <w:szCs w:val="18"/>
          <w:lang w:val="pt-BR"/>
        </w:rPr>
        <w:t xml:space="preserve">Viď napr. Fennelly K (2005). Efekt zdravého migranta. </w:t>
      </w:r>
      <w:r w:rsidRPr="00334F91">
        <w:rPr>
          <w:rFonts w:ascii="Verdana" w:hAnsi="Verdana" w:cs="Verdana"/>
          <w:i/>
          <w:color w:val="404040"/>
          <w:sz w:val="18"/>
          <w:szCs w:val="18"/>
          <w:lang w:val="pt-BR"/>
        </w:rPr>
        <w:t>Univerzita v Minnesote, Newsletter zdravých generácií,</w:t>
      </w:r>
      <w:r w:rsidRPr="00334F91">
        <w:rPr>
          <w:rFonts w:ascii="Verdana" w:hAnsi="Verdana" w:cs="Verdana"/>
          <w:color w:val="404040"/>
          <w:sz w:val="18"/>
          <w:szCs w:val="18"/>
          <w:lang w:val="pt-BR"/>
        </w:rPr>
        <w:t xml:space="preserve"> 5:3 (</w:t>
      </w:r>
      <w:hyperlink r:id="rId43">
        <w:r w:rsidRPr="00334F91">
          <w:rPr>
            <w:rFonts w:ascii="Verdana" w:hAnsi="Verdana" w:cs="Verdana"/>
            <w:color w:val="0000FF"/>
            <w:sz w:val="18"/>
            <w:szCs w:val="18"/>
            <w:u w:val="single" w:color="0000FF"/>
            <w:lang w:val="pt-BR"/>
          </w:rPr>
          <w:t>http://www.epi.umn.edu/mch/resources/hg/hg_immi.pdf</w:t>
        </w:r>
      </w:hyperlink>
      <w:hyperlink r:id="rId44">
        <w:r w:rsidRPr="00334F91">
          <w:rPr>
            <w:rFonts w:ascii="Verdana" w:hAnsi="Verdana" w:cs="Verdana"/>
            <w:color w:val="404040"/>
            <w:sz w:val="18"/>
            <w:szCs w:val="18"/>
            <w:lang w:val="pt-BR"/>
          </w:rPr>
          <w:t xml:space="preserve"> </w:t>
        </w:r>
      </w:hyperlink>
      <w:r w:rsidRPr="00334F91">
        <w:rPr>
          <w:rFonts w:ascii="Verdana" w:hAnsi="Verdana" w:cs="Verdana"/>
          <w:color w:val="404040"/>
          <w:sz w:val="18"/>
          <w:szCs w:val="18"/>
          <w:lang w:val="pt-BR"/>
        </w:rPr>
        <w:t xml:space="preserve">, prebrané 11. Júla 2014). Kennedy S, McDonald JT, Biddle N (2006). </w:t>
      </w:r>
      <w:r w:rsidRPr="00334F91">
        <w:rPr>
          <w:rFonts w:ascii="Verdana" w:hAnsi="Verdana" w:cs="Verdana"/>
          <w:i/>
          <w:color w:val="404040"/>
          <w:sz w:val="18"/>
          <w:szCs w:val="18"/>
          <w:lang w:val="pt-BR"/>
        </w:rPr>
        <w:t>Efekt zdravého imigranta a výber imigrantov: dôkazy z našich krajín.</w:t>
      </w:r>
      <w:r w:rsidRPr="00334F91">
        <w:rPr>
          <w:rFonts w:ascii="Verdana" w:hAnsi="Verdana" w:cs="Verdana"/>
          <w:color w:val="404040"/>
          <w:sz w:val="18"/>
          <w:szCs w:val="18"/>
          <w:lang w:val="pt-BR"/>
        </w:rPr>
        <w:t xml:space="preserve"> Hamilton, McMaster Univerzita (Výskum sociálnych a ekonomických rozmerov starnúcej populácie, 164; </w:t>
      </w:r>
      <w:hyperlink r:id="rId45">
        <w:r w:rsidRPr="00334F91">
          <w:rPr>
            <w:rFonts w:ascii="Verdana" w:hAnsi="Verdana" w:cs="Verdana"/>
            <w:color w:val="404040"/>
            <w:sz w:val="18"/>
            <w:szCs w:val="18"/>
            <w:lang w:val="pt-BR"/>
          </w:rPr>
          <w:t xml:space="preserve"> </w:t>
        </w:r>
      </w:hyperlink>
      <w:hyperlink r:id="rId46">
        <w:r w:rsidRPr="00334F91">
          <w:rPr>
            <w:rFonts w:ascii="Verdana" w:hAnsi="Verdana" w:cs="Verdana"/>
            <w:color w:val="0000FF"/>
            <w:sz w:val="18"/>
            <w:szCs w:val="18"/>
            <w:u w:val="single" w:color="0000FF"/>
            <w:lang w:val="pt-BR"/>
          </w:rPr>
          <w:t>http://ideas.repec.org/p/mcm/sedapp/164.html</w:t>
        </w:r>
      </w:hyperlink>
      <w:hyperlink r:id="rId47">
        <w:r w:rsidRPr="00334F91">
          <w:rPr>
            <w:rFonts w:ascii="Verdana" w:hAnsi="Verdana" w:cs="Verdana"/>
            <w:color w:val="404040"/>
            <w:sz w:val="18"/>
            <w:szCs w:val="18"/>
            <w:lang w:val="pt-BR"/>
          </w:rPr>
          <w:t xml:space="preserve"> </w:t>
        </w:r>
      </w:hyperlink>
      <w:r w:rsidRPr="00334F91">
        <w:rPr>
          <w:rFonts w:ascii="Verdana" w:hAnsi="Verdana" w:cs="Verdana"/>
          <w:color w:val="404040"/>
          <w:sz w:val="18"/>
          <w:szCs w:val="18"/>
          <w:lang w:val="pt-BR"/>
        </w:rPr>
        <w:t xml:space="preserve">, prebrané 11. júla 2014).  </w:t>
      </w:r>
    </w:p>
  </w:footnote>
  <w:footnote w:id="37">
    <w:p w:rsidR="00022F83" w:rsidRDefault="00022F83" w:rsidP="00334F91">
      <w:pPr>
        <w:pStyle w:val="footnotedescription"/>
        <w:spacing w:line="240" w:lineRule="auto"/>
        <w:ind w:right="641"/>
      </w:pPr>
      <w:r w:rsidRPr="00334F91">
        <w:rPr>
          <w:rStyle w:val="footnotemark"/>
          <w:rFonts w:ascii="Verdana" w:hAnsi="Verdana" w:cs="Book Antiqua"/>
          <w:szCs w:val="18"/>
        </w:rPr>
        <w:footnoteRef/>
      </w:r>
      <w:r w:rsidRPr="00334F91">
        <w:rPr>
          <w:rFonts w:ascii="Verdana" w:hAnsi="Verdana"/>
          <w:sz w:val="18"/>
          <w:szCs w:val="18"/>
          <w:lang w:val="pt-BR"/>
        </w:rPr>
        <w:t xml:space="preserve"> Európsky prehľad: ECDC (2014) Posúdenie záťaže kľúčových infekčných chorôb ovplyvňujúcich migrantov v EÚ/EEA. Európske centrum pre prevenciu a kontrolu chorôb; Rechel, B. et al (eds.) 2011. Migrácia a zdravie v Európskej Únii. Európske observatórium zdravotných systémov a politík. Tlač otvorenej univerzity. </w:t>
      </w:r>
      <w:r w:rsidRPr="00334F91">
        <w:rPr>
          <w:rFonts w:ascii="Verdana" w:hAnsi="Verdana" w:cs="Book Antiqua"/>
          <w:sz w:val="18"/>
          <w:szCs w:val="18"/>
          <w:vertAlign w:val="superscript"/>
          <w:lang w:val="pt-BR"/>
        </w:rPr>
        <w:t>44</w:t>
      </w:r>
      <w:r w:rsidRPr="00334F91">
        <w:rPr>
          <w:rFonts w:ascii="Verdana" w:hAnsi="Verdana"/>
          <w:sz w:val="18"/>
          <w:szCs w:val="18"/>
          <w:lang w:val="pt-BR"/>
        </w:rPr>
        <w:t xml:space="preserve"> Ingleby, D. (2009) </w:t>
      </w:r>
      <w:r w:rsidRPr="00334F91">
        <w:rPr>
          <w:rFonts w:ascii="Verdana" w:hAnsi="Verdana"/>
          <w:i/>
          <w:sz w:val="18"/>
          <w:szCs w:val="18"/>
          <w:lang w:val="pt-BR"/>
        </w:rPr>
        <w:t xml:space="preserve">Európsky výskum migrácie a zdravia. </w:t>
      </w:r>
      <w:r w:rsidRPr="00334F91">
        <w:rPr>
          <w:rFonts w:ascii="Verdana" w:hAnsi="Verdana"/>
          <w:sz w:val="18"/>
          <w:szCs w:val="18"/>
          <w:lang w:val="pt-BR"/>
        </w:rPr>
        <w:t xml:space="preserve">Brusel: Medzinárodná organizácia pre migráciu.  </w:t>
      </w:r>
      <w:hyperlink r:id="rId48">
        <w:r w:rsidRPr="00334F91">
          <w:rPr>
            <w:rFonts w:ascii="Verdana" w:hAnsi="Verdana"/>
            <w:color w:val="0000FF"/>
            <w:sz w:val="18"/>
            <w:szCs w:val="18"/>
            <w:u w:val="single" w:color="0000FF"/>
            <w:lang w:val="pt-BR"/>
          </w:rPr>
          <w:t>http://www.migrant</w:t>
        </w:r>
      </w:hyperlink>
      <w:hyperlink r:id="rId49">
        <w:r w:rsidRPr="00334F91">
          <w:rPr>
            <w:rFonts w:ascii="Verdana" w:hAnsi="Verdana"/>
            <w:color w:val="0000FF"/>
            <w:sz w:val="18"/>
            <w:szCs w:val="18"/>
            <w:u w:val="single" w:color="0000FF"/>
            <w:lang w:val="pt-BR"/>
          </w:rPr>
          <w:t>-</w:t>
        </w:r>
      </w:hyperlink>
      <w:hyperlink r:id="rId50">
        <w:r w:rsidRPr="00334F91">
          <w:rPr>
            <w:rFonts w:ascii="Verdana" w:hAnsi="Verdana"/>
            <w:color w:val="0000FF"/>
            <w:sz w:val="18"/>
            <w:szCs w:val="18"/>
            <w:u w:val="single" w:color="0000FF"/>
            <w:lang w:val="pt-BR"/>
          </w:rPr>
          <w:t>health</w:t>
        </w:r>
      </w:hyperlink>
      <w:hyperlink r:id="rId51">
        <w:r w:rsidRPr="00334F91">
          <w:rPr>
            <w:rFonts w:ascii="Verdana" w:hAnsi="Verdana"/>
            <w:color w:val="0000FF"/>
            <w:sz w:val="18"/>
            <w:szCs w:val="18"/>
            <w:u w:val="single" w:color="0000FF"/>
            <w:lang w:val="pt-BR"/>
          </w:rPr>
          <w:t>-</w:t>
        </w:r>
      </w:hyperlink>
      <w:hyperlink r:id="rId52">
        <w:r w:rsidRPr="00334F91">
          <w:rPr>
            <w:rFonts w:ascii="Verdana" w:hAnsi="Verdana"/>
            <w:color w:val="0000FF"/>
            <w:sz w:val="18"/>
            <w:szCs w:val="18"/>
            <w:u w:val="single" w:color="0000FF"/>
            <w:lang w:val="pt-BR"/>
          </w:rPr>
          <w:t>europe.org/background</w:t>
        </w:r>
      </w:hyperlink>
      <w:hyperlink r:id="rId53">
        <w:r w:rsidRPr="00334F91">
          <w:rPr>
            <w:rFonts w:ascii="Verdana" w:hAnsi="Verdana"/>
            <w:color w:val="0000FF"/>
            <w:sz w:val="18"/>
            <w:szCs w:val="18"/>
            <w:u w:val="single" w:color="0000FF"/>
            <w:lang w:val="pt-BR"/>
          </w:rPr>
          <w:t>-</w:t>
        </w:r>
      </w:hyperlink>
      <w:hyperlink r:id="rId54">
        <w:r w:rsidRPr="00334F91">
          <w:rPr>
            <w:rFonts w:ascii="Verdana" w:hAnsi="Verdana"/>
            <w:color w:val="0000FF"/>
            <w:sz w:val="18"/>
            <w:szCs w:val="18"/>
            <w:u w:val="single" w:color="0000FF"/>
            <w:lang w:val="pt-BR"/>
          </w:rPr>
          <w:t>papers/research</w:t>
        </w:r>
      </w:hyperlink>
      <w:hyperlink r:id="rId55">
        <w:r w:rsidRPr="00334F91">
          <w:rPr>
            <w:rFonts w:ascii="Verdana" w:hAnsi="Verdana"/>
            <w:color w:val="0000FF"/>
            <w:sz w:val="18"/>
            <w:szCs w:val="18"/>
            <w:u w:val="single" w:color="0000FF"/>
            <w:lang w:val="pt-BR"/>
          </w:rPr>
          <w:t>-</w:t>
        </w:r>
      </w:hyperlink>
      <w:hyperlink r:id="rId56">
        <w:r w:rsidRPr="00334F91">
          <w:rPr>
            <w:rFonts w:ascii="Verdana" w:hAnsi="Verdana"/>
            <w:color w:val="0000FF"/>
            <w:sz w:val="18"/>
            <w:szCs w:val="18"/>
            <w:u w:val="single" w:color="0000FF"/>
            <w:lang w:val="pt-BR"/>
          </w:rPr>
          <w:t>on</w:t>
        </w:r>
      </w:hyperlink>
      <w:hyperlink r:id="rId57">
        <w:r w:rsidRPr="00334F91">
          <w:rPr>
            <w:rFonts w:ascii="Verdana" w:hAnsi="Verdana"/>
            <w:color w:val="0000FF"/>
            <w:sz w:val="18"/>
            <w:szCs w:val="18"/>
            <w:u w:val="single" w:color="0000FF"/>
            <w:lang w:val="pt-BR"/>
          </w:rPr>
          <w:t>-</w:t>
        </w:r>
      </w:hyperlink>
      <w:hyperlink r:id="rId58">
        <w:r w:rsidRPr="00334F91">
          <w:rPr>
            <w:rFonts w:ascii="Verdana" w:hAnsi="Verdana"/>
            <w:color w:val="0000FF"/>
            <w:sz w:val="18"/>
            <w:szCs w:val="18"/>
            <w:u w:val="single" w:color="0000FF"/>
            <w:lang w:val="pt-BR"/>
          </w:rPr>
          <w:t>migration</w:t>
        </w:r>
      </w:hyperlink>
      <w:hyperlink r:id="rId59">
        <w:r w:rsidRPr="00334F91">
          <w:rPr>
            <w:rFonts w:ascii="Verdana" w:hAnsi="Verdana"/>
            <w:color w:val="0000FF"/>
            <w:sz w:val="18"/>
            <w:szCs w:val="18"/>
            <w:u w:val="single" w:color="0000FF"/>
            <w:lang w:val="pt-BR"/>
          </w:rPr>
          <w:t>-</w:t>
        </w:r>
      </w:hyperlink>
      <w:hyperlink r:id="rId60">
        <w:r w:rsidRPr="00334F91">
          <w:rPr>
            <w:rFonts w:ascii="Verdana" w:hAnsi="Verdana"/>
            <w:color w:val="0000FF"/>
            <w:sz w:val="18"/>
            <w:szCs w:val="18"/>
            <w:u w:val="single" w:color="0000FF"/>
            <w:lang w:val="pt-BR"/>
          </w:rPr>
          <w:t>health.html</w:t>
        </w:r>
      </w:hyperlink>
      <w:hyperlink r:id="rId61">
        <w:r w:rsidRPr="00334F91">
          <w:rPr>
            <w:rFonts w:ascii="Verdana" w:hAnsi="Verdana"/>
            <w:sz w:val="18"/>
            <w:szCs w:val="18"/>
            <w:lang w:val="pt-BR"/>
          </w:rPr>
          <w:t xml:space="preserve"> </w:t>
        </w:r>
      </w:hyperlink>
      <w:r w:rsidRPr="00334F91">
        <w:rPr>
          <w:rFonts w:ascii="Verdana" w:hAnsi="Verdana"/>
          <w:sz w:val="18"/>
          <w:szCs w:val="18"/>
          <w:lang w:val="pt-BR"/>
        </w:rPr>
        <w:t xml:space="preserve"> </w:t>
      </w:r>
      <w:r w:rsidRPr="00334F91">
        <w:rPr>
          <w:rFonts w:ascii="Verdana" w:hAnsi="Verdana" w:cs="Book Antiqua"/>
          <w:sz w:val="18"/>
          <w:szCs w:val="18"/>
          <w:vertAlign w:val="superscript"/>
          <w:lang w:val="pt-BR"/>
        </w:rPr>
        <w:t>45</w:t>
      </w:r>
      <w:r w:rsidRPr="00334F91">
        <w:rPr>
          <w:rFonts w:ascii="Verdana" w:hAnsi="Verdana"/>
          <w:sz w:val="18"/>
          <w:szCs w:val="18"/>
          <w:lang w:val="pt-BR"/>
        </w:rPr>
        <w:t xml:space="preserve"> Bhopal, R. (2014, </w:t>
      </w:r>
      <w:r w:rsidRPr="00334F91">
        <w:rPr>
          <w:rFonts w:ascii="Verdana" w:hAnsi="Verdana"/>
          <w:i/>
          <w:sz w:val="18"/>
          <w:szCs w:val="18"/>
          <w:lang w:val="pt-BR"/>
        </w:rPr>
        <w:t>op. cit</w:t>
      </w:r>
      <w:r w:rsidRPr="00334F91">
        <w:rPr>
          <w:rFonts w:ascii="Verdana" w:hAnsi="Verdana"/>
          <w:sz w:val="18"/>
          <w:szCs w:val="18"/>
          <w:lang w:val="pt-BR"/>
        </w:rPr>
        <w:t xml:space="preserve">), s. 135. </w:t>
      </w:r>
    </w:p>
  </w:footnote>
  <w:footnote w:id="38">
    <w:p w:rsidR="00022F83" w:rsidRDefault="00022F83" w:rsidP="00334F91">
      <w:pPr>
        <w:pStyle w:val="footnotedescription"/>
        <w:spacing w:line="240" w:lineRule="auto"/>
      </w:pPr>
      <w:r w:rsidRPr="00334F91">
        <w:rPr>
          <w:rStyle w:val="footnotemark"/>
          <w:rFonts w:ascii="Verdana" w:hAnsi="Verdana" w:cs="Book Antiqua"/>
          <w:szCs w:val="18"/>
        </w:rPr>
        <w:footnoteRef/>
      </w:r>
      <w:r w:rsidRPr="00334F91">
        <w:rPr>
          <w:rFonts w:ascii="Verdana" w:hAnsi="Verdana"/>
          <w:sz w:val="18"/>
          <w:szCs w:val="18"/>
          <w:lang w:val="pt-BR"/>
        </w:rPr>
        <w:t xml:space="preserve"> Ramírez, M., Ford, M.E., Stewart, A.L. a Teresi, J.A. (2005). Otázky opatrení pri výskume zdravotných nerovností. </w:t>
      </w:r>
      <w:r w:rsidRPr="00334F91">
        <w:rPr>
          <w:rFonts w:ascii="Verdana" w:hAnsi="Verdana"/>
          <w:i/>
          <w:sz w:val="18"/>
          <w:szCs w:val="18"/>
          <w:lang w:val="pt-BR"/>
        </w:rPr>
        <w:t>Výskum zdravotných služieb</w:t>
      </w:r>
      <w:r w:rsidRPr="00334F91">
        <w:rPr>
          <w:rFonts w:ascii="Verdana" w:hAnsi="Verdana"/>
          <w:sz w:val="18"/>
          <w:szCs w:val="18"/>
          <w:lang w:val="pt-BR"/>
        </w:rPr>
        <w:t xml:space="preserve">, 40(5), 1640-1657. </w:t>
      </w:r>
    </w:p>
  </w:footnote>
  <w:footnote w:id="39">
    <w:p w:rsidR="00022F83" w:rsidRDefault="00022F83" w:rsidP="00334F91">
      <w:pPr>
        <w:pStyle w:val="footnotedescription"/>
        <w:spacing w:line="240" w:lineRule="auto"/>
      </w:pPr>
      <w:r w:rsidRPr="00334F91">
        <w:rPr>
          <w:rStyle w:val="footnotemark"/>
          <w:rFonts w:ascii="Verdana" w:hAnsi="Verdana" w:cs="Book Antiqua"/>
          <w:szCs w:val="18"/>
        </w:rPr>
        <w:footnoteRef/>
      </w:r>
      <w:r w:rsidRPr="00334F91">
        <w:rPr>
          <w:rFonts w:ascii="Verdana" w:hAnsi="Verdana"/>
          <w:sz w:val="18"/>
          <w:szCs w:val="18"/>
          <w:lang w:val="pt-BR"/>
        </w:rPr>
        <w:t xml:space="preserve"> Bhopal, R. (</w:t>
      </w:r>
      <w:r w:rsidRPr="00334F91">
        <w:rPr>
          <w:rFonts w:ascii="Verdana" w:hAnsi="Verdana"/>
          <w:i/>
          <w:sz w:val="18"/>
          <w:szCs w:val="18"/>
          <w:lang w:val="pt-BR"/>
        </w:rPr>
        <w:t>op. cit</w:t>
      </w:r>
      <w:r w:rsidRPr="00334F91">
        <w:rPr>
          <w:rFonts w:ascii="Verdana" w:hAnsi="Verdana"/>
          <w:sz w:val="18"/>
          <w:szCs w:val="18"/>
          <w:lang w:val="pt-BR"/>
        </w:rPr>
        <w:t xml:space="preserve">), s. 142. </w:t>
      </w:r>
    </w:p>
  </w:footnote>
  <w:footnote w:id="40">
    <w:p w:rsidR="00022F83" w:rsidRDefault="00022F83" w:rsidP="00334F91">
      <w:pPr>
        <w:pStyle w:val="footnotedescription"/>
        <w:spacing w:line="240" w:lineRule="auto"/>
      </w:pPr>
      <w:r w:rsidRPr="00334F91">
        <w:rPr>
          <w:rStyle w:val="footnotemark"/>
          <w:rFonts w:ascii="Verdana" w:hAnsi="Verdana" w:cs="Book Antiqua"/>
          <w:szCs w:val="18"/>
        </w:rPr>
        <w:footnoteRef/>
      </w:r>
      <w:r w:rsidRPr="00334F91">
        <w:rPr>
          <w:rFonts w:ascii="Verdana" w:hAnsi="Verdana"/>
          <w:sz w:val="18"/>
          <w:szCs w:val="18"/>
          <w:lang w:val="pt-BR"/>
        </w:rPr>
        <w:t xml:space="preserve"> Mackenbach, J. P., Bos, V., Garssen, M. J., Kunst, A. E. (2005). Úmrtnosť u nezápadných migrantov v Holandsku. </w:t>
      </w:r>
      <w:r w:rsidRPr="00334F91">
        <w:rPr>
          <w:rFonts w:ascii="Verdana" w:hAnsi="Verdana"/>
          <w:i/>
          <w:sz w:val="18"/>
          <w:szCs w:val="18"/>
          <w:lang w:val="pt-BR"/>
        </w:rPr>
        <w:t>Nederlands Tijdschrift Geneeskunde</w:t>
      </w:r>
      <w:r w:rsidRPr="00334F91">
        <w:rPr>
          <w:rFonts w:ascii="Verdana" w:hAnsi="Verdana"/>
          <w:sz w:val="18"/>
          <w:szCs w:val="18"/>
          <w:lang w:val="pt-BR"/>
        </w:rPr>
        <w:t xml:space="preserve">, 149(17):917-23. </w:t>
      </w:r>
    </w:p>
  </w:footnote>
  <w:footnote w:id="41">
    <w:p w:rsidR="00022F83" w:rsidRDefault="00022F83" w:rsidP="00334F91">
      <w:pPr>
        <w:pStyle w:val="footnotedescription"/>
        <w:spacing w:line="240" w:lineRule="auto"/>
      </w:pPr>
      <w:r w:rsidRPr="00334F91">
        <w:rPr>
          <w:rStyle w:val="footnotemark"/>
          <w:rFonts w:ascii="Verdana" w:hAnsi="Verdana" w:cs="Book Antiqua"/>
          <w:szCs w:val="18"/>
        </w:rPr>
        <w:footnoteRef/>
      </w:r>
      <w:r w:rsidRPr="00334F91">
        <w:rPr>
          <w:rFonts w:ascii="Verdana" w:hAnsi="Verdana"/>
          <w:sz w:val="18"/>
          <w:szCs w:val="18"/>
          <w:lang w:val="pt-BR"/>
        </w:rPr>
        <w:t xml:space="preserve"> Philibert, M., Deneux-Tharaux, C., Bouvier-Colle, M. (2008). Môže byť zvýšená materská úmrtnosť u žien cudzej štátnej príslušnosti vysvetlená nedostatočnou pôrodníckou starostlivosťou? </w:t>
      </w:r>
      <w:r w:rsidRPr="00334F91">
        <w:rPr>
          <w:rFonts w:ascii="Verdana" w:hAnsi="Verdana"/>
          <w:i/>
          <w:sz w:val="18"/>
          <w:szCs w:val="18"/>
          <w:lang w:val="pt-BR"/>
        </w:rPr>
        <w:t>BJOG</w:t>
      </w:r>
      <w:r w:rsidRPr="00334F91">
        <w:rPr>
          <w:rFonts w:ascii="Verdana" w:hAnsi="Verdana"/>
          <w:sz w:val="18"/>
          <w:szCs w:val="18"/>
          <w:lang w:val="pt-BR"/>
        </w:rPr>
        <w:t xml:space="preserve"> 115:1411–1418. </w:t>
      </w:r>
    </w:p>
  </w:footnote>
  <w:footnote w:id="42">
    <w:p w:rsidR="00022F83" w:rsidRDefault="00022F83" w:rsidP="00334F91">
      <w:pPr>
        <w:pStyle w:val="footnotedescription"/>
        <w:spacing w:line="240" w:lineRule="auto"/>
      </w:pPr>
      <w:r w:rsidRPr="00334F91">
        <w:rPr>
          <w:rStyle w:val="footnotemark"/>
          <w:rFonts w:ascii="Verdana" w:hAnsi="Verdana" w:cs="Book Antiqua"/>
          <w:szCs w:val="18"/>
        </w:rPr>
        <w:footnoteRef/>
      </w:r>
      <w:r w:rsidRPr="00334F91">
        <w:rPr>
          <w:rFonts w:ascii="Verdana" w:hAnsi="Verdana"/>
          <w:sz w:val="18"/>
          <w:szCs w:val="18"/>
          <w:lang w:val="pt-BR"/>
        </w:rPr>
        <w:t xml:space="preserve"> Ge, L. (2007). Zachraňovanie životov matiek: preskúmanie materskej úmrtnosti na zvýšenie bezpečnosti pôrodov - 2003–2005. Londýn: CEMACH.  </w:t>
      </w:r>
    </w:p>
  </w:footnote>
  <w:footnote w:id="43">
    <w:p w:rsidR="00022F83" w:rsidRDefault="00022F83" w:rsidP="00334F91">
      <w:pPr>
        <w:pStyle w:val="footnotedescription"/>
        <w:spacing w:line="240" w:lineRule="auto"/>
      </w:pPr>
      <w:r w:rsidRPr="00334F91">
        <w:rPr>
          <w:rStyle w:val="footnotemark"/>
          <w:rFonts w:ascii="Verdana" w:hAnsi="Verdana" w:cs="Book Antiqua"/>
          <w:szCs w:val="18"/>
        </w:rPr>
        <w:footnoteRef/>
      </w:r>
      <w:r w:rsidRPr="00334F91">
        <w:rPr>
          <w:rFonts w:ascii="Verdana" w:hAnsi="Verdana"/>
          <w:sz w:val="18"/>
          <w:szCs w:val="18"/>
          <w:lang w:val="pt-BR"/>
        </w:rPr>
        <w:t xml:space="preserve"> Centrum pre otázky matiek a detí (2011). Zachraňovanie životov matiek: preskúmanie materskej úmrtnosti na zvýšenie bezpečnosti materstva: 2006–2008. BJOG, 118(s1):1–203. </w:t>
      </w:r>
    </w:p>
  </w:footnote>
  <w:footnote w:id="44">
    <w:p w:rsidR="00022F83" w:rsidRDefault="00022F83" w:rsidP="00334F91">
      <w:pPr>
        <w:pStyle w:val="footnotedescription"/>
        <w:spacing w:line="240" w:lineRule="auto"/>
      </w:pPr>
      <w:r w:rsidRPr="00334F91">
        <w:rPr>
          <w:rStyle w:val="footnotemark"/>
          <w:rFonts w:ascii="Verdana" w:hAnsi="Verdana" w:cs="Book Antiqua"/>
          <w:szCs w:val="18"/>
        </w:rPr>
        <w:footnoteRef/>
      </w:r>
      <w:r w:rsidRPr="00334F91">
        <w:rPr>
          <w:rFonts w:ascii="Verdana" w:hAnsi="Verdana"/>
          <w:sz w:val="18"/>
          <w:szCs w:val="18"/>
          <w:lang w:val="pt-BR"/>
        </w:rPr>
        <w:t xml:space="preserve"> Observatórium zdravia migrantov a etnických skupín (MEHO). Webstránka: http://www.meho.eu.com/ (dočasne nedostupná) </w:t>
      </w:r>
    </w:p>
  </w:footnote>
  <w:footnote w:id="45">
    <w:p w:rsidR="00022F83" w:rsidRDefault="00022F83" w:rsidP="00334F91">
      <w:pPr>
        <w:pStyle w:val="footnotedescription"/>
        <w:spacing w:line="240" w:lineRule="auto"/>
      </w:pPr>
      <w:r w:rsidRPr="00334F91">
        <w:rPr>
          <w:rStyle w:val="footnotemark"/>
          <w:rFonts w:ascii="Verdana" w:hAnsi="Verdana" w:cs="Book Antiqua"/>
          <w:szCs w:val="18"/>
        </w:rPr>
        <w:footnoteRef/>
      </w:r>
      <w:r w:rsidRPr="00334F91">
        <w:rPr>
          <w:rFonts w:ascii="Verdana" w:hAnsi="Verdana"/>
          <w:sz w:val="18"/>
          <w:szCs w:val="18"/>
          <w:lang w:val="pt-BR"/>
        </w:rPr>
        <w:t xml:space="preserve"> Vandenheede, H. </w:t>
      </w:r>
      <w:r w:rsidRPr="00334F91">
        <w:rPr>
          <w:rFonts w:ascii="Verdana" w:hAnsi="Verdana"/>
          <w:i/>
          <w:sz w:val="18"/>
          <w:szCs w:val="18"/>
          <w:lang w:val="pt-BR"/>
        </w:rPr>
        <w:t>et al</w:t>
      </w:r>
      <w:r w:rsidRPr="00334F91">
        <w:rPr>
          <w:rFonts w:ascii="Verdana" w:hAnsi="Verdana"/>
          <w:sz w:val="18"/>
          <w:szCs w:val="18"/>
          <w:lang w:val="pt-BR"/>
        </w:rPr>
        <w:t xml:space="preserve">. (2012). Úmrtnosť migrantov na cukrovku naprieč Európou: dôležitosť socioekonomickej zmeny. </w:t>
      </w:r>
      <w:r w:rsidRPr="00334F91">
        <w:rPr>
          <w:rFonts w:ascii="Verdana" w:hAnsi="Verdana"/>
          <w:i/>
          <w:sz w:val="18"/>
          <w:szCs w:val="18"/>
          <w:lang w:val="pt-BR"/>
        </w:rPr>
        <w:t xml:space="preserve">Európsky žurnál epidemiológie </w:t>
      </w:r>
      <w:r w:rsidRPr="00334F91">
        <w:rPr>
          <w:rFonts w:ascii="Verdana" w:hAnsi="Verdana"/>
          <w:sz w:val="18"/>
          <w:szCs w:val="18"/>
          <w:lang w:val="pt-BR"/>
        </w:rPr>
        <w:t xml:space="preserve">27, 109–117. </w:t>
      </w:r>
    </w:p>
  </w:footnote>
  <w:footnote w:id="46">
    <w:p w:rsidR="00022F83" w:rsidRDefault="00022F83" w:rsidP="00334F91">
      <w:pPr>
        <w:pStyle w:val="footnotedescription"/>
        <w:spacing w:line="240" w:lineRule="auto"/>
      </w:pPr>
      <w:r w:rsidRPr="00334F91">
        <w:rPr>
          <w:rStyle w:val="footnotemark"/>
          <w:rFonts w:ascii="Verdana" w:hAnsi="Verdana" w:cs="Book Antiqua"/>
          <w:szCs w:val="18"/>
        </w:rPr>
        <w:footnoteRef/>
      </w:r>
      <w:r w:rsidRPr="00334F91">
        <w:rPr>
          <w:rFonts w:ascii="Verdana" w:hAnsi="Verdana"/>
          <w:sz w:val="18"/>
          <w:szCs w:val="18"/>
          <w:lang w:val="pt-BR"/>
        </w:rPr>
        <w:t xml:space="preserve"> Webstránka</w:t>
      </w:r>
      <w:hyperlink r:id="rId62">
        <w:r w:rsidRPr="00334F91">
          <w:rPr>
            <w:rFonts w:ascii="Verdana" w:hAnsi="Verdana"/>
            <w:sz w:val="18"/>
            <w:szCs w:val="18"/>
            <w:lang w:val="pt-BR"/>
          </w:rPr>
          <w:t xml:space="preserve">: </w:t>
        </w:r>
      </w:hyperlink>
      <w:hyperlink r:id="rId63">
        <w:r w:rsidRPr="00334F91">
          <w:rPr>
            <w:rFonts w:ascii="Verdana" w:hAnsi="Verdana"/>
            <w:color w:val="0000FF"/>
            <w:sz w:val="18"/>
            <w:szCs w:val="18"/>
            <w:u w:val="single" w:color="0000FF"/>
            <w:lang w:val="pt-BR"/>
          </w:rPr>
          <w:t>http://epp.eurostat.ec.europa.eu/portal/page/portal/microdata/eu_silc</w:t>
        </w:r>
      </w:hyperlink>
      <w:hyperlink r:id="rId64">
        <w:r w:rsidRPr="00334F91">
          <w:rPr>
            <w:rFonts w:ascii="Verdana" w:hAnsi="Verdana"/>
            <w:sz w:val="18"/>
            <w:szCs w:val="18"/>
            <w:lang w:val="pt-BR"/>
          </w:rPr>
          <w:t xml:space="preserve">  </w:t>
        </w:r>
      </w:hyperlink>
    </w:p>
  </w:footnote>
  <w:footnote w:id="47">
    <w:p w:rsidR="00022F83" w:rsidRDefault="00022F83" w:rsidP="00334F91">
      <w:pPr>
        <w:pStyle w:val="footnotedescription"/>
        <w:spacing w:line="240" w:lineRule="auto"/>
      </w:pPr>
      <w:r w:rsidRPr="00334F91">
        <w:rPr>
          <w:rStyle w:val="footnotemark"/>
          <w:rFonts w:ascii="Verdana" w:hAnsi="Verdana" w:cs="Book Antiqua"/>
          <w:szCs w:val="18"/>
        </w:rPr>
        <w:footnoteRef/>
      </w:r>
      <w:r w:rsidRPr="00334F91">
        <w:rPr>
          <w:rFonts w:ascii="Verdana" w:hAnsi="Verdana"/>
          <w:sz w:val="18"/>
          <w:szCs w:val="18"/>
          <w:lang w:val="fr-FR"/>
        </w:rPr>
        <w:t xml:space="preserve"> Viď napr. Devillé W et al. (2006). Vnímané zdravie a konzultácie s lekármi u etnických minorít v porovnaní s všeobecnou populáciou v Holandsku. V: Západný všeobecný lekár, Jabaaij L, François G, eds. </w:t>
      </w:r>
      <w:r w:rsidRPr="00334F91">
        <w:rPr>
          <w:rFonts w:ascii="Verdana" w:hAnsi="Verdana"/>
          <w:i/>
          <w:sz w:val="18"/>
          <w:szCs w:val="18"/>
          <w:lang w:val="fr-FR"/>
        </w:rPr>
        <w:t>Úmrtnosť, výkonnosť a kvalita primárnej starostlivosti.</w:t>
      </w:r>
      <w:r w:rsidRPr="00334F91">
        <w:rPr>
          <w:rFonts w:ascii="Verdana" w:hAnsi="Verdana"/>
          <w:sz w:val="18"/>
          <w:szCs w:val="18"/>
          <w:lang w:val="fr-FR"/>
        </w:rPr>
        <w:t xml:space="preserve"> Oxford, Radcliffe Publishing Ltd:85–96. </w:t>
      </w:r>
    </w:p>
  </w:footnote>
  <w:footnote w:id="48">
    <w:p w:rsidR="00022F83" w:rsidRDefault="00022F83" w:rsidP="00334F91">
      <w:pPr>
        <w:pStyle w:val="footnotedescription"/>
        <w:spacing w:line="240" w:lineRule="auto"/>
        <w:ind w:right="16"/>
      </w:pPr>
      <w:r w:rsidRPr="00334F91">
        <w:rPr>
          <w:rStyle w:val="footnotemark"/>
          <w:rFonts w:ascii="Verdana" w:hAnsi="Verdana" w:cs="Book Antiqua"/>
          <w:szCs w:val="18"/>
        </w:rPr>
        <w:footnoteRef/>
      </w:r>
      <w:r w:rsidRPr="00334F91">
        <w:rPr>
          <w:rFonts w:ascii="Verdana" w:hAnsi="Verdana"/>
          <w:sz w:val="18"/>
          <w:szCs w:val="18"/>
          <w:lang w:val="da-DK"/>
        </w:rPr>
        <w:t xml:space="preserve"> Viď napr. Kunst, A., Stronks, K.  a Agyemang, C. (2011) Neprenosné choroby. V: Rechel et al. </w:t>
      </w:r>
      <w:r w:rsidRPr="00334F91">
        <w:rPr>
          <w:rFonts w:ascii="Verdana" w:hAnsi="Verdana"/>
          <w:sz w:val="18"/>
          <w:szCs w:val="18"/>
          <w:lang w:val="pt-BR"/>
        </w:rPr>
        <w:t xml:space="preserve">(2011), </w:t>
      </w:r>
      <w:r w:rsidRPr="00334F91">
        <w:rPr>
          <w:rFonts w:ascii="Verdana" w:hAnsi="Verdana"/>
          <w:i/>
          <w:sz w:val="18"/>
          <w:szCs w:val="18"/>
          <w:lang w:val="pt-BR"/>
        </w:rPr>
        <w:t>op. cit</w:t>
      </w:r>
      <w:r w:rsidRPr="00334F91">
        <w:rPr>
          <w:rFonts w:ascii="Verdana" w:hAnsi="Verdana"/>
          <w:sz w:val="18"/>
          <w:szCs w:val="18"/>
          <w:lang w:val="pt-BR"/>
        </w:rPr>
        <w:t xml:space="preserve">., 101120; Carballo. M. (2009a). Neprenosné choroby. V: Fernandes, A., Pereira Miguel, J., eds. (2009). </w:t>
      </w:r>
      <w:r w:rsidRPr="00334F91">
        <w:rPr>
          <w:rFonts w:ascii="Verdana" w:hAnsi="Verdana"/>
          <w:i/>
          <w:sz w:val="18"/>
          <w:szCs w:val="18"/>
          <w:lang w:val="pt-BR"/>
        </w:rPr>
        <w:t>Zdravie a migrácia v Európskej Únii: lepšie zdravie pre všetkých v inkluzívnej spoločnosti.</w:t>
      </w:r>
      <w:r w:rsidRPr="00334F91">
        <w:rPr>
          <w:rFonts w:ascii="Verdana" w:hAnsi="Verdana"/>
          <w:sz w:val="18"/>
          <w:szCs w:val="18"/>
          <w:lang w:val="pt-BR"/>
        </w:rPr>
        <w:t xml:space="preserve"> </w:t>
      </w:r>
      <w:r w:rsidRPr="00334F91">
        <w:rPr>
          <w:rFonts w:ascii="Verdana" w:hAnsi="Verdana"/>
          <w:sz w:val="18"/>
          <w:szCs w:val="18"/>
        </w:rPr>
        <w:t xml:space="preserve">Lisabon, Instituto Nacional de Saúde Doutor Ricardo Jorge:71–81 </w:t>
      </w:r>
    </w:p>
  </w:footnote>
  <w:footnote w:id="49">
    <w:p w:rsidR="00022F83" w:rsidRDefault="00022F83" w:rsidP="00334F91">
      <w:pPr>
        <w:pStyle w:val="footnotedescription"/>
        <w:spacing w:line="240" w:lineRule="auto"/>
      </w:pPr>
      <w:r w:rsidRPr="00334F91">
        <w:rPr>
          <w:rStyle w:val="footnotemark"/>
          <w:rFonts w:ascii="Verdana" w:hAnsi="Verdana" w:cs="Book Antiqua"/>
          <w:szCs w:val="18"/>
        </w:rPr>
        <w:footnoteRef/>
      </w:r>
      <w:r w:rsidRPr="00334F91">
        <w:rPr>
          <w:rFonts w:ascii="Verdana" w:hAnsi="Verdana"/>
          <w:sz w:val="18"/>
          <w:szCs w:val="18"/>
        </w:rPr>
        <w:t xml:space="preserve"> Ujcic-Voortman, J.K., Baan, C.A., Seidell, J.C., Verhoeff, A.P. (2012). Riziko obezity a kardiovaskulárnych chorôb u tureckých a marockých migrantov v Európe: systematický prehľad. </w:t>
      </w:r>
      <w:r w:rsidRPr="00334F91">
        <w:rPr>
          <w:rFonts w:ascii="Verdana" w:hAnsi="Verdana"/>
          <w:i/>
          <w:sz w:val="18"/>
          <w:szCs w:val="18"/>
        </w:rPr>
        <w:t>Prehľad obezity</w:t>
      </w:r>
      <w:r w:rsidRPr="00334F91">
        <w:rPr>
          <w:rFonts w:ascii="Verdana" w:hAnsi="Verdana"/>
          <w:sz w:val="18"/>
          <w:szCs w:val="18"/>
        </w:rPr>
        <w:t xml:space="preserve"> 13, 2–16.  </w:t>
      </w:r>
    </w:p>
  </w:footnote>
  <w:footnote w:id="50">
    <w:p w:rsidR="00022F83" w:rsidRDefault="00022F83" w:rsidP="00334F91">
      <w:pPr>
        <w:pStyle w:val="footnotedescription"/>
        <w:spacing w:line="240" w:lineRule="auto"/>
        <w:ind w:right="80"/>
      </w:pPr>
      <w:r w:rsidRPr="00334F91">
        <w:rPr>
          <w:rStyle w:val="footnotemark"/>
          <w:rFonts w:ascii="Verdana" w:hAnsi="Verdana" w:cs="Book Antiqua"/>
          <w:szCs w:val="18"/>
        </w:rPr>
        <w:footnoteRef/>
      </w:r>
      <w:r w:rsidRPr="00334F91">
        <w:rPr>
          <w:rFonts w:ascii="Verdana" w:hAnsi="Verdana"/>
          <w:sz w:val="18"/>
          <w:szCs w:val="18"/>
        </w:rPr>
        <w:t xml:space="preserve"> </w:t>
      </w:r>
      <w:r w:rsidRPr="00334F91">
        <w:rPr>
          <w:rFonts w:ascii="Verdana" w:hAnsi="Verdana" w:cs="Verdana"/>
          <w:color w:val="404040"/>
          <w:sz w:val="18"/>
          <w:szCs w:val="18"/>
        </w:rPr>
        <w:t xml:space="preserve">Bhopal RS,  Rafnsson SB,  Agyemang C,  </w:t>
      </w:r>
      <w:r w:rsidRPr="00334F91">
        <w:rPr>
          <w:rFonts w:ascii="Verdana" w:hAnsi="Verdana" w:cs="Verdana"/>
          <w:i/>
          <w:color w:val="404040"/>
          <w:sz w:val="18"/>
          <w:szCs w:val="18"/>
        </w:rPr>
        <w:t>et al</w:t>
      </w:r>
      <w:r w:rsidRPr="00334F91">
        <w:rPr>
          <w:rFonts w:ascii="Verdana" w:hAnsi="Verdana" w:cs="Verdana"/>
          <w:color w:val="404040"/>
          <w:sz w:val="18"/>
          <w:szCs w:val="18"/>
        </w:rPr>
        <w:t xml:space="preserve"> . (2011). Úmrtnosť v dôsledku chorôb obehového systému v konkrétnych krajinách pôvodu v šiestich európskych krajinách: test konceptu. </w:t>
      </w:r>
      <w:r w:rsidRPr="00334F91">
        <w:rPr>
          <w:rFonts w:ascii="Verdana" w:hAnsi="Verdana" w:cs="Verdana"/>
          <w:i/>
          <w:color w:val="404040"/>
          <w:sz w:val="18"/>
          <w:szCs w:val="18"/>
        </w:rPr>
        <w:t>Eur J Public Health</w:t>
      </w:r>
      <w:r w:rsidRPr="00334F91">
        <w:rPr>
          <w:rFonts w:ascii="Verdana" w:hAnsi="Verdana" w:cs="Verdana"/>
          <w:color w:val="404040"/>
          <w:sz w:val="18"/>
          <w:szCs w:val="18"/>
        </w:rPr>
        <w:t xml:space="preserve"> 22:353-9. </w:t>
      </w:r>
    </w:p>
  </w:footnote>
  <w:footnote w:id="51">
    <w:p w:rsidR="00022F83" w:rsidRDefault="00022F83" w:rsidP="00334F91">
      <w:pPr>
        <w:pStyle w:val="footnotedescription"/>
        <w:spacing w:line="240" w:lineRule="auto"/>
        <w:ind w:right="79"/>
      </w:pPr>
      <w:r w:rsidRPr="00334F91">
        <w:rPr>
          <w:rStyle w:val="footnotemark"/>
          <w:rFonts w:ascii="Verdana" w:hAnsi="Verdana" w:cs="Book Antiqua"/>
          <w:szCs w:val="18"/>
        </w:rPr>
        <w:footnoteRef/>
      </w:r>
      <w:r w:rsidRPr="00334F91">
        <w:rPr>
          <w:rFonts w:ascii="Verdana" w:hAnsi="Verdana"/>
          <w:sz w:val="18"/>
          <w:szCs w:val="18"/>
        </w:rPr>
        <w:t xml:space="preserve"> </w:t>
      </w:r>
      <w:r w:rsidRPr="00334F91">
        <w:rPr>
          <w:rFonts w:ascii="Verdana" w:hAnsi="Verdana" w:cs="Verdana"/>
          <w:color w:val="404040"/>
          <w:sz w:val="18"/>
          <w:szCs w:val="18"/>
        </w:rPr>
        <w:t xml:space="preserve">Rafnsson, S.B., Bhopal, R.S., Agyemang, C., Fagot-Campagna, A., Harding, S., Hammar, N., Kunst, A.E. </w:t>
      </w:r>
      <w:r w:rsidRPr="00334F91">
        <w:rPr>
          <w:rFonts w:ascii="Verdana" w:hAnsi="Verdana" w:cs="Verdana"/>
          <w:i/>
          <w:color w:val="404040"/>
          <w:sz w:val="18"/>
          <w:szCs w:val="18"/>
        </w:rPr>
        <w:t>et al</w:t>
      </w:r>
      <w:r w:rsidRPr="00334F91">
        <w:rPr>
          <w:rFonts w:ascii="Verdana" w:hAnsi="Verdana" w:cs="Verdana"/>
          <w:color w:val="404040"/>
          <w:sz w:val="18"/>
          <w:szCs w:val="18"/>
        </w:rPr>
        <w:t>. (2013). Značné rozdiely v úmrtnosti v dôsledku chorôb obehového systému na základe regiónu a krajiny pôvodu v šiestich európskych krajinách</w:t>
      </w:r>
      <w:r w:rsidRPr="00334F91">
        <w:rPr>
          <w:rFonts w:ascii="Verdana" w:hAnsi="Verdana" w:cs="Verdana"/>
          <w:i/>
          <w:color w:val="404040"/>
          <w:sz w:val="18"/>
          <w:szCs w:val="18"/>
        </w:rPr>
        <w:t xml:space="preserve">. </w:t>
      </w:r>
      <w:r w:rsidRPr="00334F91">
        <w:rPr>
          <w:rFonts w:ascii="Verdana" w:hAnsi="Verdana" w:cs="Verdana"/>
          <w:i/>
          <w:color w:val="404040"/>
          <w:sz w:val="18"/>
          <w:szCs w:val="18"/>
          <w:lang w:val="nl-NL"/>
        </w:rPr>
        <w:t>Eur J Verejné zdravie</w:t>
      </w:r>
      <w:r w:rsidRPr="00334F91">
        <w:rPr>
          <w:rFonts w:ascii="Verdana" w:hAnsi="Verdana" w:cs="Verdana"/>
          <w:color w:val="404040"/>
          <w:sz w:val="18"/>
          <w:szCs w:val="18"/>
          <w:lang w:val="nl-NL"/>
        </w:rPr>
        <w:t xml:space="preserve">, 23 (4) 594 - 605.  </w:t>
      </w:r>
    </w:p>
  </w:footnote>
  <w:footnote w:id="52">
    <w:p w:rsidR="00022F83" w:rsidRDefault="00022F83" w:rsidP="00334F91">
      <w:pPr>
        <w:pStyle w:val="footnotedescription"/>
        <w:spacing w:line="240" w:lineRule="auto"/>
      </w:pPr>
      <w:r w:rsidRPr="00334F91">
        <w:rPr>
          <w:rStyle w:val="footnotemark"/>
          <w:rFonts w:ascii="Verdana" w:hAnsi="Verdana" w:cs="Book Antiqua"/>
          <w:szCs w:val="18"/>
        </w:rPr>
        <w:footnoteRef/>
      </w:r>
      <w:r w:rsidRPr="00334F91">
        <w:rPr>
          <w:rFonts w:ascii="Verdana" w:hAnsi="Verdana"/>
          <w:sz w:val="18"/>
          <w:szCs w:val="18"/>
          <w:lang w:val="nl-NL"/>
        </w:rPr>
        <w:t xml:space="preserve"> Bhopal, R. (2014, </w:t>
      </w:r>
      <w:r w:rsidRPr="00334F91">
        <w:rPr>
          <w:rFonts w:ascii="Verdana" w:hAnsi="Verdana"/>
          <w:i/>
          <w:sz w:val="18"/>
          <w:szCs w:val="18"/>
          <w:lang w:val="nl-NL"/>
        </w:rPr>
        <w:t>op. cit</w:t>
      </w:r>
      <w:r w:rsidRPr="00334F91">
        <w:rPr>
          <w:rFonts w:ascii="Verdana" w:hAnsi="Verdana"/>
          <w:sz w:val="18"/>
          <w:szCs w:val="18"/>
          <w:lang w:val="nl-NL"/>
        </w:rPr>
        <w:t xml:space="preserve">), </w:t>
      </w:r>
    </w:p>
  </w:footnote>
  <w:footnote w:id="53">
    <w:p w:rsidR="00022F83" w:rsidRDefault="00022F83" w:rsidP="00334F91">
      <w:pPr>
        <w:pStyle w:val="footnotedescription"/>
        <w:spacing w:line="240" w:lineRule="auto"/>
        <w:ind w:right="308"/>
      </w:pPr>
      <w:r w:rsidRPr="00334F91">
        <w:rPr>
          <w:rStyle w:val="footnotemark"/>
          <w:rFonts w:ascii="Verdana" w:hAnsi="Verdana" w:cs="Book Antiqua"/>
          <w:szCs w:val="18"/>
        </w:rPr>
        <w:footnoteRef/>
      </w:r>
      <w:r w:rsidRPr="00334F91">
        <w:rPr>
          <w:rFonts w:ascii="Verdana" w:hAnsi="Verdana"/>
          <w:sz w:val="18"/>
          <w:szCs w:val="18"/>
          <w:lang w:val="nl-NL"/>
        </w:rPr>
        <w:t xml:space="preserve"> Vandenheede, H. </w:t>
      </w:r>
      <w:r w:rsidRPr="00334F91">
        <w:rPr>
          <w:rFonts w:ascii="Verdana" w:hAnsi="Verdana"/>
          <w:i/>
          <w:sz w:val="18"/>
          <w:szCs w:val="18"/>
          <w:lang w:val="nl-NL"/>
        </w:rPr>
        <w:t>et al</w:t>
      </w:r>
      <w:r w:rsidRPr="00334F91">
        <w:rPr>
          <w:rFonts w:ascii="Verdana" w:hAnsi="Verdana"/>
          <w:sz w:val="18"/>
          <w:szCs w:val="18"/>
          <w:lang w:val="nl-NL"/>
        </w:rPr>
        <w:t xml:space="preserve">. (2012). Úmrtnosť migrantov na cukrovku naprieč Európou: dôležitosť socioekonomickej zmeny. </w:t>
      </w:r>
      <w:r w:rsidRPr="00334F91">
        <w:rPr>
          <w:rFonts w:ascii="Verdana" w:hAnsi="Verdana"/>
          <w:i/>
          <w:sz w:val="18"/>
          <w:szCs w:val="18"/>
          <w:lang w:val="nl-NL"/>
        </w:rPr>
        <w:t xml:space="preserve">Európsky žurnál epidemiológie </w:t>
      </w:r>
      <w:r w:rsidRPr="00334F91">
        <w:rPr>
          <w:rFonts w:ascii="Verdana" w:hAnsi="Verdana"/>
          <w:sz w:val="18"/>
          <w:szCs w:val="18"/>
          <w:lang w:val="nl-NL"/>
        </w:rPr>
        <w:t xml:space="preserve">27, 109–117.  </w:t>
      </w:r>
      <w:r w:rsidRPr="00334F91">
        <w:rPr>
          <w:rFonts w:ascii="Verdana" w:hAnsi="Verdana" w:cs="Book Antiqua"/>
          <w:sz w:val="18"/>
          <w:szCs w:val="18"/>
          <w:vertAlign w:val="superscript"/>
          <w:lang w:val="nl-NL"/>
        </w:rPr>
        <w:t>62</w:t>
      </w:r>
      <w:r w:rsidRPr="00334F91">
        <w:rPr>
          <w:rFonts w:ascii="Verdana" w:hAnsi="Verdana"/>
          <w:sz w:val="18"/>
          <w:szCs w:val="18"/>
          <w:lang w:val="nl-NL"/>
        </w:rPr>
        <w:t xml:space="preserve"> Rechel et al (</w:t>
      </w:r>
      <w:r w:rsidRPr="00334F91">
        <w:rPr>
          <w:rFonts w:ascii="Verdana" w:hAnsi="Verdana"/>
          <w:i/>
          <w:sz w:val="18"/>
          <w:szCs w:val="18"/>
          <w:lang w:val="nl-NL"/>
        </w:rPr>
        <w:t>op. cit</w:t>
      </w:r>
      <w:r w:rsidRPr="00334F91">
        <w:rPr>
          <w:rFonts w:ascii="Verdana" w:hAnsi="Verdana"/>
          <w:sz w:val="18"/>
          <w:szCs w:val="18"/>
          <w:lang w:val="nl-NL"/>
        </w:rPr>
        <w:t xml:space="preserve">.), 2011 </w:t>
      </w:r>
      <w:r w:rsidRPr="00334F91">
        <w:rPr>
          <w:rFonts w:ascii="Verdana" w:hAnsi="Verdana" w:cs="Book Antiqua"/>
          <w:sz w:val="18"/>
          <w:szCs w:val="18"/>
          <w:vertAlign w:val="superscript"/>
          <w:lang w:val="nl-NL"/>
        </w:rPr>
        <w:t>63</w:t>
      </w:r>
      <w:r w:rsidRPr="00334F91">
        <w:rPr>
          <w:rFonts w:ascii="Verdana" w:hAnsi="Verdana"/>
          <w:sz w:val="18"/>
          <w:szCs w:val="18"/>
          <w:lang w:val="nl-NL"/>
        </w:rPr>
        <w:t xml:space="preserve"> </w:t>
      </w:r>
      <w:r w:rsidRPr="00334F91">
        <w:rPr>
          <w:rFonts w:ascii="Verdana" w:hAnsi="Verdana"/>
          <w:i/>
          <w:sz w:val="18"/>
          <w:szCs w:val="18"/>
          <w:lang w:val="nl-NL"/>
        </w:rPr>
        <w:t>ibid, p. 258.</w:t>
      </w:r>
      <w:r w:rsidRPr="00334F91">
        <w:rPr>
          <w:rFonts w:ascii="Verdana" w:hAnsi="Verdana"/>
          <w:sz w:val="18"/>
          <w:szCs w:val="18"/>
          <w:lang w:val="nl-NL"/>
        </w:rPr>
        <w:t xml:space="preserve"> </w:t>
      </w:r>
    </w:p>
  </w:footnote>
  <w:footnote w:id="54">
    <w:p w:rsidR="00022F83" w:rsidRDefault="00022F83" w:rsidP="00334F91">
      <w:pPr>
        <w:pStyle w:val="footnotedescription"/>
        <w:spacing w:line="240" w:lineRule="auto"/>
      </w:pPr>
      <w:r w:rsidRPr="00334F91">
        <w:rPr>
          <w:rStyle w:val="footnotemark"/>
          <w:rFonts w:ascii="Verdana" w:hAnsi="Verdana" w:cs="Book Antiqua"/>
          <w:szCs w:val="18"/>
        </w:rPr>
        <w:footnoteRef/>
      </w:r>
      <w:r w:rsidRPr="00334F91">
        <w:rPr>
          <w:rFonts w:ascii="Verdana" w:hAnsi="Verdana"/>
          <w:sz w:val="18"/>
          <w:szCs w:val="18"/>
          <w:lang w:val="nl-NL"/>
        </w:rPr>
        <w:t xml:space="preserve"> Kolonel, L.N. a Wilkens, L.R. (2006), Štúdie migrantov. V: Schottenfeld D, Fraumeni JF Jr (eds) </w:t>
      </w:r>
      <w:r w:rsidRPr="00334F91">
        <w:rPr>
          <w:rFonts w:ascii="Verdana" w:hAnsi="Verdana"/>
          <w:i/>
          <w:sz w:val="18"/>
          <w:szCs w:val="18"/>
          <w:lang w:val="nl-NL"/>
        </w:rPr>
        <w:t>Epidemiológia a prevencia rakoviny,</w:t>
      </w:r>
      <w:r w:rsidRPr="00334F91">
        <w:rPr>
          <w:rFonts w:ascii="Verdana" w:hAnsi="Verdana"/>
          <w:sz w:val="18"/>
          <w:szCs w:val="18"/>
          <w:lang w:val="nl-NL"/>
        </w:rPr>
        <w:t xml:space="preserve"> 3. vydanie. Tlač Oxfordskej Univerzity, Inc., New York, s 189--201 </w:t>
      </w:r>
    </w:p>
  </w:footnote>
  <w:footnote w:id="55">
    <w:p w:rsidR="00022F83" w:rsidRDefault="00022F83" w:rsidP="00334F91">
      <w:pPr>
        <w:pStyle w:val="footnotedescription"/>
        <w:spacing w:line="240" w:lineRule="auto"/>
      </w:pPr>
      <w:r w:rsidRPr="00334F91">
        <w:rPr>
          <w:rStyle w:val="footnotemark"/>
          <w:rFonts w:ascii="Verdana" w:hAnsi="Verdana" w:cs="Book Antiqua"/>
          <w:szCs w:val="18"/>
        </w:rPr>
        <w:footnoteRef/>
      </w:r>
      <w:r w:rsidRPr="00334F91">
        <w:rPr>
          <w:rFonts w:ascii="Verdana" w:hAnsi="Verdana"/>
          <w:sz w:val="18"/>
          <w:szCs w:val="18"/>
          <w:lang w:val="nl-NL"/>
        </w:rPr>
        <w:t xml:space="preserve"> Nørredam, M., Nielsen, S. a Krasnik, A. (2010). Využitie somatických zdravotných služieb migrantmi v Európe – systematický prehľad. </w:t>
      </w:r>
      <w:r w:rsidRPr="00334F91">
        <w:rPr>
          <w:rFonts w:ascii="Verdana" w:hAnsi="Verdana"/>
          <w:i/>
          <w:sz w:val="18"/>
          <w:szCs w:val="18"/>
          <w:lang w:val="nl-NL"/>
        </w:rPr>
        <w:t>Európsky žurnál verejného zdravia</w:t>
      </w:r>
      <w:r w:rsidRPr="00334F91">
        <w:rPr>
          <w:rFonts w:ascii="Verdana" w:hAnsi="Verdana"/>
          <w:sz w:val="18"/>
          <w:szCs w:val="18"/>
          <w:lang w:val="nl-NL"/>
        </w:rPr>
        <w:t xml:space="preserve">, 20(5): 555–63. </w:t>
      </w:r>
    </w:p>
  </w:footnote>
  <w:footnote w:id="56">
    <w:p w:rsidR="00022F83" w:rsidRDefault="00022F83" w:rsidP="00334F91">
      <w:pPr>
        <w:pStyle w:val="footnotedescription"/>
        <w:spacing w:line="240" w:lineRule="auto"/>
      </w:pPr>
      <w:r w:rsidRPr="00334F91">
        <w:rPr>
          <w:rStyle w:val="footnotemark"/>
          <w:rFonts w:ascii="Verdana" w:hAnsi="Verdana" w:cs="Book Antiqua"/>
          <w:szCs w:val="18"/>
        </w:rPr>
        <w:footnoteRef/>
      </w:r>
      <w:r w:rsidRPr="00334F91">
        <w:rPr>
          <w:rFonts w:ascii="Verdana" w:hAnsi="Verdana"/>
          <w:sz w:val="18"/>
          <w:szCs w:val="18"/>
          <w:lang w:val="nl-NL"/>
        </w:rPr>
        <w:t xml:space="preserve"> Bateman-House, A., Fairchild, A. (2008). Lekárske vyšetrenie imigrantov na Ellis Islande. </w:t>
      </w:r>
      <w:r w:rsidRPr="00334F91">
        <w:rPr>
          <w:rFonts w:ascii="Verdana" w:hAnsi="Verdana"/>
          <w:i/>
          <w:sz w:val="18"/>
          <w:szCs w:val="18"/>
          <w:lang w:val="nl-NL"/>
        </w:rPr>
        <w:t>Virtuálny Mentor 10(4), 235-241.</w:t>
      </w:r>
      <w:r w:rsidRPr="00334F91">
        <w:rPr>
          <w:rFonts w:ascii="Verdana" w:hAnsi="Verdana"/>
          <w:sz w:val="18"/>
          <w:szCs w:val="18"/>
          <w:lang w:val="nl-NL"/>
        </w:rPr>
        <w:t xml:space="preserve"> </w:t>
      </w:r>
    </w:p>
  </w:footnote>
  <w:footnote w:id="57">
    <w:p w:rsidR="00022F83" w:rsidRDefault="00022F83" w:rsidP="00334F91">
      <w:pPr>
        <w:pStyle w:val="footnotedescription"/>
        <w:spacing w:line="240" w:lineRule="auto"/>
      </w:pPr>
      <w:r w:rsidRPr="00334F91">
        <w:rPr>
          <w:rStyle w:val="footnotemark"/>
          <w:rFonts w:ascii="Verdana" w:hAnsi="Verdana" w:cs="Book Antiqua"/>
          <w:szCs w:val="18"/>
        </w:rPr>
        <w:footnoteRef/>
      </w:r>
      <w:r w:rsidRPr="00334F91">
        <w:rPr>
          <w:rFonts w:ascii="Verdana" w:hAnsi="Verdana"/>
          <w:sz w:val="18"/>
          <w:szCs w:val="18"/>
          <w:lang w:val="nl-NL"/>
        </w:rPr>
        <w:t xml:space="preserve"> ECDC (2014), </w:t>
      </w:r>
      <w:r w:rsidRPr="00334F91">
        <w:rPr>
          <w:rFonts w:ascii="Verdana" w:hAnsi="Verdana"/>
          <w:i/>
          <w:sz w:val="18"/>
          <w:szCs w:val="18"/>
          <w:lang w:val="nl-NL"/>
        </w:rPr>
        <w:t>op.cit.</w:t>
      </w:r>
      <w:r w:rsidRPr="00334F91">
        <w:rPr>
          <w:rFonts w:ascii="Verdana" w:hAnsi="Verdana"/>
          <w:sz w:val="18"/>
          <w:szCs w:val="18"/>
          <w:lang w:val="nl-NL"/>
        </w:rPr>
        <w:t xml:space="preserve"> </w:t>
      </w:r>
    </w:p>
  </w:footnote>
  <w:footnote w:id="58">
    <w:p w:rsidR="00022F83" w:rsidRDefault="00022F83" w:rsidP="00334F91">
      <w:pPr>
        <w:pStyle w:val="footnotedescription"/>
        <w:spacing w:line="240" w:lineRule="auto"/>
        <w:ind w:right="79"/>
      </w:pPr>
      <w:r w:rsidRPr="00334F91">
        <w:rPr>
          <w:rStyle w:val="footnotemark"/>
          <w:rFonts w:ascii="Verdana" w:hAnsi="Verdana" w:cs="Book Antiqua"/>
          <w:szCs w:val="18"/>
        </w:rPr>
        <w:footnoteRef/>
      </w:r>
      <w:r w:rsidRPr="00334F91">
        <w:rPr>
          <w:rFonts w:ascii="Verdana" w:hAnsi="Verdana"/>
          <w:sz w:val="18"/>
          <w:szCs w:val="18"/>
          <w:lang w:val="nl-NL"/>
        </w:rPr>
        <w:t xml:space="preserve"> </w:t>
      </w:r>
      <w:r w:rsidRPr="00334F91">
        <w:rPr>
          <w:rFonts w:ascii="Verdana" w:hAnsi="Verdana"/>
          <w:color w:val="00000A"/>
          <w:sz w:val="18"/>
          <w:szCs w:val="18"/>
          <w:lang w:val="nl-NL"/>
        </w:rPr>
        <w:t>Kärki T, Napoli C, Riccardo F, Fabiani M, Dente MG, Carballo M, Noori T, Declich S.  Testovanie infekčných chorôb u novo prichádzajúcich migrantov v EU/EEA krajinách - Odlišné praktiky a konsenzus o užitočnosti testov.  Int J Environ Res Verejné Zdravie. 2014 Oct 21;11(10):11004-14. Dostupné na</w:t>
      </w:r>
      <w:r w:rsidRPr="00334F91">
        <w:rPr>
          <w:rFonts w:ascii="Verdana" w:hAnsi="Verdana"/>
          <w:color w:val="3F3A38"/>
          <w:sz w:val="18"/>
          <w:szCs w:val="18"/>
          <w:lang w:val="nl-NL"/>
        </w:rPr>
        <w:t xml:space="preserve"> </w:t>
      </w:r>
      <w:hyperlink r:id="rId65">
        <w:r w:rsidRPr="00334F91">
          <w:rPr>
            <w:rFonts w:ascii="Verdana" w:hAnsi="Verdana"/>
            <w:color w:val="0000FF"/>
            <w:sz w:val="18"/>
            <w:szCs w:val="18"/>
            <w:u w:val="single" w:color="0000FF"/>
            <w:lang w:val="nl-NL"/>
          </w:rPr>
          <w:t>http://www.ncbi.nlm.nih.gov/pmc/articles/PMC4211019/</w:t>
        </w:r>
      </w:hyperlink>
      <w:hyperlink r:id="rId66">
        <w:r w:rsidRPr="00334F91">
          <w:rPr>
            <w:rFonts w:ascii="Verdana" w:hAnsi="Verdana"/>
            <w:sz w:val="18"/>
            <w:szCs w:val="18"/>
            <w:lang w:val="nl-NL"/>
          </w:rPr>
          <w:t xml:space="preserve"> </w:t>
        </w:r>
      </w:hyperlink>
      <w:hyperlink r:id="rId67">
        <w:r w:rsidRPr="00334F91">
          <w:rPr>
            <w:rFonts w:ascii="Verdana" w:hAnsi="Verdana"/>
            <w:sz w:val="18"/>
            <w:szCs w:val="18"/>
            <w:lang w:val="nl-NL"/>
          </w:rPr>
          <w:t>(</w:t>
        </w:r>
      </w:hyperlink>
      <w:r w:rsidRPr="00334F91">
        <w:rPr>
          <w:rFonts w:ascii="Verdana" w:hAnsi="Verdana"/>
          <w:sz w:val="18"/>
          <w:szCs w:val="18"/>
          <w:lang w:val="nl-NL"/>
        </w:rPr>
        <w:t>prebrané 23. januára 2015)</w:t>
      </w:r>
      <w:r w:rsidRPr="00334F91">
        <w:rPr>
          <w:rFonts w:ascii="Verdana" w:hAnsi="Verdana" w:cs="Book Antiqua"/>
          <w:sz w:val="18"/>
          <w:szCs w:val="18"/>
          <w:lang w:val="nl-NL"/>
        </w:rPr>
        <w:t xml:space="preserve"> </w:t>
      </w:r>
      <w:r w:rsidRPr="00334F91">
        <w:rPr>
          <w:rFonts w:ascii="Verdana" w:hAnsi="Verdana" w:cs="Book Antiqua"/>
          <w:sz w:val="18"/>
          <w:szCs w:val="18"/>
          <w:vertAlign w:val="superscript"/>
          <w:lang w:val="nl-NL"/>
        </w:rPr>
        <w:t>69</w:t>
      </w:r>
      <w:r w:rsidRPr="00334F91">
        <w:rPr>
          <w:rFonts w:ascii="Verdana" w:hAnsi="Verdana"/>
          <w:sz w:val="18"/>
          <w:szCs w:val="18"/>
          <w:lang w:val="nl-NL"/>
        </w:rPr>
        <w:t xml:space="preserve"> ECDC (2014), </w:t>
      </w:r>
      <w:r w:rsidRPr="00334F91">
        <w:rPr>
          <w:rFonts w:ascii="Verdana" w:hAnsi="Verdana"/>
          <w:i/>
          <w:sz w:val="18"/>
          <w:szCs w:val="18"/>
          <w:lang w:val="nl-NL"/>
        </w:rPr>
        <w:t>op.cit.</w:t>
      </w:r>
      <w:r w:rsidRPr="00334F91">
        <w:rPr>
          <w:rFonts w:ascii="Verdana" w:hAnsi="Verdana"/>
          <w:sz w:val="18"/>
          <w:szCs w:val="18"/>
          <w:lang w:val="nl-NL"/>
        </w:rPr>
        <w:t xml:space="preserve"> </w:t>
      </w:r>
    </w:p>
  </w:footnote>
  <w:footnote w:id="59">
    <w:p w:rsidR="00022F83" w:rsidRDefault="00022F83" w:rsidP="00334F91">
      <w:pPr>
        <w:pStyle w:val="footnotedescription"/>
        <w:spacing w:line="240" w:lineRule="auto"/>
        <w:ind w:right="217"/>
      </w:pPr>
      <w:r w:rsidRPr="00334F91">
        <w:rPr>
          <w:rStyle w:val="footnotemark"/>
          <w:rFonts w:ascii="Verdana" w:hAnsi="Verdana" w:cs="Book Antiqua"/>
          <w:szCs w:val="18"/>
        </w:rPr>
        <w:footnoteRef/>
      </w:r>
      <w:r w:rsidRPr="00334F91">
        <w:rPr>
          <w:rFonts w:ascii="Verdana" w:hAnsi="Verdana"/>
          <w:sz w:val="18"/>
          <w:szCs w:val="18"/>
          <w:lang w:val="de-DE"/>
        </w:rPr>
        <w:t xml:space="preserve"> Wörmann, T., Krämer, A. (2011). Prenosné choroby. </w:t>
      </w:r>
      <w:r w:rsidRPr="00334F91">
        <w:rPr>
          <w:rFonts w:ascii="Verdana" w:hAnsi="Verdana"/>
          <w:sz w:val="18"/>
          <w:szCs w:val="18"/>
          <w:lang w:val="fr-FR"/>
        </w:rPr>
        <w:t xml:space="preserve">V: Rechel, B. et al (eds.). Migrácia a zdravie v Európskej únii. Európske observatórium zdravotných systémov a politík. Tlač otvorenej univerzity.  </w:t>
      </w:r>
      <w:r w:rsidRPr="00334F91">
        <w:rPr>
          <w:rFonts w:ascii="Verdana" w:hAnsi="Verdana" w:cs="Book Antiqua"/>
          <w:sz w:val="18"/>
          <w:szCs w:val="18"/>
          <w:vertAlign w:val="superscript"/>
          <w:lang w:val="fr-FR"/>
        </w:rPr>
        <w:t>71</w:t>
      </w:r>
      <w:r w:rsidRPr="00334F91">
        <w:rPr>
          <w:rFonts w:ascii="Verdana" w:hAnsi="Verdana"/>
          <w:sz w:val="18"/>
          <w:szCs w:val="18"/>
          <w:lang w:val="fr-FR"/>
        </w:rPr>
        <w:t xml:space="preserve"> </w:t>
      </w:r>
      <w:r w:rsidRPr="00334F91">
        <w:rPr>
          <w:rFonts w:ascii="Verdana" w:hAnsi="Verdana"/>
          <w:i/>
          <w:sz w:val="18"/>
          <w:szCs w:val="18"/>
          <w:lang w:val="fr-FR"/>
        </w:rPr>
        <w:t>ECDC (2014a), op cit</w:t>
      </w:r>
      <w:r w:rsidRPr="00334F91">
        <w:rPr>
          <w:rFonts w:ascii="Verdana" w:hAnsi="Verdana"/>
          <w:sz w:val="18"/>
          <w:szCs w:val="18"/>
          <w:lang w:val="fr-FR"/>
        </w:rPr>
        <w:t xml:space="preserve"> </w:t>
      </w:r>
    </w:p>
  </w:footnote>
  <w:footnote w:id="60">
    <w:p w:rsidR="00022F83" w:rsidRDefault="00022F83" w:rsidP="00334F91">
      <w:pPr>
        <w:pStyle w:val="footnotedescription"/>
        <w:spacing w:line="240" w:lineRule="auto"/>
      </w:pPr>
      <w:r w:rsidRPr="00334F91">
        <w:rPr>
          <w:rStyle w:val="footnotemark"/>
          <w:rFonts w:ascii="Verdana" w:hAnsi="Verdana" w:cs="Book Antiqua"/>
          <w:szCs w:val="18"/>
        </w:rPr>
        <w:footnoteRef/>
      </w:r>
      <w:r w:rsidRPr="00334F91">
        <w:rPr>
          <w:rFonts w:ascii="Verdana" w:hAnsi="Verdana"/>
          <w:sz w:val="18"/>
          <w:szCs w:val="18"/>
          <w:lang w:val="fr-FR"/>
        </w:rPr>
        <w:t xml:space="preserve"> </w:t>
      </w:r>
      <w:r w:rsidRPr="00334F91">
        <w:rPr>
          <w:rFonts w:ascii="Verdana" w:hAnsi="Verdana"/>
          <w:i/>
          <w:sz w:val="18"/>
          <w:szCs w:val="18"/>
          <w:lang w:val="fr-FR"/>
        </w:rPr>
        <w:t>ibid</w:t>
      </w:r>
      <w:r w:rsidRPr="00334F91">
        <w:rPr>
          <w:rFonts w:ascii="Verdana" w:hAnsi="Verdana"/>
          <w:sz w:val="18"/>
          <w:szCs w:val="18"/>
          <w:lang w:val="fr-FR"/>
        </w:rPr>
        <w:t xml:space="preserve"> </w:t>
      </w:r>
    </w:p>
  </w:footnote>
  <w:footnote w:id="61">
    <w:p w:rsidR="00022F83" w:rsidRDefault="00022F83" w:rsidP="00334F91">
      <w:pPr>
        <w:pStyle w:val="footnotedescription"/>
        <w:spacing w:line="240" w:lineRule="auto"/>
      </w:pPr>
      <w:r w:rsidRPr="00334F91">
        <w:rPr>
          <w:rStyle w:val="footnotemark"/>
          <w:rFonts w:ascii="Verdana" w:hAnsi="Verdana" w:cs="Book Antiqua"/>
          <w:szCs w:val="18"/>
        </w:rPr>
        <w:footnoteRef/>
      </w:r>
      <w:r w:rsidRPr="00334F91">
        <w:rPr>
          <w:rFonts w:ascii="Verdana" w:hAnsi="Verdana"/>
          <w:sz w:val="18"/>
          <w:szCs w:val="18"/>
          <w:lang w:val="fr-FR"/>
        </w:rPr>
        <w:t xml:space="preserve"> </w:t>
      </w:r>
      <w:r w:rsidRPr="00334F91">
        <w:rPr>
          <w:rFonts w:ascii="Verdana" w:hAnsi="Verdana"/>
          <w:i/>
          <w:sz w:val="18"/>
          <w:szCs w:val="18"/>
          <w:lang w:val="fr-FR"/>
        </w:rPr>
        <w:t>ibid</w:t>
      </w:r>
      <w:r w:rsidRPr="00334F91">
        <w:rPr>
          <w:rFonts w:ascii="Verdana" w:hAnsi="Verdana"/>
          <w:sz w:val="18"/>
          <w:szCs w:val="18"/>
          <w:lang w:val="fr-FR"/>
        </w:rPr>
        <w:t xml:space="preserve"> </w:t>
      </w:r>
    </w:p>
  </w:footnote>
  <w:footnote w:id="62">
    <w:p w:rsidR="00022F83" w:rsidRDefault="00022F83" w:rsidP="00334F91">
      <w:pPr>
        <w:pStyle w:val="footnotedescription"/>
        <w:spacing w:line="240" w:lineRule="auto"/>
      </w:pPr>
      <w:r w:rsidRPr="00334F91">
        <w:rPr>
          <w:rStyle w:val="footnotemark"/>
          <w:rFonts w:ascii="Verdana" w:hAnsi="Verdana" w:cs="Book Antiqua"/>
          <w:szCs w:val="18"/>
        </w:rPr>
        <w:footnoteRef/>
      </w:r>
      <w:r w:rsidRPr="00334F91">
        <w:rPr>
          <w:rFonts w:ascii="Verdana" w:hAnsi="Verdana"/>
          <w:sz w:val="18"/>
          <w:szCs w:val="18"/>
          <w:lang w:val="fr-FR"/>
        </w:rPr>
        <w:t xml:space="preserve"> </w:t>
      </w:r>
      <w:r w:rsidRPr="00334F91">
        <w:rPr>
          <w:rFonts w:ascii="Verdana" w:hAnsi="Verdana"/>
          <w:i/>
          <w:sz w:val="18"/>
          <w:szCs w:val="18"/>
          <w:lang w:val="fr-FR"/>
        </w:rPr>
        <w:t>ibid</w:t>
      </w:r>
      <w:r w:rsidRPr="00334F91">
        <w:rPr>
          <w:rFonts w:ascii="Verdana" w:hAnsi="Verdana"/>
          <w:sz w:val="18"/>
          <w:szCs w:val="18"/>
          <w:lang w:val="fr-FR"/>
        </w:rPr>
        <w:t xml:space="preserve"> </w:t>
      </w:r>
    </w:p>
  </w:footnote>
  <w:footnote w:id="63">
    <w:p w:rsidR="00022F83" w:rsidRDefault="00022F83" w:rsidP="00334F91">
      <w:pPr>
        <w:pStyle w:val="footnotedescription"/>
        <w:spacing w:line="240" w:lineRule="auto"/>
      </w:pPr>
      <w:r w:rsidRPr="00334F91">
        <w:rPr>
          <w:rStyle w:val="footnotemark"/>
          <w:rFonts w:ascii="Verdana" w:hAnsi="Verdana" w:cs="Book Antiqua"/>
          <w:szCs w:val="18"/>
        </w:rPr>
        <w:footnoteRef/>
      </w:r>
      <w:r w:rsidRPr="00334F91">
        <w:rPr>
          <w:rFonts w:ascii="Verdana" w:hAnsi="Verdana"/>
          <w:sz w:val="18"/>
          <w:szCs w:val="18"/>
          <w:lang w:val="fr-FR"/>
        </w:rPr>
        <w:t xml:space="preserve"> </w:t>
      </w:r>
      <w:r w:rsidRPr="00334F91">
        <w:rPr>
          <w:rFonts w:ascii="Verdana" w:hAnsi="Verdana"/>
          <w:i/>
          <w:sz w:val="18"/>
          <w:szCs w:val="18"/>
          <w:lang w:val="fr-FR"/>
        </w:rPr>
        <w:t>ibid.</w:t>
      </w:r>
      <w:r w:rsidRPr="00334F91">
        <w:rPr>
          <w:rFonts w:ascii="Verdana" w:hAnsi="Verdana"/>
          <w:sz w:val="18"/>
          <w:szCs w:val="18"/>
          <w:lang w:val="fr-FR"/>
        </w:rPr>
        <w:t xml:space="preserve"> </w:t>
      </w:r>
    </w:p>
  </w:footnote>
  <w:footnote w:id="64">
    <w:p w:rsidR="00022F83" w:rsidRDefault="00022F83" w:rsidP="00334F91">
      <w:pPr>
        <w:pStyle w:val="footnotedescription"/>
        <w:spacing w:line="240" w:lineRule="auto"/>
      </w:pPr>
      <w:r w:rsidRPr="00334F91">
        <w:rPr>
          <w:rStyle w:val="footnotemark"/>
          <w:rFonts w:ascii="Verdana" w:hAnsi="Verdana" w:cs="Book Antiqua"/>
          <w:szCs w:val="18"/>
        </w:rPr>
        <w:footnoteRef/>
      </w:r>
      <w:r w:rsidRPr="00334F91">
        <w:rPr>
          <w:rFonts w:ascii="Verdana" w:hAnsi="Verdana"/>
          <w:sz w:val="18"/>
          <w:szCs w:val="18"/>
          <w:lang w:val="fr-FR"/>
        </w:rPr>
        <w:t xml:space="preserve"> </w:t>
      </w:r>
      <w:r w:rsidRPr="00334F91">
        <w:rPr>
          <w:rFonts w:ascii="Verdana" w:hAnsi="Verdana"/>
          <w:i/>
          <w:sz w:val="18"/>
          <w:szCs w:val="18"/>
          <w:lang w:val="fr-FR"/>
        </w:rPr>
        <w:t>ibid</w:t>
      </w:r>
      <w:r w:rsidRPr="00334F91">
        <w:rPr>
          <w:rFonts w:ascii="Verdana" w:hAnsi="Verdana"/>
          <w:sz w:val="18"/>
          <w:szCs w:val="18"/>
          <w:lang w:val="fr-FR"/>
        </w:rPr>
        <w:t xml:space="preserve"> </w:t>
      </w:r>
    </w:p>
  </w:footnote>
  <w:footnote w:id="65">
    <w:p w:rsidR="00022F83" w:rsidRPr="00334F91" w:rsidRDefault="00022F83" w:rsidP="00334F91">
      <w:pPr>
        <w:pStyle w:val="footnotedescription"/>
        <w:spacing w:line="240" w:lineRule="auto"/>
        <w:rPr>
          <w:rFonts w:ascii="Verdana" w:hAnsi="Verdana"/>
          <w:sz w:val="18"/>
          <w:szCs w:val="18"/>
          <w:lang w:val="fr-FR"/>
        </w:rPr>
      </w:pPr>
      <w:r w:rsidRPr="00334F91">
        <w:rPr>
          <w:rStyle w:val="footnotemark"/>
          <w:rFonts w:ascii="Verdana" w:hAnsi="Verdana" w:cs="Book Antiqua"/>
          <w:szCs w:val="18"/>
        </w:rPr>
        <w:footnoteRef/>
      </w:r>
      <w:r w:rsidRPr="00334F91">
        <w:rPr>
          <w:rFonts w:ascii="Verdana" w:hAnsi="Verdana"/>
          <w:sz w:val="18"/>
          <w:szCs w:val="18"/>
          <w:lang w:val="fr-FR"/>
        </w:rPr>
        <w:t xml:space="preserve"> Viac informácií je dostupných v  </w:t>
      </w:r>
    </w:p>
    <w:p w:rsidR="00022F83" w:rsidRDefault="00022F83" w:rsidP="00334F91">
      <w:pPr>
        <w:pStyle w:val="footnotedescription"/>
        <w:spacing w:line="240" w:lineRule="auto"/>
      </w:pPr>
      <w:r w:rsidRPr="00334F91">
        <w:rPr>
          <w:rFonts w:ascii="Verdana" w:hAnsi="Verdana"/>
          <w:sz w:val="18"/>
          <w:szCs w:val="18"/>
          <w:lang w:val="fr-FR"/>
        </w:rPr>
        <w:t>Mock-Muñoz de Luna C, Ingleby D, Graval E, Krasnik A. Súhrnná správa. MEM-TP, Školiace balíky pre zdravotných profesionálov na zlepšenie prístupu a kvality zdravotných služieb pre migrantov a etnické minority vrátane Rómov. Granada, Kodaň: Andalúzska škola verejného zdravia, Kodanská Univerzita, 2015a, s. 13</w:t>
      </w:r>
      <w:hyperlink r:id="rId68">
        <w:r w:rsidRPr="00334F91">
          <w:rPr>
            <w:rFonts w:ascii="Verdana" w:hAnsi="Verdana"/>
            <w:sz w:val="18"/>
            <w:szCs w:val="18"/>
            <w:lang w:val="fr-FR"/>
          </w:rPr>
          <w:t xml:space="preserve">. </w:t>
        </w:r>
      </w:hyperlink>
      <w:hyperlink r:id="rId69">
        <w:r w:rsidRPr="00334F91">
          <w:rPr>
            <w:rFonts w:ascii="Verdana" w:hAnsi="Verdana"/>
            <w:color w:val="0000FF"/>
            <w:sz w:val="18"/>
            <w:szCs w:val="18"/>
            <w:u w:val="single" w:color="0000FF"/>
          </w:rPr>
          <w:t>http://www.mem</w:t>
        </w:r>
      </w:hyperlink>
      <w:hyperlink r:id="rId70"/>
      <w:hyperlink r:id="rId71">
        <w:r w:rsidRPr="00334F91">
          <w:rPr>
            <w:rFonts w:ascii="Verdana" w:hAnsi="Verdana"/>
            <w:color w:val="0000FF"/>
            <w:sz w:val="18"/>
            <w:szCs w:val="18"/>
            <w:u w:val="single" w:color="0000FF"/>
          </w:rPr>
          <w:t>tp.org/pluginfile.php/619/mod_resource/content/1/MEM</w:t>
        </w:r>
      </w:hyperlink>
      <w:hyperlink r:id="rId72">
        <w:r w:rsidRPr="00334F91">
          <w:rPr>
            <w:rFonts w:ascii="Verdana" w:hAnsi="Verdana"/>
            <w:color w:val="0000FF"/>
            <w:sz w:val="18"/>
            <w:szCs w:val="18"/>
            <w:u w:val="single" w:color="0000FF"/>
          </w:rPr>
          <w:t>-</w:t>
        </w:r>
      </w:hyperlink>
      <w:hyperlink r:id="rId73">
        <w:r w:rsidRPr="00334F91">
          <w:rPr>
            <w:rFonts w:ascii="Verdana" w:hAnsi="Verdana"/>
            <w:color w:val="0000FF"/>
            <w:sz w:val="18"/>
            <w:szCs w:val="18"/>
            <w:u w:val="single" w:color="0000FF"/>
          </w:rPr>
          <w:t>TP_Synthesis_Report.pdf</w:t>
        </w:r>
      </w:hyperlink>
      <w:hyperlink r:id="rId74">
        <w:r w:rsidRPr="00334F91">
          <w:rPr>
            <w:rFonts w:ascii="Verdana" w:hAnsi="Verdana"/>
            <w:sz w:val="18"/>
            <w:szCs w:val="18"/>
          </w:rPr>
          <w:t>,</w:t>
        </w:r>
      </w:hyperlink>
      <w:r w:rsidRPr="00334F91">
        <w:rPr>
          <w:rFonts w:ascii="Verdana" w:hAnsi="Verdana"/>
          <w:sz w:val="18"/>
          <w:szCs w:val="18"/>
        </w:rPr>
        <w:t xml:space="preserve"> 2015b. </w:t>
      </w:r>
    </w:p>
  </w:footnote>
  <w:footnote w:id="66">
    <w:p w:rsidR="00022F83" w:rsidRDefault="00022F83" w:rsidP="00334F91">
      <w:pPr>
        <w:pStyle w:val="footnotedescription"/>
        <w:spacing w:line="240" w:lineRule="auto"/>
      </w:pPr>
      <w:r w:rsidRPr="00334F91">
        <w:rPr>
          <w:rStyle w:val="footnotemark"/>
          <w:rFonts w:ascii="Verdana" w:hAnsi="Verdana" w:cs="Book Antiqua"/>
          <w:szCs w:val="18"/>
        </w:rPr>
        <w:footnoteRef/>
      </w:r>
      <w:r w:rsidRPr="00334F91">
        <w:rPr>
          <w:rFonts w:ascii="Verdana" w:hAnsi="Verdana"/>
          <w:sz w:val="18"/>
          <w:szCs w:val="18"/>
        </w:rPr>
        <w:t xml:space="preserve"> </w:t>
      </w:r>
      <w:r w:rsidRPr="00334F91">
        <w:rPr>
          <w:rFonts w:ascii="Verdana" w:hAnsi="Verdana"/>
          <w:i/>
          <w:sz w:val="18"/>
          <w:szCs w:val="18"/>
        </w:rPr>
        <w:t>ibid.</w:t>
      </w:r>
      <w:r w:rsidRPr="00334F91">
        <w:rPr>
          <w:rFonts w:ascii="Verdana" w:hAnsi="Verdana"/>
          <w:sz w:val="18"/>
          <w:szCs w:val="18"/>
        </w:rPr>
        <w:t xml:space="preserve"> </w:t>
      </w:r>
    </w:p>
  </w:footnote>
  <w:footnote w:id="67">
    <w:p w:rsidR="00022F83" w:rsidRDefault="00022F83" w:rsidP="00334F91">
      <w:pPr>
        <w:pStyle w:val="footnotedescription"/>
        <w:spacing w:line="240" w:lineRule="auto"/>
      </w:pPr>
      <w:r w:rsidRPr="00334F91">
        <w:rPr>
          <w:rStyle w:val="footnotemark"/>
          <w:rFonts w:ascii="Verdana" w:hAnsi="Verdana" w:cs="Book Antiqua"/>
          <w:szCs w:val="18"/>
        </w:rPr>
        <w:footnoteRef/>
      </w:r>
      <w:r w:rsidRPr="00334F91">
        <w:rPr>
          <w:rFonts w:ascii="Verdana" w:hAnsi="Verdana"/>
          <w:sz w:val="18"/>
          <w:szCs w:val="18"/>
        </w:rPr>
        <w:t xml:space="preserve"> Európske  centrum pre prevenciu a kontrolu chorôb (2013a). Prehľad vypuknutí a prekážok MMR očkovania u ťažko dostupných populácií v Európe. Štokholm: ECDC</w:t>
      </w:r>
      <w:hyperlink r:id="rId75">
        <w:r w:rsidRPr="00334F91">
          <w:rPr>
            <w:rFonts w:ascii="Verdana" w:hAnsi="Verdana"/>
            <w:sz w:val="18"/>
            <w:szCs w:val="18"/>
          </w:rPr>
          <w:t xml:space="preserve">. </w:t>
        </w:r>
      </w:hyperlink>
      <w:hyperlink r:id="rId76">
        <w:r w:rsidRPr="00334F91">
          <w:rPr>
            <w:rFonts w:ascii="Verdana" w:hAnsi="Verdana"/>
            <w:color w:val="0000FF"/>
            <w:sz w:val="18"/>
            <w:szCs w:val="18"/>
            <w:u w:val="single" w:color="0000FF"/>
            <w:lang w:val="pt-BR"/>
          </w:rPr>
          <w:t>http://ecdc.europa.eu/en/publications/Publications/MMR</w:t>
        </w:r>
      </w:hyperlink>
      <w:hyperlink r:id="rId77"/>
      <w:hyperlink r:id="rId78">
        <w:r w:rsidRPr="00334F91">
          <w:rPr>
            <w:rFonts w:ascii="Verdana" w:hAnsi="Verdana"/>
            <w:color w:val="0000FF"/>
            <w:sz w:val="18"/>
            <w:szCs w:val="18"/>
            <w:u w:val="single" w:color="0000FF"/>
            <w:lang w:val="pt-BR"/>
          </w:rPr>
          <w:t>vaccination</w:t>
        </w:r>
      </w:hyperlink>
      <w:hyperlink r:id="rId79">
        <w:r w:rsidRPr="00334F91">
          <w:rPr>
            <w:rFonts w:ascii="Verdana" w:hAnsi="Verdana"/>
            <w:color w:val="0000FF"/>
            <w:sz w:val="18"/>
            <w:szCs w:val="18"/>
            <w:u w:val="single" w:color="0000FF"/>
            <w:lang w:val="pt-BR"/>
          </w:rPr>
          <w:t>-</w:t>
        </w:r>
      </w:hyperlink>
      <w:hyperlink r:id="rId80">
        <w:r w:rsidRPr="00334F91">
          <w:rPr>
            <w:rFonts w:ascii="Verdana" w:hAnsi="Verdana"/>
            <w:color w:val="0000FF"/>
            <w:sz w:val="18"/>
            <w:szCs w:val="18"/>
            <w:u w:val="single" w:color="0000FF"/>
            <w:lang w:val="pt-BR"/>
          </w:rPr>
          <w:t>hard</w:t>
        </w:r>
      </w:hyperlink>
      <w:hyperlink r:id="rId81">
        <w:r w:rsidRPr="00334F91">
          <w:rPr>
            <w:rFonts w:ascii="Verdana" w:hAnsi="Verdana"/>
            <w:color w:val="0000FF"/>
            <w:sz w:val="18"/>
            <w:szCs w:val="18"/>
            <w:u w:val="single" w:color="0000FF"/>
            <w:lang w:val="pt-BR"/>
          </w:rPr>
          <w:t>-</w:t>
        </w:r>
      </w:hyperlink>
      <w:hyperlink r:id="rId82">
        <w:r w:rsidRPr="00334F91">
          <w:rPr>
            <w:rFonts w:ascii="Verdana" w:hAnsi="Verdana"/>
            <w:color w:val="0000FF"/>
            <w:sz w:val="18"/>
            <w:szCs w:val="18"/>
            <w:u w:val="single" w:color="0000FF"/>
            <w:lang w:val="pt-BR"/>
          </w:rPr>
          <w:t>to</w:t>
        </w:r>
      </w:hyperlink>
      <w:hyperlink r:id="rId83">
        <w:r w:rsidRPr="00334F91">
          <w:rPr>
            <w:rFonts w:ascii="Verdana" w:hAnsi="Verdana"/>
            <w:color w:val="0000FF"/>
            <w:sz w:val="18"/>
            <w:szCs w:val="18"/>
            <w:u w:val="single" w:color="0000FF"/>
            <w:lang w:val="pt-BR"/>
          </w:rPr>
          <w:t>-</w:t>
        </w:r>
      </w:hyperlink>
      <w:hyperlink r:id="rId84">
        <w:r w:rsidRPr="00334F91">
          <w:rPr>
            <w:rFonts w:ascii="Verdana" w:hAnsi="Verdana"/>
            <w:color w:val="0000FF"/>
            <w:sz w:val="18"/>
            <w:szCs w:val="18"/>
            <w:u w:val="single" w:color="0000FF"/>
            <w:lang w:val="pt-BR"/>
          </w:rPr>
          <w:t>reach</w:t>
        </w:r>
      </w:hyperlink>
      <w:hyperlink r:id="rId85">
        <w:r w:rsidRPr="00334F91">
          <w:rPr>
            <w:rFonts w:ascii="Verdana" w:hAnsi="Verdana"/>
            <w:color w:val="0000FF"/>
            <w:sz w:val="18"/>
            <w:szCs w:val="18"/>
            <w:u w:val="single" w:color="0000FF"/>
            <w:lang w:val="pt-BR"/>
          </w:rPr>
          <w:t>-</w:t>
        </w:r>
      </w:hyperlink>
      <w:hyperlink r:id="rId86">
        <w:r w:rsidRPr="00334F91">
          <w:rPr>
            <w:rFonts w:ascii="Verdana" w:hAnsi="Verdana"/>
            <w:color w:val="0000FF"/>
            <w:sz w:val="18"/>
            <w:szCs w:val="18"/>
            <w:u w:val="single" w:color="0000FF"/>
            <w:lang w:val="pt-BR"/>
          </w:rPr>
          <w:t>population</w:t>
        </w:r>
      </w:hyperlink>
      <w:hyperlink r:id="rId87">
        <w:r w:rsidRPr="00334F91">
          <w:rPr>
            <w:rFonts w:ascii="Verdana" w:hAnsi="Verdana"/>
            <w:color w:val="0000FF"/>
            <w:sz w:val="18"/>
            <w:szCs w:val="18"/>
            <w:u w:val="single" w:color="0000FF"/>
            <w:lang w:val="pt-BR"/>
          </w:rPr>
          <w:t>-</w:t>
        </w:r>
      </w:hyperlink>
      <w:hyperlink r:id="rId88">
        <w:r w:rsidRPr="00334F91">
          <w:rPr>
            <w:rFonts w:ascii="Verdana" w:hAnsi="Verdana"/>
            <w:color w:val="0000FF"/>
            <w:sz w:val="18"/>
            <w:szCs w:val="18"/>
            <w:u w:val="single" w:color="0000FF"/>
            <w:lang w:val="pt-BR"/>
          </w:rPr>
          <w:t>review</w:t>
        </w:r>
      </w:hyperlink>
      <w:hyperlink r:id="rId89">
        <w:r w:rsidRPr="00334F91">
          <w:rPr>
            <w:rFonts w:ascii="Verdana" w:hAnsi="Verdana"/>
            <w:color w:val="0000FF"/>
            <w:sz w:val="18"/>
            <w:szCs w:val="18"/>
            <w:u w:val="single" w:color="0000FF"/>
            <w:lang w:val="pt-BR"/>
          </w:rPr>
          <w:t>-</w:t>
        </w:r>
      </w:hyperlink>
      <w:hyperlink r:id="rId90">
        <w:r w:rsidRPr="00334F91">
          <w:rPr>
            <w:rFonts w:ascii="Verdana" w:hAnsi="Verdana"/>
            <w:color w:val="0000FF"/>
            <w:sz w:val="18"/>
            <w:szCs w:val="18"/>
            <w:u w:val="single" w:color="0000FF"/>
            <w:lang w:val="pt-BR"/>
          </w:rPr>
          <w:t>2013.pdf</w:t>
        </w:r>
      </w:hyperlink>
      <w:hyperlink r:id="rId91">
        <w:r w:rsidRPr="00334F91">
          <w:rPr>
            <w:rFonts w:ascii="Verdana" w:hAnsi="Verdana"/>
            <w:sz w:val="18"/>
            <w:szCs w:val="18"/>
            <w:lang w:val="pt-BR"/>
          </w:rPr>
          <w:t xml:space="preserve">  </w:t>
        </w:r>
      </w:hyperlink>
      <w:r w:rsidRPr="00334F91">
        <w:rPr>
          <w:rFonts w:ascii="Verdana" w:hAnsi="Verdana"/>
          <w:sz w:val="18"/>
          <w:szCs w:val="18"/>
          <w:lang w:val="pt-BR"/>
        </w:rPr>
        <w:t xml:space="preserve">(prebrané 18. februára 2015). </w:t>
      </w:r>
      <w:r w:rsidRPr="00334F91">
        <w:rPr>
          <w:rFonts w:ascii="Verdana" w:hAnsi="Verdana" w:cs="Cambria"/>
          <w:sz w:val="18"/>
          <w:szCs w:val="18"/>
          <w:lang w:val="pt-BR"/>
        </w:rPr>
        <w:t xml:space="preserve"> </w:t>
      </w:r>
    </w:p>
  </w:footnote>
  <w:footnote w:id="68">
    <w:p w:rsidR="00022F83" w:rsidRDefault="00022F83" w:rsidP="00334F91">
      <w:pPr>
        <w:pStyle w:val="footnotedescription"/>
        <w:spacing w:line="240" w:lineRule="auto"/>
        <w:ind w:right="3982"/>
      </w:pPr>
      <w:r w:rsidRPr="00334F91">
        <w:rPr>
          <w:rStyle w:val="footnotemark"/>
          <w:rFonts w:ascii="Verdana" w:hAnsi="Verdana" w:cs="Book Antiqua"/>
          <w:szCs w:val="18"/>
        </w:rPr>
        <w:footnoteRef/>
      </w:r>
      <w:r w:rsidRPr="00334F91">
        <w:rPr>
          <w:rFonts w:ascii="Verdana" w:hAnsi="Verdana"/>
          <w:sz w:val="18"/>
          <w:szCs w:val="18"/>
          <w:lang w:val="pt-BR"/>
        </w:rPr>
        <w:t xml:space="preserve"> </w:t>
      </w:r>
      <w:hyperlink r:id="rId92">
        <w:r w:rsidRPr="00334F91">
          <w:rPr>
            <w:rFonts w:ascii="Verdana" w:hAnsi="Verdana" w:cs="Book Antiqua"/>
            <w:color w:val="0000FF"/>
            <w:sz w:val="18"/>
            <w:szCs w:val="18"/>
            <w:u w:val="single" w:color="0000FF"/>
            <w:lang w:val="pt-BR"/>
          </w:rPr>
          <w:t>www.aurora</w:t>
        </w:r>
      </w:hyperlink>
      <w:hyperlink r:id="rId93">
        <w:r w:rsidRPr="00334F91">
          <w:rPr>
            <w:rFonts w:ascii="Verdana" w:hAnsi="Verdana" w:cs="Book Antiqua"/>
            <w:color w:val="0000FF"/>
            <w:sz w:val="18"/>
            <w:szCs w:val="18"/>
            <w:u w:val="single" w:color="0000FF"/>
            <w:lang w:val="pt-BR"/>
          </w:rPr>
          <w:t>-</w:t>
        </w:r>
      </w:hyperlink>
      <w:hyperlink r:id="rId94">
        <w:r w:rsidRPr="00334F91">
          <w:rPr>
            <w:rFonts w:ascii="Verdana" w:hAnsi="Verdana" w:cs="Book Antiqua"/>
            <w:color w:val="0000FF"/>
            <w:sz w:val="18"/>
            <w:szCs w:val="18"/>
            <w:u w:val="single" w:color="0000FF"/>
            <w:lang w:val="pt-BR"/>
          </w:rPr>
          <w:t>project.eu</w:t>
        </w:r>
      </w:hyperlink>
      <w:hyperlink r:id="rId95">
        <w:r w:rsidRPr="00334F91">
          <w:rPr>
            <w:rFonts w:ascii="Verdana" w:hAnsi="Verdana" w:cs="Cambria"/>
            <w:sz w:val="18"/>
            <w:szCs w:val="18"/>
            <w:lang w:val="pt-BR"/>
          </w:rPr>
          <w:t xml:space="preserve"> </w:t>
        </w:r>
      </w:hyperlink>
      <w:hyperlink r:id="rId96">
        <w:r w:rsidRPr="00334F91">
          <w:rPr>
            <w:rFonts w:ascii="Verdana" w:hAnsi="Verdana"/>
            <w:sz w:val="18"/>
            <w:szCs w:val="18"/>
            <w:lang w:val="pt-BR"/>
          </w:rPr>
          <w:t xml:space="preserve"> </w:t>
        </w:r>
      </w:hyperlink>
      <w:r w:rsidRPr="00334F91">
        <w:rPr>
          <w:rFonts w:ascii="Verdana" w:hAnsi="Verdana"/>
          <w:sz w:val="18"/>
          <w:szCs w:val="18"/>
          <w:lang w:val="pt-BR"/>
        </w:rPr>
        <w:t>(prebrané 15. januára 2015)</w:t>
      </w:r>
      <w:r w:rsidRPr="00334F91">
        <w:rPr>
          <w:rFonts w:ascii="Verdana" w:hAnsi="Verdana" w:cs="Book Antiqua"/>
          <w:sz w:val="18"/>
          <w:szCs w:val="18"/>
          <w:lang w:val="pt-BR"/>
        </w:rPr>
        <w:t xml:space="preserve"> </w:t>
      </w:r>
      <w:r w:rsidRPr="00334F91">
        <w:rPr>
          <w:rFonts w:ascii="Verdana" w:hAnsi="Verdana" w:cs="Cambria"/>
          <w:sz w:val="18"/>
          <w:szCs w:val="18"/>
          <w:vertAlign w:val="superscript"/>
          <w:lang w:val="pt-BR"/>
        </w:rPr>
        <w:t>81</w:t>
      </w:r>
      <w:r w:rsidRPr="00334F91">
        <w:rPr>
          <w:rFonts w:ascii="Verdana" w:hAnsi="Verdana" w:cs="Cambria"/>
          <w:sz w:val="18"/>
          <w:szCs w:val="18"/>
          <w:lang w:val="pt-BR"/>
        </w:rPr>
        <w:t xml:space="preserve"> </w:t>
      </w:r>
      <w:r w:rsidRPr="00334F91">
        <w:rPr>
          <w:rFonts w:ascii="Verdana" w:hAnsi="Verdana" w:cs="Cambria"/>
          <w:i/>
          <w:sz w:val="18"/>
          <w:szCs w:val="18"/>
          <w:lang w:val="pt-BR"/>
        </w:rPr>
        <w:t>ibid</w:t>
      </w:r>
      <w:r w:rsidRPr="00334F91">
        <w:rPr>
          <w:rFonts w:ascii="Verdana" w:hAnsi="Verdana" w:cs="Book Antiqua"/>
          <w:sz w:val="18"/>
          <w:szCs w:val="18"/>
          <w:lang w:val="pt-BR"/>
        </w:rPr>
        <w:t xml:space="preserve"> </w:t>
      </w:r>
    </w:p>
  </w:footnote>
  <w:footnote w:id="69">
    <w:p w:rsidR="00022F83" w:rsidRDefault="00022F83" w:rsidP="00334F91">
      <w:pPr>
        <w:pStyle w:val="footnotedescription"/>
        <w:spacing w:line="240" w:lineRule="auto"/>
        <w:ind w:right="590"/>
      </w:pPr>
      <w:r w:rsidRPr="00334F91">
        <w:rPr>
          <w:rStyle w:val="footnotemark"/>
          <w:rFonts w:ascii="Verdana" w:hAnsi="Verdana" w:cs="Book Antiqua"/>
          <w:szCs w:val="18"/>
        </w:rPr>
        <w:footnoteRef/>
      </w:r>
      <w:r w:rsidRPr="00334F91">
        <w:rPr>
          <w:rFonts w:ascii="Verdana" w:hAnsi="Verdana"/>
          <w:sz w:val="18"/>
          <w:szCs w:val="18"/>
          <w:lang w:val="pt-BR"/>
        </w:rPr>
        <w:t xml:space="preserve"> EpiSouth sieť (2009). EpiSouth projekt:  Vyhodnotenie profilu migračného statusu krajín a prístup mobilnej populácie k očkovaniu.  </w:t>
      </w:r>
      <w:hyperlink r:id="rId97">
        <w:r w:rsidRPr="00334F91">
          <w:rPr>
            <w:rFonts w:ascii="Verdana" w:hAnsi="Verdana"/>
            <w:color w:val="0000FF"/>
            <w:sz w:val="18"/>
            <w:szCs w:val="18"/>
            <w:u w:val="single" w:color="0000FF"/>
            <w:lang w:val="pt-BR"/>
          </w:rPr>
          <w:t>http://www.episouth.org/outputs/wp7/WP7_9_Report_Assessment_Countries_Migration.pdf</w:t>
        </w:r>
      </w:hyperlink>
      <w:hyperlink r:id="rId98">
        <w:r w:rsidRPr="00334F91">
          <w:rPr>
            <w:rFonts w:ascii="Verdana" w:hAnsi="Verdana"/>
            <w:sz w:val="18"/>
            <w:szCs w:val="18"/>
            <w:lang w:val="pt-BR"/>
          </w:rPr>
          <w:t xml:space="preserve">  </w:t>
        </w:r>
      </w:hyperlink>
      <w:r w:rsidRPr="00334F91">
        <w:rPr>
          <w:rFonts w:ascii="Verdana" w:hAnsi="Verdana"/>
          <w:sz w:val="18"/>
          <w:szCs w:val="18"/>
          <w:lang w:val="pt-BR"/>
        </w:rPr>
        <w:t xml:space="preserve">(prebrané 18. februára 2015).  </w:t>
      </w:r>
    </w:p>
  </w:footnote>
  <w:footnote w:id="70">
    <w:p w:rsidR="00022F83" w:rsidRDefault="00022F83" w:rsidP="00334F91">
      <w:pPr>
        <w:pStyle w:val="footnotedescription"/>
        <w:spacing w:line="240" w:lineRule="auto"/>
      </w:pPr>
      <w:r w:rsidRPr="00334F91">
        <w:rPr>
          <w:rStyle w:val="footnotemark"/>
          <w:rFonts w:ascii="Verdana" w:hAnsi="Verdana" w:cs="Book Antiqua"/>
          <w:szCs w:val="18"/>
        </w:rPr>
        <w:footnoteRef/>
      </w:r>
      <w:r w:rsidRPr="00334F91">
        <w:rPr>
          <w:rFonts w:ascii="Verdana" w:hAnsi="Verdana"/>
          <w:sz w:val="18"/>
          <w:szCs w:val="18"/>
          <w:lang w:val="pt-BR"/>
        </w:rPr>
        <w:t xml:space="preserve"> </w:t>
      </w:r>
      <w:hyperlink r:id="rId99">
        <w:r w:rsidRPr="00334F91">
          <w:rPr>
            <w:rFonts w:ascii="Verdana" w:hAnsi="Verdana"/>
            <w:color w:val="0000FF"/>
            <w:sz w:val="18"/>
            <w:szCs w:val="18"/>
            <w:u w:val="single" w:color="0000FF"/>
            <w:lang w:val="pt-BR"/>
          </w:rPr>
          <w:t>http://www.promovax.eu/index.php/promovax/main</w:t>
        </w:r>
      </w:hyperlink>
      <w:hyperlink r:id="rId100">
        <w:r w:rsidRPr="00334F91">
          <w:rPr>
            <w:rFonts w:ascii="Verdana" w:hAnsi="Verdana"/>
            <w:sz w:val="18"/>
            <w:szCs w:val="18"/>
            <w:lang w:val="pt-BR"/>
          </w:rPr>
          <w:t xml:space="preserve">  </w:t>
        </w:r>
      </w:hyperlink>
      <w:r w:rsidRPr="00334F91">
        <w:rPr>
          <w:rFonts w:ascii="Verdana" w:hAnsi="Verdana"/>
          <w:sz w:val="18"/>
          <w:szCs w:val="18"/>
          <w:lang w:val="pt-BR"/>
        </w:rPr>
        <w:t xml:space="preserve">(prebrané 18. februára 2015). </w:t>
      </w:r>
    </w:p>
  </w:footnote>
  <w:footnote w:id="71">
    <w:p w:rsidR="00022F83" w:rsidRDefault="00022F83" w:rsidP="00334F91">
      <w:pPr>
        <w:pStyle w:val="footnotedescription"/>
        <w:spacing w:line="240" w:lineRule="auto"/>
      </w:pPr>
      <w:r w:rsidRPr="00334F91">
        <w:rPr>
          <w:rStyle w:val="footnotemark"/>
          <w:rFonts w:ascii="Verdana" w:hAnsi="Verdana" w:cs="Book Antiqua"/>
          <w:szCs w:val="18"/>
        </w:rPr>
        <w:footnoteRef/>
      </w:r>
      <w:r w:rsidRPr="00334F91">
        <w:rPr>
          <w:rFonts w:ascii="Verdana" w:hAnsi="Verdana"/>
          <w:sz w:val="18"/>
          <w:szCs w:val="18"/>
          <w:lang w:val="pt-BR"/>
        </w:rPr>
        <w:t xml:space="preserve"> </w:t>
      </w:r>
      <w:hyperlink r:id="rId101">
        <w:r w:rsidRPr="00334F91">
          <w:rPr>
            <w:rFonts w:ascii="Verdana" w:hAnsi="Verdana"/>
            <w:color w:val="0000FF"/>
            <w:sz w:val="18"/>
            <w:szCs w:val="18"/>
            <w:u w:val="single" w:color="0000FF"/>
            <w:lang w:val="pt-BR"/>
          </w:rPr>
          <w:t>http://www.promovax.eu/toolkits/HCW_english_web.pdf</w:t>
        </w:r>
      </w:hyperlink>
      <w:hyperlink r:id="rId102">
        <w:r w:rsidRPr="00334F91">
          <w:rPr>
            <w:rFonts w:ascii="Verdana" w:hAnsi="Verdana"/>
            <w:sz w:val="18"/>
            <w:szCs w:val="18"/>
            <w:lang w:val="pt-BR"/>
          </w:rPr>
          <w:t xml:space="preserve">  </w:t>
        </w:r>
      </w:hyperlink>
      <w:r w:rsidRPr="00334F91">
        <w:rPr>
          <w:rFonts w:ascii="Verdana" w:hAnsi="Verdana"/>
          <w:sz w:val="18"/>
          <w:szCs w:val="18"/>
          <w:lang w:val="pt-BR"/>
        </w:rPr>
        <w:t>(prebrané 18. februára 2015).</w:t>
      </w:r>
      <w:r w:rsidRPr="00334F91">
        <w:rPr>
          <w:rFonts w:ascii="Verdana" w:hAnsi="Verdana" w:cs="Book Antiqua"/>
          <w:sz w:val="18"/>
          <w:szCs w:val="18"/>
          <w:lang w:val="pt-BR"/>
        </w:rPr>
        <w:t xml:space="preserve"> </w:t>
      </w:r>
    </w:p>
  </w:footnote>
  <w:footnote w:id="72">
    <w:p w:rsidR="00022F83" w:rsidRDefault="00022F83" w:rsidP="00334F91">
      <w:pPr>
        <w:pStyle w:val="footnotedescription"/>
        <w:spacing w:line="240" w:lineRule="auto"/>
      </w:pPr>
      <w:r w:rsidRPr="00334F91">
        <w:rPr>
          <w:rStyle w:val="footnotemark"/>
          <w:rFonts w:ascii="Verdana" w:hAnsi="Verdana" w:cs="Book Antiqua"/>
          <w:szCs w:val="18"/>
        </w:rPr>
        <w:footnoteRef/>
      </w:r>
      <w:r w:rsidRPr="00334F91">
        <w:rPr>
          <w:rFonts w:ascii="Verdana" w:hAnsi="Verdana"/>
          <w:sz w:val="18"/>
          <w:szCs w:val="18"/>
          <w:lang w:val="en-GB"/>
        </w:rPr>
        <w:t xml:space="preserve"> Gushulak B, Pace P, Weekers J (2010). Migrácia a zdravie migrantov. V: </w:t>
      </w:r>
      <w:r w:rsidRPr="00334F91">
        <w:rPr>
          <w:rFonts w:ascii="Verdana" w:hAnsi="Verdana"/>
          <w:i/>
          <w:sz w:val="18"/>
          <w:szCs w:val="18"/>
          <w:lang w:val="en-GB"/>
        </w:rPr>
        <w:t>Chudoba a sociálne vylúčenie v európskom regióne WHO: odpovede zdravotných systémov.</w:t>
      </w:r>
      <w:r w:rsidRPr="00334F91">
        <w:rPr>
          <w:rFonts w:ascii="Verdana" w:hAnsi="Verdana"/>
          <w:sz w:val="18"/>
          <w:szCs w:val="18"/>
          <w:lang w:val="en-GB"/>
        </w:rPr>
        <w:t xml:space="preserve"> Kodaň, WHO Miestny úrad pre Európu. </w:t>
      </w:r>
    </w:p>
  </w:footnote>
  <w:footnote w:id="73">
    <w:p w:rsidR="00022F83" w:rsidRDefault="00022F83" w:rsidP="00334F91">
      <w:pPr>
        <w:pStyle w:val="footnotedescription"/>
        <w:spacing w:line="240" w:lineRule="auto"/>
      </w:pPr>
      <w:r w:rsidRPr="00334F91">
        <w:rPr>
          <w:rStyle w:val="footnotemark"/>
          <w:rFonts w:ascii="Verdana" w:hAnsi="Verdana" w:cs="Book Antiqua"/>
          <w:szCs w:val="18"/>
        </w:rPr>
        <w:footnoteRef/>
      </w:r>
      <w:r w:rsidRPr="00334F91">
        <w:rPr>
          <w:rFonts w:ascii="Verdana" w:hAnsi="Verdana"/>
          <w:sz w:val="18"/>
          <w:szCs w:val="18"/>
          <w:lang w:val="en-GB"/>
        </w:rPr>
        <w:t xml:space="preserve"> Bhugra, D., Gupta, S. (eds.) (2006). </w:t>
      </w:r>
      <w:r w:rsidRPr="00334F91">
        <w:rPr>
          <w:rFonts w:ascii="Verdana" w:hAnsi="Verdana"/>
          <w:i/>
          <w:sz w:val="18"/>
          <w:szCs w:val="18"/>
          <w:lang w:val="en-GB"/>
        </w:rPr>
        <w:t xml:space="preserve">Migrácia a duševné zdravie. </w:t>
      </w:r>
      <w:r w:rsidRPr="00334F91">
        <w:rPr>
          <w:rFonts w:ascii="Verdana" w:hAnsi="Verdana"/>
          <w:sz w:val="18"/>
          <w:szCs w:val="18"/>
          <w:lang w:val="en-GB"/>
        </w:rPr>
        <w:t xml:space="preserve">Londýn a New York: Tlač Univerzity Cambridge. </w:t>
      </w:r>
    </w:p>
  </w:footnote>
  <w:footnote w:id="74">
    <w:p w:rsidR="00022F83" w:rsidRPr="00334F91" w:rsidRDefault="00022F83" w:rsidP="00334F91">
      <w:pPr>
        <w:pStyle w:val="footnotedescription"/>
        <w:spacing w:line="240" w:lineRule="auto"/>
        <w:rPr>
          <w:rFonts w:ascii="Verdana" w:hAnsi="Verdana"/>
          <w:sz w:val="18"/>
          <w:szCs w:val="18"/>
          <w:lang w:val="en-GB"/>
        </w:rPr>
      </w:pPr>
      <w:r w:rsidRPr="00334F91">
        <w:rPr>
          <w:rStyle w:val="footnotemark"/>
          <w:rFonts w:ascii="Verdana" w:hAnsi="Verdana" w:cs="Book Antiqua"/>
          <w:szCs w:val="18"/>
        </w:rPr>
        <w:footnoteRef/>
      </w:r>
      <w:r w:rsidRPr="00334F91">
        <w:rPr>
          <w:rFonts w:ascii="Verdana" w:hAnsi="Verdana"/>
          <w:sz w:val="18"/>
          <w:szCs w:val="18"/>
          <w:lang w:val="en-GB"/>
        </w:rPr>
        <w:t xml:space="preserve"> Horwitz, A.V., Wakefield, J.C. (2006). Epidémia duševných chorôb: klinická skutočnosť alebo artefakt prieskumu? </w:t>
      </w:r>
    </w:p>
    <w:p w:rsidR="00022F83" w:rsidRDefault="00022F83" w:rsidP="00334F91">
      <w:pPr>
        <w:pStyle w:val="footnotedescription"/>
        <w:spacing w:line="240" w:lineRule="auto"/>
      </w:pPr>
      <w:r w:rsidRPr="00334F91">
        <w:rPr>
          <w:rFonts w:ascii="Verdana" w:hAnsi="Verdana"/>
          <w:i/>
          <w:sz w:val="18"/>
          <w:szCs w:val="18"/>
          <w:lang w:val="en-GB"/>
        </w:rPr>
        <w:t>Contexts</w:t>
      </w:r>
      <w:r w:rsidRPr="00334F91">
        <w:rPr>
          <w:rFonts w:ascii="Verdana" w:hAnsi="Verdana"/>
          <w:sz w:val="18"/>
          <w:szCs w:val="18"/>
          <w:lang w:val="en-GB"/>
        </w:rPr>
        <w:t xml:space="preserve">, 5(1): 19-23. </w:t>
      </w:r>
    </w:p>
  </w:footnote>
  <w:footnote w:id="75">
    <w:p w:rsidR="00022F83" w:rsidRPr="00334F91" w:rsidRDefault="00022F83" w:rsidP="00334F91">
      <w:pPr>
        <w:pStyle w:val="footnotedescription"/>
        <w:spacing w:line="240" w:lineRule="auto"/>
        <w:rPr>
          <w:rFonts w:ascii="Verdana" w:hAnsi="Verdana"/>
          <w:sz w:val="18"/>
          <w:szCs w:val="18"/>
          <w:lang w:val="en-GB"/>
        </w:rPr>
      </w:pPr>
      <w:r w:rsidRPr="00334F91">
        <w:rPr>
          <w:rStyle w:val="footnotemark"/>
          <w:rFonts w:ascii="Verdana" w:hAnsi="Verdana" w:cs="Book Antiqua"/>
          <w:szCs w:val="18"/>
        </w:rPr>
        <w:footnoteRef/>
      </w:r>
      <w:r w:rsidRPr="00334F91">
        <w:rPr>
          <w:rFonts w:ascii="Verdana" w:hAnsi="Verdana"/>
          <w:sz w:val="18"/>
          <w:szCs w:val="18"/>
          <w:lang w:val="en-GB"/>
        </w:rPr>
        <w:t xml:space="preserve"> </w:t>
      </w:r>
      <w:r w:rsidRPr="00334F91">
        <w:rPr>
          <w:rFonts w:ascii="Verdana" w:hAnsi="Verdana"/>
          <w:i/>
          <w:sz w:val="18"/>
          <w:szCs w:val="18"/>
          <w:lang w:val="en-GB"/>
        </w:rPr>
        <w:t>E.g</w:t>
      </w:r>
      <w:r w:rsidRPr="00334F91">
        <w:rPr>
          <w:rFonts w:ascii="Verdana" w:hAnsi="Verdana"/>
          <w:sz w:val="18"/>
          <w:szCs w:val="18"/>
          <w:lang w:val="en-GB"/>
        </w:rPr>
        <w:t xml:space="preserve">. Karlsen, S. et al. (2005). Rasizmus, psychóza a bežné duševné poruchy v etnických minoritách v Anglicku. </w:t>
      </w:r>
    </w:p>
    <w:p w:rsidR="00022F83" w:rsidRDefault="00022F83" w:rsidP="00334F91">
      <w:pPr>
        <w:pStyle w:val="footnotedescription"/>
        <w:spacing w:line="240" w:lineRule="auto"/>
      </w:pPr>
      <w:r w:rsidRPr="00334F91">
        <w:rPr>
          <w:rFonts w:ascii="Verdana" w:hAnsi="Verdana"/>
          <w:i/>
          <w:sz w:val="18"/>
          <w:szCs w:val="18"/>
          <w:lang w:val="en-GB"/>
        </w:rPr>
        <w:t xml:space="preserve">Psychologická medicína, </w:t>
      </w:r>
      <w:r w:rsidRPr="00334F91">
        <w:rPr>
          <w:rFonts w:ascii="Verdana" w:hAnsi="Verdana"/>
          <w:sz w:val="18"/>
          <w:szCs w:val="18"/>
          <w:lang w:val="en-GB"/>
        </w:rPr>
        <w:t xml:space="preserve">35:12:1795–1803 </w:t>
      </w:r>
    </w:p>
  </w:footnote>
  <w:footnote w:id="76">
    <w:p w:rsidR="00022F83" w:rsidRDefault="00022F83" w:rsidP="00334F91">
      <w:pPr>
        <w:pStyle w:val="footnotedescription"/>
        <w:spacing w:line="240" w:lineRule="auto"/>
      </w:pPr>
      <w:r w:rsidRPr="00334F91">
        <w:rPr>
          <w:rStyle w:val="footnotemark"/>
          <w:rFonts w:ascii="Verdana" w:hAnsi="Verdana" w:cs="Book Antiqua"/>
          <w:szCs w:val="18"/>
        </w:rPr>
        <w:footnoteRef/>
      </w:r>
      <w:r w:rsidRPr="00334F91">
        <w:rPr>
          <w:rFonts w:ascii="Verdana" w:hAnsi="Verdana"/>
          <w:sz w:val="18"/>
          <w:szCs w:val="18"/>
          <w:lang w:val="en-GB"/>
        </w:rPr>
        <w:t xml:space="preserve"> Ingleby, D. (2008). </w:t>
      </w:r>
      <w:r w:rsidRPr="00334F91">
        <w:rPr>
          <w:rFonts w:ascii="Verdana" w:hAnsi="Verdana"/>
          <w:i/>
          <w:sz w:val="18"/>
          <w:szCs w:val="18"/>
          <w:lang w:val="en-GB"/>
        </w:rPr>
        <w:t>Nové pohľady na migráciu, etnicitu a schizofréniu.</w:t>
      </w:r>
      <w:r w:rsidRPr="00334F91">
        <w:rPr>
          <w:rFonts w:ascii="Verdana" w:hAnsi="Verdana"/>
          <w:sz w:val="18"/>
          <w:szCs w:val="18"/>
          <w:lang w:val="en-GB"/>
        </w:rPr>
        <w:t xml:space="preserve"> Willy Brandt séria štúdií o medzinárodnej migrácii a etnických vzťahoch 1/08, IMER/MIM, Malmö Univerzita, Švédsko. </w:t>
      </w:r>
    </w:p>
  </w:footnote>
  <w:footnote w:id="77">
    <w:p w:rsidR="00022F83" w:rsidRDefault="00022F83" w:rsidP="00334F91">
      <w:pPr>
        <w:pStyle w:val="footnotedescription"/>
        <w:spacing w:line="240" w:lineRule="auto"/>
        <w:ind w:right="76"/>
      </w:pPr>
      <w:r w:rsidRPr="00334F91">
        <w:rPr>
          <w:rStyle w:val="footnotemark"/>
          <w:rFonts w:ascii="Verdana" w:hAnsi="Verdana" w:cs="Book Antiqua"/>
          <w:szCs w:val="18"/>
        </w:rPr>
        <w:footnoteRef/>
      </w:r>
      <w:r w:rsidRPr="00334F91">
        <w:rPr>
          <w:rFonts w:ascii="Verdana" w:hAnsi="Verdana"/>
          <w:sz w:val="18"/>
          <w:szCs w:val="18"/>
          <w:lang w:val="en-GB"/>
        </w:rPr>
        <w:t xml:space="preserve"> </w:t>
      </w:r>
      <w:r w:rsidRPr="00334F91">
        <w:rPr>
          <w:rFonts w:ascii="Verdana" w:hAnsi="Verdana" w:cs="Verdana"/>
          <w:color w:val="404040"/>
          <w:sz w:val="18"/>
          <w:szCs w:val="18"/>
          <w:lang w:val="en-GB"/>
        </w:rPr>
        <w:t xml:space="preserve">Fazel, M., Wheeler, J., Danesh, J. (2005). Výskyt vážnych duševných porúch u 7000 utečencov presídlených do západných krajín: systematický prehľad. </w:t>
      </w:r>
      <w:r w:rsidRPr="00334F91">
        <w:rPr>
          <w:rFonts w:ascii="Verdana" w:hAnsi="Verdana" w:cs="Verdana"/>
          <w:i/>
          <w:color w:val="404040"/>
          <w:sz w:val="18"/>
          <w:szCs w:val="18"/>
          <w:lang w:val="en-GB"/>
        </w:rPr>
        <w:t>The Lancet,</w:t>
      </w:r>
      <w:r w:rsidRPr="00334F91">
        <w:rPr>
          <w:rFonts w:ascii="Verdana" w:hAnsi="Verdana" w:cs="Verdana"/>
          <w:color w:val="404040"/>
          <w:sz w:val="18"/>
          <w:szCs w:val="18"/>
          <w:lang w:val="en-GB"/>
        </w:rPr>
        <w:t xml:space="preserve"> 365:9467:1309–1314. </w:t>
      </w:r>
    </w:p>
  </w:footnote>
  <w:footnote w:id="78">
    <w:p w:rsidR="00022F83" w:rsidRDefault="00022F83" w:rsidP="00334F91">
      <w:pPr>
        <w:pStyle w:val="footnotedescription"/>
        <w:spacing w:line="240" w:lineRule="auto"/>
      </w:pPr>
      <w:r w:rsidRPr="00334F91">
        <w:rPr>
          <w:rStyle w:val="footnotemark"/>
          <w:rFonts w:ascii="Verdana" w:hAnsi="Verdana" w:cs="Book Antiqua"/>
          <w:szCs w:val="18"/>
        </w:rPr>
        <w:footnoteRef/>
      </w:r>
      <w:r w:rsidRPr="00334F91">
        <w:rPr>
          <w:rFonts w:ascii="Verdana" w:hAnsi="Verdana"/>
          <w:sz w:val="18"/>
          <w:szCs w:val="18"/>
          <w:lang w:val="en-GB"/>
        </w:rPr>
        <w:t xml:space="preserve"> </w:t>
      </w:r>
      <w:r w:rsidRPr="00334F91">
        <w:rPr>
          <w:rFonts w:ascii="Verdana" w:hAnsi="Verdana" w:cs="Verdana"/>
          <w:color w:val="404040"/>
          <w:sz w:val="18"/>
          <w:szCs w:val="18"/>
          <w:lang w:val="en-GB"/>
        </w:rPr>
        <w:t xml:space="preserve">Lindert, J. et al. (2009). Depresia a úzkosť u ľudí migrujúcich za prácou a utečencov – systematický prehľad a metaanalýza. </w:t>
      </w:r>
      <w:r w:rsidRPr="00334F91">
        <w:rPr>
          <w:rFonts w:ascii="Verdana" w:hAnsi="Verdana" w:cs="Verdana"/>
          <w:i/>
          <w:color w:val="404040"/>
          <w:sz w:val="18"/>
          <w:szCs w:val="18"/>
          <w:lang w:val="en-GB"/>
        </w:rPr>
        <w:t xml:space="preserve">Sociológia &amp; Medicína, </w:t>
      </w:r>
      <w:r w:rsidRPr="00334F91">
        <w:rPr>
          <w:rFonts w:ascii="Verdana" w:hAnsi="Verdana" w:cs="Verdana"/>
          <w:color w:val="404040"/>
          <w:sz w:val="18"/>
          <w:szCs w:val="18"/>
          <w:lang w:val="en-GB"/>
        </w:rPr>
        <w:t>69:2</w:t>
      </w:r>
      <w:r w:rsidRPr="00334F91">
        <w:rPr>
          <w:rFonts w:ascii="Verdana" w:hAnsi="Verdana" w:cs="Verdana"/>
          <w:i/>
          <w:color w:val="404040"/>
          <w:sz w:val="18"/>
          <w:szCs w:val="18"/>
          <w:lang w:val="en-GB"/>
        </w:rPr>
        <w:t>:</w:t>
      </w:r>
      <w:r w:rsidRPr="00334F91">
        <w:rPr>
          <w:rFonts w:ascii="Verdana" w:hAnsi="Verdana" w:cs="Verdana"/>
          <w:color w:val="404040"/>
          <w:sz w:val="18"/>
          <w:szCs w:val="18"/>
          <w:lang w:val="en-GB"/>
        </w:rPr>
        <w:t xml:space="preserve">246–257.  </w:t>
      </w:r>
    </w:p>
  </w:footnote>
  <w:footnote w:id="79">
    <w:p w:rsidR="00022F83" w:rsidRDefault="00022F83" w:rsidP="00334F91">
      <w:pPr>
        <w:pStyle w:val="footnotedescription"/>
        <w:spacing w:line="240" w:lineRule="auto"/>
      </w:pPr>
      <w:r w:rsidRPr="00334F91">
        <w:rPr>
          <w:rStyle w:val="footnotemark"/>
          <w:rFonts w:ascii="Verdana" w:hAnsi="Verdana" w:cs="Book Antiqua"/>
          <w:szCs w:val="18"/>
        </w:rPr>
        <w:footnoteRef/>
      </w:r>
      <w:r w:rsidRPr="00334F91">
        <w:rPr>
          <w:rFonts w:ascii="Verdana" w:hAnsi="Verdana"/>
          <w:sz w:val="18"/>
          <w:szCs w:val="18"/>
          <w:lang w:val="en-GB"/>
        </w:rPr>
        <w:t xml:space="preserve"> Ingleby, D. (ed.) (2005) </w:t>
      </w:r>
      <w:r w:rsidRPr="00334F91">
        <w:rPr>
          <w:rFonts w:ascii="Verdana" w:hAnsi="Verdana"/>
          <w:i/>
          <w:sz w:val="18"/>
          <w:szCs w:val="18"/>
          <w:lang w:val="en-GB"/>
        </w:rPr>
        <w:t xml:space="preserve">Nútená migrácia a duševné zdravie: premyslenie starostlivosti o utečencov a vysídlené osoby. </w:t>
      </w:r>
      <w:r w:rsidRPr="00334F91">
        <w:rPr>
          <w:rFonts w:ascii="Verdana" w:hAnsi="Verdana"/>
          <w:sz w:val="18"/>
          <w:szCs w:val="18"/>
          <w:lang w:val="en-GB"/>
        </w:rPr>
        <w:t xml:space="preserve">New York: Springer. </w:t>
      </w:r>
    </w:p>
  </w:footnote>
  <w:footnote w:id="80">
    <w:p w:rsidR="00022F83" w:rsidRDefault="00022F83" w:rsidP="00334F91">
      <w:pPr>
        <w:pStyle w:val="footnotedescription"/>
        <w:spacing w:line="240" w:lineRule="auto"/>
        <w:ind w:right="58"/>
      </w:pPr>
      <w:r w:rsidRPr="00334F91">
        <w:rPr>
          <w:rStyle w:val="footnotemark"/>
          <w:rFonts w:ascii="Verdana" w:hAnsi="Verdana" w:cs="Book Antiqua"/>
          <w:szCs w:val="18"/>
        </w:rPr>
        <w:footnoteRef/>
      </w:r>
      <w:r w:rsidRPr="00334F91">
        <w:rPr>
          <w:rFonts w:ascii="Verdana" w:hAnsi="Verdana"/>
          <w:sz w:val="18"/>
          <w:szCs w:val="18"/>
          <w:lang w:val="en-GB"/>
        </w:rPr>
        <w:t xml:space="preserve"> Pedersen, G.S., Grøntved, A., Mortensen, L.H., Andersen, A.-M.N., Rich-Edwards, J, (2013). Úmrtnosť matiek medzi migrantmi v západnej Európe: Metaanalýza</w:t>
      </w:r>
      <w:r w:rsidRPr="00334F91">
        <w:rPr>
          <w:rFonts w:ascii="Verdana" w:hAnsi="Verdana"/>
          <w:i/>
          <w:sz w:val="18"/>
          <w:szCs w:val="18"/>
          <w:lang w:val="en-GB"/>
        </w:rPr>
        <w:t xml:space="preserve">. </w:t>
      </w:r>
      <w:r w:rsidRPr="00334F91">
        <w:rPr>
          <w:rFonts w:ascii="Verdana" w:hAnsi="Verdana"/>
          <w:i/>
          <w:sz w:val="18"/>
          <w:szCs w:val="18"/>
          <w:lang w:val="it-IT"/>
        </w:rPr>
        <w:t>Zdravie matiek a detí</w:t>
      </w:r>
      <w:r w:rsidRPr="00334F91">
        <w:rPr>
          <w:rFonts w:ascii="Verdana" w:hAnsi="Verdana"/>
          <w:sz w:val="18"/>
          <w:szCs w:val="18"/>
          <w:lang w:val="it-IT"/>
        </w:rPr>
        <w:t xml:space="preserve"> J 1–11.  </w:t>
      </w:r>
    </w:p>
  </w:footnote>
  <w:footnote w:id="81">
    <w:p w:rsidR="00022F83" w:rsidRDefault="00022F83" w:rsidP="00334F91">
      <w:pPr>
        <w:pStyle w:val="footnotedescription"/>
        <w:spacing w:line="240" w:lineRule="auto"/>
      </w:pPr>
      <w:r w:rsidRPr="00334F91">
        <w:rPr>
          <w:rStyle w:val="footnotemark"/>
          <w:rFonts w:ascii="Verdana" w:hAnsi="Verdana" w:cs="Book Antiqua"/>
          <w:szCs w:val="18"/>
        </w:rPr>
        <w:footnoteRef/>
      </w:r>
      <w:r w:rsidRPr="00334F91">
        <w:rPr>
          <w:rFonts w:ascii="Verdana" w:hAnsi="Verdana"/>
          <w:sz w:val="18"/>
          <w:szCs w:val="18"/>
          <w:lang w:val="it-IT"/>
        </w:rPr>
        <w:t xml:space="preserve"> Bollini, P., Pampallona, S., Wanner, P., Kupelnick, B., (2009). Výsledky tehotenstva migrujúcich žien a politika integrácie: Systematický prehľad medzinárodnej literatúry. </w:t>
      </w:r>
      <w:r w:rsidRPr="00334F91">
        <w:rPr>
          <w:rFonts w:ascii="Verdana" w:hAnsi="Verdana"/>
          <w:i/>
          <w:sz w:val="18"/>
          <w:szCs w:val="18"/>
          <w:lang w:val="it-IT"/>
        </w:rPr>
        <w:t>Sociológia &amp; Medicína</w:t>
      </w:r>
      <w:r w:rsidRPr="00334F91">
        <w:rPr>
          <w:rFonts w:ascii="Verdana" w:hAnsi="Verdana"/>
          <w:sz w:val="18"/>
          <w:szCs w:val="18"/>
          <w:lang w:val="it-IT"/>
        </w:rPr>
        <w:t xml:space="preserve"> 68, 452–4 </w:t>
      </w:r>
    </w:p>
  </w:footnote>
  <w:footnote w:id="82">
    <w:p w:rsidR="00022F83" w:rsidRDefault="00022F83" w:rsidP="00334F91">
      <w:pPr>
        <w:pStyle w:val="footnotedescription"/>
        <w:spacing w:line="240" w:lineRule="auto"/>
        <w:ind w:right="11"/>
      </w:pPr>
      <w:r w:rsidRPr="00334F91">
        <w:rPr>
          <w:rStyle w:val="footnotemark"/>
          <w:rFonts w:ascii="Verdana" w:hAnsi="Verdana" w:cs="Book Antiqua"/>
          <w:szCs w:val="18"/>
        </w:rPr>
        <w:footnoteRef/>
      </w:r>
      <w:r w:rsidRPr="00334F91">
        <w:rPr>
          <w:rFonts w:ascii="Verdana" w:hAnsi="Verdana"/>
          <w:sz w:val="18"/>
          <w:szCs w:val="18"/>
          <w:lang w:val="it-IT"/>
        </w:rPr>
        <w:t xml:space="preserve"> Reeske, A., Razum, O. (2011). Zdravie matiek a detí – od počatia po prvé narodeniny. </w:t>
      </w:r>
      <w:r w:rsidRPr="00334F91">
        <w:rPr>
          <w:rFonts w:ascii="Verdana" w:hAnsi="Verdana"/>
          <w:sz w:val="18"/>
          <w:szCs w:val="18"/>
          <w:lang w:val="da-DK"/>
        </w:rPr>
        <w:t xml:space="preserve">V Rechel et al. (2011), op. cit., 139-144  </w:t>
      </w:r>
    </w:p>
  </w:footnote>
  <w:footnote w:id="83">
    <w:p w:rsidR="00022F83" w:rsidRDefault="00022F83" w:rsidP="00334F91">
      <w:pPr>
        <w:pStyle w:val="footnotedescription"/>
        <w:spacing w:line="240" w:lineRule="auto"/>
        <w:ind w:right="82"/>
      </w:pPr>
      <w:r w:rsidRPr="00334F91">
        <w:rPr>
          <w:rStyle w:val="footnotemark"/>
          <w:rFonts w:ascii="Verdana" w:hAnsi="Verdana" w:cs="Book Antiqua"/>
          <w:szCs w:val="18"/>
        </w:rPr>
        <w:footnoteRef/>
      </w:r>
      <w:r w:rsidRPr="00334F91">
        <w:rPr>
          <w:rFonts w:ascii="Verdana" w:hAnsi="Verdana"/>
          <w:sz w:val="18"/>
          <w:szCs w:val="18"/>
          <w:lang w:val="da-DK"/>
        </w:rPr>
        <w:t xml:space="preserve"> </w:t>
      </w:r>
      <w:r w:rsidRPr="00334F91">
        <w:rPr>
          <w:rFonts w:ascii="Verdana" w:hAnsi="Verdana" w:cs="Verdana"/>
          <w:color w:val="404040"/>
          <w:sz w:val="18"/>
          <w:szCs w:val="18"/>
          <w:lang w:val="da-DK"/>
        </w:rPr>
        <w:t xml:space="preserve">Villadsen, S.F., et al (2010). Medzinárodné rozdiely v potratoch a neonatálnej mortalite potomkov tureckých migrantov v severnej Európe. Európsky žurnál verejného zdravia, 20(5):530–535. </w:t>
      </w:r>
    </w:p>
  </w:footnote>
  <w:footnote w:id="84">
    <w:p w:rsidR="00022F83" w:rsidRDefault="00022F83" w:rsidP="00334F91">
      <w:pPr>
        <w:pStyle w:val="footnotedescription"/>
        <w:spacing w:line="240" w:lineRule="auto"/>
      </w:pPr>
      <w:r w:rsidRPr="00334F91">
        <w:rPr>
          <w:rStyle w:val="footnotemark"/>
          <w:rFonts w:ascii="Verdana" w:hAnsi="Verdana" w:cs="Book Antiqua"/>
          <w:szCs w:val="18"/>
        </w:rPr>
        <w:footnoteRef/>
      </w:r>
      <w:r w:rsidRPr="00334F91">
        <w:rPr>
          <w:rFonts w:ascii="Verdana" w:hAnsi="Verdana"/>
          <w:sz w:val="18"/>
          <w:szCs w:val="18"/>
          <w:lang w:val="da-DK"/>
        </w:rPr>
        <w:t xml:space="preserve"> Gushulak B, Pace P, Weekers J (2010). Migrácia a zdravie migrantov. V: </w:t>
      </w:r>
      <w:r w:rsidRPr="00334F91">
        <w:rPr>
          <w:rFonts w:ascii="Verdana" w:hAnsi="Verdana"/>
          <w:i/>
          <w:sz w:val="18"/>
          <w:szCs w:val="18"/>
          <w:lang w:val="da-DK"/>
        </w:rPr>
        <w:t>Chudoba a sociálne vylúčenie v európskom regióne WHO: odpovede zdravotných systémov.</w:t>
      </w:r>
      <w:r w:rsidRPr="00334F91">
        <w:rPr>
          <w:rFonts w:ascii="Verdana" w:hAnsi="Verdana"/>
          <w:sz w:val="18"/>
          <w:szCs w:val="18"/>
          <w:lang w:val="da-DK"/>
        </w:rPr>
        <w:t xml:space="preserve"> Kodaň, WHO Miestny úrad pre Európu </w:t>
      </w:r>
    </w:p>
  </w:footnote>
  <w:footnote w:id="85">
    <w:p w:rsidR="00022F83" w:rsidRDefault="00022F83" w:rsidP="00334F91">
      <w:pPr>
        <w:pStyle w:val="footnotedescription"/>
        <w:spacing w:line="240" w:lineRule="auto"/>
      </w:pPr>
      <w:r w:rsidRPr="00334F91">
        <w:rPr>
          <w:rStyle w:val="footnotemark"/>
          <w:rFonts w:ascii="Verdana" w:hAnsi="Verdana" w:cs="Book Antiqua"/>
          <w:szCs w:val="18"/>
        </w:rPr>
        <w:footnoteRef/>
      </w:r>
      <w:r w:rsidRPr="00334F91">
        <w:rPr>
          <w:rFonts w:ascii="Verdana" w:hAnsi="Verdana"/>
          <w:sz w:val="18"/>
          <w:szCs w:val="18"/>
          <w:lang w:val="da-DK"/>
        </w:rPr>
        <w:t xml:space="preserve"> Leye, E. (2006). Zdravotná starostlivosť o ženy s genitálnym zmrzačením v Európe. </w:t>
      </w:r>
      <w:r w:rsidRPr="00334F91">
        <w:rPr>
          <w:rFonts w:ascii="Verdana" w:hAnsi="Verdana"/>
          <w:i/>
          <w:sz w:val="18"/>
          <w:szCs w:val="18"/>
          <w:lang w:val="da-DK"/>
        </w:rPr>
        <w:t>Medzinárodná zdravotná starostlivosť o ženy</w:t>
      </w:r>
      <w:r w:rsidRPr="00334F91">
        <w:rPr>
          <w:rFonts w:ascii="Verdana" w:hAnsi="Verdana"/>
          <w:sz w:val="18"/>
          <w:szCs w:val="18"/>
          <w:lang w:val="da-DK"/>
        </w:rPr>
        <w:t xml:space="preserve">, 27:4. s. 362-378.  </w:t>
      </w:r>
    </w:p>
  </w:footnote>
  <w:footnote w:id="86">
    <w:p w:rsidR="00022F83" w:rsidRDefault="00022F83" w:rsidP="00334F91">
      <w:pPr>
        <w:pStyle w:val="footnotedescription"/>
        <w:spacing w:line="240" w:lineRule="auto"/>
        <w:ind w:right="76"/>
      </w:pPr>
      <w:r w:rsidRPr="00334F91">
        <w:rPr>
          <w:rStyle w:val="footnotemark"/>
          <w:rFonts w:ascii="Verdana" w:hAnsi="Verdana" w:cs="Book Antiqua"/>
          <w:szCs w:val="18"/>
        </w:rPr>
        <w:footnoteRef/>
      </w:r>
      <w:r w:rsidRPr="00334F91">
        <w:rPr>
          <w:rFonts w:ascii="Verdana" w:hAnsi="Verdana"/>
          <w:sz w:val="18"/>
          <w:szCs w:val="18"/>
          <w:lang w:val="pt-BR"/>
        </w:rPr>
        <w:t xml:space="preserve"> </w:t>
      </w:r>
      <w:hyperlink r:id="rId103">
        <w:r w:rsidRPr="00334F91">
          <w:rPr>
            <w:rFonts w:ascii="Verdana" w:hAnsi="Verdana"/>
            <w:color w:val="0000FF"/>
            <w:sz w:val="18"/>
            <w:szCs w:val="18"/>
            <w:u w:val="single" w:color="0000FF"/>
            <w:lang w:val="pt-BR"/>
          </w:rPr>
          <w:t>http://ec.europa.eu/justice/gender</w:t>
        </w:r>
      </w:hyperlink>
      <w:hyperlink r:id="rId104">
        <w:r w:rsidRPr="00334F91">
          <w:rPr>
            <w:rFonts w:ascii="Verdana" w:hAnsi="Verdana"/>
            <w:color w:val="0000FF"/>
            <w:sz w:val="18"/>
            <w:szCs w:val="18"/>
            <w:u w:val="single" w:color="0000FF"/>
            <w:lang w:val="pt-BR"/>
          </w:rPr>
          <w:t>-</w:t>
        </w:r>
      </w:hyperlink>
      <w:hyperlink r:id="rId105">
        <w:r w:rsidRPr="00334F91">
          <w:rPr>
            <w:rFonts w:ascii="Verdana" w:hAnsi="Verdana"/>
            <w:color w:val="0000FF"/>
            <w:sz w:val="18"/>
            <w:szCs w:val="18"/>
            <w:u w:val="single" w:color="0000FF"/>
            <w:lang w:val="pt-BR"/>
          </w:rPr>
          <w:t>equality/gender</w:t>
        </w:r>
      </w:hyperlink>
      <w:hyperlink r:id="rId106">
        <w:r w:rsidRPr="00334F91">
          <w:rPr>
            <w:rFonts w:ascii="Verdana" w:hAnsi="Verdana"/>
            <w:color w:val="0000FF"/>
            <w:sz w:val="18"/>
            <w:szCs w:val="18"/>
            <w:u w:val="single" w:color="0000FF"/>
            <w:lang w:val="pt-BR"/>
          </w:rPr>
          <w:t>-</w:t>
        </w:r>
      </w:hyperlink>
      <w:hyperlink r:id="rId107">
        <w:r w:rsidRPr="00334F91">
          <w:rPr>
            <w:rFonts w:ascii="Verdana" w:hAnsi="Verdana"/>
            <w:color w:val="0000FF"/>
            <w:sz w:val="18"/>
            <w:szCs w:val="18"/>
            <w:u w:val="single" w:color="0000FF"/>
            <w:lang w:val="pt-BR"/>
          </w:rPr>
          <w:t>violence/eliminating</w:t>
        </w:r>
      </w:hyperlink>
      <w:hyperlink r:id="rId108">
        <w:r w:rsidRPr="00334F91">
          <w:rPr>
            <w:rFonts w:ascii="Verdana" w:hAnsi="Verdana"/>
            <w:color w:val="0000FF"/>
            <w:sz w:val="18"/>
            <w:szCs w:val="18"/>
            <w:u w:val="single" w:color="0000FF"/>
            <w:lang w:val="pt-BR"/>
          </w:rPr>
          <w:t>-</w:t>
        </w:r>
      </w:hyperlink>
      <w:hyperlink r:id="rId109">
        <w:r w:rsidRPr="00334F91">
          <w:rPr>
            <w:rFonts w:ascii="Verdana" w:hAnsi="Verdana"/>
            <w:color w:val="0000FF"/>
            <w:sz w:val="18"/>
            <w:szCs w:val="18"/>
            <w:u w:val="single" w:color="0000FF"/>
            <w:lang w:val="pt-BR"/>
          </w:rPr>
          <w:t>female</w:t>
        </w:r>
      </w:hyperlink>
      <w:hyperlink r:id="rId110">
        <w:r w:rsidRPr="00334F91">
          <w:rPr>
            <w:rFonts w:ascii="Verdana" w:hAnsi="Verdana"/>
            <w:color w:val="0000FF"/>
            <w:sz w:val="18"/>
            <w:szCs w:val="18"/>
            <w:u w:val="single" w:color="0000FF"/>
            <w:lang w:val="pt-BR"/>
          </w:rPr>
          <w:t>-</w:t>
        </w:r>
      </w:hyperlink>
      <w:hyperlink r:id="rId111">
        <w:r w:rsidRPr="00334F91">
          <w:rPr>
            <w:rFonts w:ascii="Verdana" w:hAnsi="Verdana"/>
            <w:color w:val="0000FF"/>
            <w:sz w:val="18"/>
            <w:szCs w:val="18"/>
            <w:u w:val="single" w:color="0000FF"/>
            <w:lang w:val="pt-BR"/>
          </w:rPr>
          <w:t>genital</w:t>
        </w:r>
      </w:hyperlink>
      <w:hyperlink r:id="rId112"/>
      <w:hyperlink r:id="rId113">
        <w:r w:rsidRPr="00334F91">
          <w:rPr>
            <w:rFonts w:ascii="Verdana" w:hAnsi="Verdana"/>
            <w:color w:val="0000FF"/>
            <w:sz w:val="18"/>
            <w:szCs w:val="18"/>
            <w:u w:val="single" w:color="0000FF"/>
            <w:lang w:val="pt-BR"/>
          </w:rPr>
          <w:t>mutilation/index_en.htm</w:t>
        </w:r>
      </w:hyperlink>
      <w:hyperlink r:id="rId114">
        <w:r w:rsidRPr="00334F91">
          <w:rPr>
            <w:rFonts w:ascii="Verdana" w:hAnsi="Verdana"/>
            <w:sz w:val="18"/>
            <w:szCs w:val="18"/>
            <w:lang w:val="pt-BR"/>
          </w:rPr>
          <w:t xml:space="preserve">  </w:t>
        </w:r>
      </w:hyperlink>
      <w:r w:rsidRPr="00334F91">
        <w:rPr>
          <w:rFonts w:ascii="Verdana" w:hAnsi="Verdana"/>
          <w:sz w:val="18"/>
          <w:szCs w:val="18"/>
          <w:lang w:val="pt-BR"/>
        </w:rPr>
        <w:t xml:space="preserve">(prebrané 18. februára 2015). </w:t>
      </w:r>
    </w:p>
  </w:footnote>
  <w:footnote w:id="87">
    <w:p w:rsidR="00022F83" w:rsidRDefault="00022F83" w:rsidP="00334F91">
      <w:pPr>
        <w:pStyle w:val="footnotedescription"/>
        <w:spacing w:line="240" w:lineRule="auto"/>
        <w:ind w:right="1313"/>
      </w:pPr>
      <w:r w:rsidRPr="00334F91">
        <w:rPr>
          <w:rStyle w:val="footnotemark"/>
          <w:rFonts w:ascii="Verdana" w:hAnsi="Verdana" w:cs="Book Antiqua"/>
          <w:szCs w:val="18"/>
        </w:rPr>
        <w:footnoteRef/>
      </w:r>
      <w:r w:rsidRPr="00334F91">
        <w:rPr>
          <w:rFonts w:ascii="Verdana" w:hAnsi="Verdana"/>
          <w:sz w:val="18"/>
          <w:szCs w:val="18"/>
          <w:lang w:val="da-DK"/>
        </w:rPr>
        <w:t xml:space="preserve"> Berg, R.C. </w:t>
      </w:r>
      <w:r w:rsidRPr="00334F91">
        <w:rPr>
          <w:rFonts w:ascii="Verdana" w:hAnsi="Verdana"/>
          <w:i/>
          <w:sz w:val="18"/>
          <w:szCs w:val="18"/>
          <w:lang w:val="da-DK"/>
        </w:rPr>
        <w:t>et al</w:t>
      </w:r>
      <w:r w:rsidRPr="00334F91">
        <w:rPr>
          <w:rFonts w:ascii="Verdana" w:hAnsi="Verdana"/>
          <w:sz w:val="18"/>
          <w:szCs w:val="18"/>
          <w:lang w:val="da-DK"/>
        </w:rPr>
        <w:t xml:space="preserve"> (2014). Zaktualizovaný systematický prehľad a metaanalýza pôrodných následkov zmrzačenia/rezania ženských genitálií.  </w:t>
      </w:r>
      <w:r w:rsidRPr="00334F91">
        <w:rPr>
          <w:rFonts w:ascii="Verdana" w:hAnsi="Verdana"/>
          <w:i/>
          <w:sz w:val="18"/>
          <w:szCs w:val="18"/>
          <w:lang w:val="da-DK"/>
        </w:rPr>
        <w:t>Medzinárodné pôrodníctvo a gynekológia,</w:t>
      </w:r>
      <w:r w:rsidRPr="00334F91">
        <w:rPr>
          <w:rFonts w:ascii="Verdana" w:hAnsi="Verdana"/>
          <w:sz w:val="18"/>
          <w:szCs w:val="18"/>
          <w:lang w:val="da-DK"/>
        </w:rPr>
        <w:t xml:space="preserve"> Zväzok 2014</w:t>
      </w:r>
      <w:r w:rsidRPr="00334F91">
        <w:rPr>
          <w:rFonts w:ascii="Verdana" w:hAnsi="Verdana" w:cs="Book Antiqua"/>
          <w:sz w:val="18"/>
          <w:szCs w:val="18"/>
          <w:lang w:val="da-DK"/>
        </w:rPr>
        <w:t xml:space="preserve"> </w:t>
      </w:r>
      <w:r w:rsidRPr="00334F91">
        <w:rPr>
          <w:rFonts w:ascii="Verdana" w:hAnsi="Verdana" w:cs="Book Antiqua"/>
          <w:sz w:val="18"/>
          <w:szCs w:val="18"/>
          <w:vertAlign w:val="superscript"/>
          <w:lang w:val="da-DK"/>
        </w:rPr>
        <w:t>101</w:t>
      </w:r>
      <w:r w:rsidRPr="00334F91">
        <w:rPr>
          <w:rFonts w:ascii="Verdana" w:hAnsi="Verdana" w:cs="Book Antiqua"/>
          <w:sz w:val="18"/>
          <w:szCs w:val="18"/>
          <w:lang w:val="da-DK"/>
        </w:rPr>
        <w:t xml:space="preserve"> </w:t>
      </w:r>
      <w:r w:rsidRPr="00334F91">
        <w:rPr>
          <w:rFonts w:ascii="Verdana" w:hAnsi="Verdana"/>
          <w:sz w:val="18"/>
          <w:szCs w:val="18"/>
          <w:lang w:val="da-DK"/>
        </w:rPr>
        <w:t xml:space="preserve">WHO miestny úrad pre Európu, </w:t>
      </w:r>
      <w:r w:rsidRPr="00334F91">
        <w:rPr>
          <w:rFonts w:ascii="Verdana" w:hAnsi="Verdana"/>
          <w:i/>
          <w:sz w:val="18"/>
          <w:szCs w:val="18"/>
          <w:lang w:val="da-DK"/>
        </w:rPr>
        <w:t>op cit</w:t>
      </w:r>
      <w:r w:rsidRPr="00334F91">
        <w:rPr>
          <w:rFonts w:ascii="Verdana" w:hAnsi="Verdana"/>
          <w:sz w:val="18"/>
          <w:szCs w:val="18"/>
          <w:lang w:val="da-DK"/>
        </w:rPr>
        <w:t>.</w:t>
      </w:r>
      <w:r w:rsidRPr="00334F91">
        <w:rPr>
          <w:rFonts w:ascii="Verdana" w:hAnsi="Verdana" w:cs="Book Antiqua"/>
          <w:sz w:val="18"/>
          <w:szCs w:val="18"/>
          <w:lang w:val="da-DK"/>
        </w:rPr>
        <w:t xml:space="preserve"> </w:t>
      </w:r>
    </w:p>
  </w:footnote>
  <w:footnote w:id="88">
    <w:p w:rsidR="00022F83" w:rsidRDefault="00022F83" w:rsidP="00334F91">
      <w:pPr>
        <w:pStyle w:val="footnotedescription"/>
        <w:spacing w:line="240" w:lineRule="auto"/>
      </w:pPr>
      <w:r w:rsidRPr="00334F91">
        <w:rPr>
          <w:rStyle w:val="footnotemark"/>
          <w:rFonts w:ascii="Verdana" w:hAnsi="Verdana" w:cs="Book Antiqua"/>
          <w:szCs w:val="18"/>
        </w:rPr>
        <w:footnoteRef/>
      </w:r>
      <w:r w:rsidRPr="00334F91">
        <w:rPr>
          <w:rFonts w:ascii="Verdana" w:hAnsi="Verdana"/>
          <w:sz w:val="18"/>
          <w:szCs w:val="18"/>
          <w:lang w:val="da-DK"/>
        </w:rPr>
        <w:t xml:space="preserve"> McCauley, L.A. (2005) pracujúci imigranti v USA: posledné trendy, zraniteľné populácie a výzvy pracovného zdravia. </w:t>
      </w:r>
      <w:r w:rsidRPr="00334F91">
        <w:rPr>
          <w:rFonts w:ascii="Verdana" w:hAnsi="Verdana"/>
          <w:i/>
          <w:sz w:val="18"/>
          <w:szCs w:val="18"/>
          <w:lang w:val="da-DK"/>
        </w:rPr>
        <w:t>Žurnál americkej asociácie sestier pracovného zdravia,</w:t>
      </w:r>
      <w:r w:rsidRPr="00334F91">
        <w:rPr>
          <w:rFonts w:ascii="Verdana" w:hAnsi="Verdana"/>
          <w:sz w:val="18"/>
          <w:szCs w:val="18"/>
          <w:lang w:val="da-DK"/>
        </w:rPr>
        <w:t xml:space="preserve"> 53(7), 313–19. </w:t>
      </w:r>
    </w:p>
  </w:footnote>
  <w:footnote w:id="89">
    <w:p w:rsidR="00022F83" w:rsidRDefault="00022F83" w:rsidP="00334F91">
      <w:pPr>
        <w:pStyle w:val="footnotedescription"/>
        <w:spacing w:line="240" w:lineRule="auto"/>
      </w:pPr>
      <w:r w:rsidRPr="00334F91">
        <w:rPr>
          <w:rStyle w:val="footnotemark"/>
          <w:rFonts w:ascii="Verdana" w:hAnsi="Verdana" w:cs="Book Antiqua"/>
          <w:szCs w:val="18"/>
        </w:rPr>
        <w:footnoteRef/>
      </w:r>
      <w:r w:rsidRPr="00334F91">
        <w:rPr>
          <w:rFonts w:ascii="Verdana" w:hAnsi="Verdana"/>
          <w:sz w:val="18"/>
          <w:szCs w:val="18"/>
          <w:lang w:val="da-DK"/>
        </w:rPr>
        <w:t xml:space="preserve"> Agudelo-Suárez, A.A., Ronda-Pérez, E. &amp;  Benavides, F.G. (2011). Pracovné zdravie. V: Rechel et al., </w:t>
      </w:r>
      <w:r w:rsidRPr="00334F91">
        <w:rPr>
          <w:rFonts w:ascii="Verdana" w:hAnsi="Verdana"/>
          <w:i/>
          <w:sz w:val="18"/>
          <w:szCs w:val="18"/>
          <w:lang w:val="da-DK"/>
        </w:rPr>
        <w:t>op cit.</w:t>
      </w:r>
      <w:r w:rsidRPr="00334F91">
        <w:rPr>
          <w:rFonts w:ascii="Verdana" w:hAnsi="Verdana"/>
          <w:sz w:val="18"/>
          <w:szCs w:val="18"/>
          <w:lang w:val="da-DK"/>
        </w:rPr>
        <w:t xml:space="preserve">, 155168. </w:t>
      </w:r>
    </w:p>
  </w:footnote>
  <w:footnote w:id="90">
    <w:p w:rsidR="00022F83" w:rsidRDefault="00022F83" w:rsidP="00334F91">
      <w:pPr>
        <w:pStyle w:val="footnotedescription"/>
        <w:spacing w:line="240" w:lineRule="auto"/>
        <w:ind w:right="155"/>
      </w:pPr>
      <w:r w:rsidRPr="00334F91">
        <w:rPr>
          <w:rStyle w:val="footnotemark"/>
          <w:rFonts w:ascii="Verdana" w:hAnsi="Verdana" w:cs="Book Antiqua"/>
          <w:szCs w:val="18"/>
        </w:rPr>
        <w:footnoteRef/>
      </w:r>
      <w:r w:rsidRPr="00334F91">
        <w:rPr>
          <w:rFonts w:ascii="Verdana" w:hAnsi="Verdana"/>
          <w:sz w:val="18"/>
          <w:szCs w:val="18"/>
          <w:lang w:val="da-DK"/>
        </w:rPr>
        <w:t xml:space="preserve"> De Jong, </w:t>
      </w:r>
      <w:r w:rsidRPr="00334F91">
        <w:rPr>
          <w:rFonts w:ascii="Verdana" w:hAnsi="Verdana"/>
          <w:i/>
          <w:sz w:val="18"/>
          <w:szCs w:val="18"/>
          <w:lang w:val="da-DK"/>
        </w:rPr>
        <w:t>et al</w:t>
      </w:r>
      <w:r w:rsidRPr="00334F91">
        <w:rPr>
          <w:rFonts w:ascii="Verdana" w:hAnsi="Verdana"/>
          <w:sz w:val="18"/>
          <w:szCs w:val="18"/>
          <w:lang w:val="da-DK"/>
        </w:rPr>
        <w:t xml:space="preserve"> (2014).  Aktuálne a vznikajúce problémy v zdravotnom sektore vrátane domácej a komunitnej starostlivosti. Európska agentúra pre bezpečnosť a zdravie v práci. https://osha.europa.eu/en/publications/reports/current-and-emerging-occupational-safety-and-health-osh-issuesin-the-healthcare-sector-including-home-and-community-care  (prebrané 15. februára 2015).  </w:t>
      </w:r>
      <w:r w:rsidRPr="00334F91">
        <w:rPr>
          <w:rFonts w:ascii="Verdana" w:hAnsi="Verdana" w:cs="Cambria"/>
          <w:sz w:val="18"/>
          <w:szCs w:val="18"/>
          <w:vertAlign w:val="superscript"/>
          <w:lang w:val="da-DK"/>
        </w:rPr>
        <w:t>105</w:t>
      </w:r>
      <w:r w:rsidRPr="00334F91">
        <w:rPr>
          <w:rFonts w:ascii="Verdana" w:hAnsi="Verdana" w:cs="Cambria"/>
          <w:sz w:val="18"/>
          <w:szCs w:val="18"/>
          <w:lang w:val="da-DK"/>
        </w:rPr>
        <w:t xml:space="preserve"> </w:t>
      </w:r>
      <w:r w:rsidRPr="00334F91">
        <w:rPr>
          <w:rFonts w:ascii="Verdana" w:hAnsi="Verdana"/>
          <w:sz w:val="18"/>
          <w:szCs w:val="18"/>
          <w:lang w:val="da-DK"/>
        </w:rPr>
        <w:t xml:space="preserve">Masseria </w:t>
      </w:r>
      <w:r w:rsidRPr="00334F91">
        <w:rPr>
          <w:rFonts w:ascii="Verdana" w:hAnsi="Verdana"/>
          <w:i/>
          <w:sz w:val="18"/>
          <w:szCs w:val="18"/>
          <w:lang w:val="da-DK"/>
        </w:rPr>
        <w:t>et al</w:t>
      </w:r>
      <w:r w:rsidRPr="00334F91">
        <w:rPr>
          <w:rFonts w:ascii="Verdana" w:hAnsi="Verdana"/>
          <w:sz w:val="18"/>
          <w:szCs w:val="18"/>
          <w:lang w:val="da-DK"/>
        </w:rPr>
        <w:t xml:space="preserve"> (2010).</w:t>
      </w:r>
      <w:r w:rsidRPr="00334F91">
        <w:rPr>
          <w:rFonts w:ascii="Verdana" w:hAnsi="Verdana" w:cs="Book Antiqua"/>
          <w:sz w:val="18"/>
          <w:szCs w:val="18"/>
          <w:lang w:val="da-DK"/>
        </w:rPr>
        <w:t xml:space="preserve"> </w:t>
      </w:r>
    </w:p>
  </w:footnote>
  <w:footnote w:id="91">
    <w:p w:rsidR="00022F83" w:rsidRDefault="00022F83" w:rsidP="00334F91">
      <w:pPr>
        <w:pStyle w:val="footnotedescription"/>
        <w:spacing w:line="240" w:lineRule="auto"/>
        <w:ind w:right="43"/>
      </w:pPr>
      <w:r w:rsidRPr="00334F91">
        <w:rPr>
          <w:rStyle w:val="footnotemark"/>
          <w:rFonts w:ascii="Verdana" w:hAnsi="Verdana" w:cs="Book Antiqua"/>
          <w:szCs w:val="18"/>
        </w:rPr>
        <w:footnoteRef/>
      </w:r>
      <w:r w:rsidRPr="00334F91">
        <w:rPr>
          <w:rFonts w:ascii="Verdana" w:hAnsi="Verdana"/>
          <w:sz w:val="18"/>
          <w:szCs w:val="18"/>
          <w:lang w:val="da-DK"/>
        </w:rPr>
        <w:t xml:space="preserve"> Matrix Consulting (2014). Správa o zdraví Rómov. Európska Komisia: Výkonná agentúra pre spotrebiteľov, zdravie a výživu</w:t>
      </w:r>
      <w:hyperlink r:id="rId115">
        <w:r w:rsidRPr="00334F91">
          <w:rPr>
            <w:rFonts w:ascii="Verdana" w:hAnsi="Verdana"/>
            <w:sz w:val="18"/>
            <w:szCs w:val="18"/>
            <w:lang w:val="da-DK"/>
          </w:rPr>
          <w:t xml:space="preserve">. </w:t>
        </w:r>
      </w:hyperlink>
      <w:hyperlink r:id="rId116">
        <w:r w:rsidRPr="00334F91">
          <w:rPr>
            <w:rFonts w:ascii="Verdana" w:hAnsi="Verdana"/>
            <w:color w:val="0000FF"/>
            <w:sz w:val="18"/>
            <w:szCs w:val="18"/>
            <w:u w:val="single" w:color="0000FF"/>
            <w:lang w:val="it-IT"/>
          </w:rPr>
          <w:t>http://ec.europa.eu/chafea/documents/health/roma</w:t>
        </w:r>
      </w:hyperlink>
      <w:hyperlink r:id="rId117">
        <w:r w:rsidRPr="00334F91">
          <w:rPr>
            <w:rFonts w:ascii="Verdana" w:hAnsi="Verdana"/>
            <w:color w:val="0000FF"/>
            <w:sz w:val="18"/>
            <w:szCs w:val="18"/>
            <w:u w:val="single" w:color="0000FF"/>
            <w:lang w:val="it-IT"/>
          </w:rPr>
          <w:t>-</w:t>
        </w:r>
      </w:hyperlink>
      <w:hyperlink r:id="rId118">
        <w:r w:rsidRPr="00334F91">
          <w:rPr>
            <w:rFonts w:ascii="Verdana" w:hAnsi="Verdana"/>
            <w:color w:val="0000FF"/>
            <w:sz w:val="18"/>
            <w:szCs w:val="18"/>
            <w:u w:val="single" w:color="0000FF"/>
            <w:lang w:val="it-IT"/>
          </w:rPr>
          <w:t>health</w:t>
        </w:r>
      </w:hyperlink>
      <w:hyperlink r:id="rId119">
        <w:r w:rsidRPr="00334F91">
          <w:rPr>
            <w:rFonts w:ascii="Verdana" w:hAnsi="Verdana"/>
            <w:color w:val="0000FF"/>
            <w:sz w:val="18"/>
            <w:szCs w:val="18"/>
            <w:u w:val="single" w:color="0000FF"/>
            <w:lang w:val="it-IT"/>
          </w:rPr>
          <w:t>-</w:t>
        </w:r>
      </w:hyperlink>
      <w:hyperlink r:id="rId120">
        <w:r w:rsidRPr="00334F91">
          <w:rPr>
            <w:rFonts w:ascii="Verdana" w:hAnsi="Verdana"/>
            <w:color w:val="0000FF"/>
            <w:sz w:val="18"/>
            <w:szCs w:val="18"/>
            <w:u w:val="single" w:color="0000FF"/>
            <w:lang w:val="it-IT"/>
          </w:rPr>
          <w:t>report</w:t>
        </w:r>
      </w:hyperlink>
      <w:hyperlink r:id="rId121">
        <w:r w:rsidRPr="00334F91">
          <w:rPr>
            <w:rFonts w:ascii="Verdana" w:hAnsi="Verdana"/>
            <w:color w:val="0000FF"/>
            <w:sz w:val="18"/>
            <w:szCs w:val="18"/>
            <w:u w:val="single" w:color="0000FF"/>
            <w:lang w:val="it-IT"/>
          </w:rPr>
          <w:t>-</w:t>
        </w:r>
      </w:hyperlink>
      <w:hyperlink r:id="rId122">
        <w:r w:rsidRPr="00334F91">
          <w:rPr>
            <w:rFonts w:ascii="Verdana" w:hAnsi="Verdana"/>
            <w:color w:val="0000FF"/>
            <w:sz w:val="18"/>
            <w:szCs w:val="18"/>
            <w:u w:val="single" w:color="0000FF"/>
            <w:lang w:val="it-IT"/>
          </w:rPr>
          <w:t>2014_en.pdf</w:t>
        </w:r>
      </w:hyperlink>
      <w:hyperlink r:id="rId123">
        <w:r w:rsidRPr="00334F91">
          <w:rPr>
            <w:rFonts w:ascii="Verdana" w:hAnsi="Verdana"/>
            <w:i/>
            <w:sz w:val="18"/>
            <w:szCs w:val="18"/>
            <w:lang w:val="it-IT"/>
          </w:rPr>
          <w:t xml:space="preserve">  </w:t>
        </w:r>
      </w:hyperlink>
      <w:r w:rsidRPr="00334F91">
        <w:rPr>
          <w:rFonts w:ascii="Verdana" w:hAnsi="Verdana"/>
          <w:i/>
          <w:sz w:val="18"/>
          <w:szCs w:val="18"/>
          <w:lang w:val="it-IT"/>
        </w:rPr>
        <w:t>(prebrané 25. novembra, 2014)</w:t>
      </w:r>
      <w:r w:rsidRPr="00334F91">
        <w:rPr>
          <w:rFonts w:ascii="Verdana" w:hAnsi="Verdana" w:cs="Book Antiqua"/>
          <w:sz w:val="18"/>
          <w:szCs w:val="18"/>
          <w:lang w:val="it-IT"/>
        </w:rPr>
        <w:t xml:space="preserve"> </w:t>
      </w:r>
    </w:p>
  </w:footnote>
  <w:footnote w:id="92">
    <w:p w:rsidR="00022F83" w:rsidRDefault="00022F83" w:rsidP="00334F91">
      <w:pPr>
        <w:pStyle w:val="footnotedescription"/>
        <w:spacing w:line="240" w:lineRule="auto"/>
      </w:pPr>
      <w:r w:rsidRPr="00334F91">
        <w:rPr>
          <w:rStyle w:val="footnotemark"/>
          <w:rFonts w:ascii="Verdana" w:hAnsi="Verdana" w:cs="Book Antiqua"/>
          <w:szCs w:val="18"/>
        </w:rPr>
        <w:footnoteRef/>
      </w:r>
      <w:r w:rsidRPr="00334F91">
        <w:rPr>
          <w:rFonts w:ascii="Verdana" w:hAnsi="Verdana"/>
          <w:sz w:val="18"/>
          <w:szCs w:val="18"/>
          <w:lang w:val="it-IT"/>
        </w:rPr>
        <w:t xml:space="preserve"> Voko, Z. et al. (2009) Sprostredkúva socioekonomický status plne efekt etnicity na zdravie Rómov v Maďarsku</w:t>
      </w:r>
      <w:r w:rsidRPr="00334F91">
        <w:rPr>
          <w:rFonts w:ascii="Verdana" w:hAnsi="Verdana"/>
          <w:i/>
          <w:sz w:val="18"/>
          <w:szCs w:val="18"/>
          <w:lang w:val="it-IT"/>
        </w:rPr>
        <w:t>? J Epidemiol Spoločnosť pre zdravie</w:t>
      </w:r>
      <w:r w:rsidRPr="00334F91">
        <w:rPr>
          <w:rFonts w:ascii="Verdana" w:hAnsi="Verdana"/>
          <w:sz w:val="18"/>
          <w:szCs w:val="18"/>
          <w:lang w:val="it-IT"/>
        </w:rPr>
        <w:t xml:space="preserve">; 63: 455-460. </w:t>
      </w:r>
    </w:p>
  </w:footnote>
  <w:footnote w:id="93">
    <w:p w:rsidR="00022F83" w:rsidRDefault="00022F83" w:rsidP="00334F91">
      <w:pPr>
        <w:pStyle w:val="footnotedescription"/>
        <w:spacing w:line="240" w:lineRule="auto"/>
      </w:pPr>
      <w:r w:rsidRPr="00334F91">
        <w:rPr>
          <w:rStyle w:val="footnotemark"/>
          <w:rFonts w:ascii="Verdana" w:hAnsi="Verdana" w:cs="Book Antiqua"/>
          <w:szCs w:val="18"/>
        </w:rPr>
        <w:footnoteRef/>
      </w:r>
      <w:r w:rsidRPr="00334F91">
        <w:rPr>
          <w:rFonts w:ascii="Verdana" w:hAnsi="Verdana"/>
          <w:sz w:val="18"/>
          <w:szCs w:val="18"/>
          <w:lang w:val="it-IT"/>
        </w:rPr>
        <w:t xml:space="preserve"> Masseria, C., Mladovsky, P., Hernández-Quevedo, C. (2009) Socioekonomické determinanty zdravotného stavu Rómov v porovnaní s nerómami v Bulharsku, Maďarsku a Rumunsku. </w:t>
      </w:r>
      <w:r w:rsidRPr="00334F91">
        <w:rPr>
          <w:rFonts w:ascii="Verdana" w:hAnsi="Verdana"/>
          <w:i/>
          <w:sz w:val="18"/>
          <w:szCs w:val="18"/>
          <w:lang w:val="it-IT"/>
        </w:rPr>
        <w:t>Európsky žurnál verejného zdravia,</w:t>
      </w:r>
      <w:r w:rsidRPr="00334F91">
        <w:rPr>
          <w:rFonts w:ascii="Verdana" w:hAnsi="Verdana"/>
          <w:sz w:val="18"/>
          <w:szCs w:val="18"/>
          <w:lang w:val="it-IT"/>
        </w:rPr>
        <w:t xml:space="preserve"> zväzok 20, No. 5: 549-554. </w:t>
      </w:r>
    </w:p>
  </w:footnote>
  <w:footnote w:id="94">
    <w:p w:rsidR="00022F83" w:rsidRDefault="00022F83" w:rsidP="00334F91">
      <w:pPr>
        <w:pStyle w:val="footnotedescription"/>
        <w:spacing w:line="240" w:lineRule="auto"/>
      </w:pPr>
      <w:r w:rsidRPr="00334F91">
        <w:rPr>
          <w:rStyle w:val="footnotemark"/>
          <w:rFonts w:ascii="Verdana" w:hAnsi="Verdana" w:cs="Book Antiqua"/>
          <w:szCs w:val="18"/>
        </w:rPr>
        <w:footnoteRef/>
      </w:r>
      <w:r w:rsidRPr="00334F91">
        <w:rPr>
          <w:rFonts w:ascii="Verdana" w:hAnsi="Verdana"/>
          <w:sz w:val="18"/>
          <w:szCs w:val="18"/>
          <w:lang w:val="it-IT"/>
        </w:rPr>
        <w:t xml:space="preserve"> Masseria et al (2010). </w:t>
      </w:r>
    </w:p>
  </w:footnote>
  <w:footnote w:id="95">
    <w:p w:rsidR="00022F83" w:rsidRDefault="00022F83" w:rsidP="00334F91">
      <w:pPr>
        <w:pStyle w:val="footnotedescription"/>
        <w:spacing w:line="240" w:lineRule="auto"/>
      </w:pPr>
      <w:r w:rsidRPr="00334F91">
        <w:rPr>
          <w:rStyle w:val="footnotemark"/>
          <w:rFonts w:ascii="Verdana" w:hAnsi="Verdana" w:cs="Book Antiqua"/>
          <w:szCs w:val="18"/>
        </w:rPr>
        <w:footnoteRef/>
      </w:r>
      <w:r w:rsidRPr="00334F91">
        <w:rPr>
          <w:rFonts w:ascii="Verdana" w:hAnsi="Verdana"/>
          <w:sz w:val="18"/>
          <w:szCs w:val="18"/>
          <w:lang w:val="it-IT"/>
        </w:rPr>
        <w:t xml:space="preserve"> Hansen, K., Melhus, M., Lund, E. (2010). Etnicita, samo hlásené zdravie, diskriminácia a socioekonomický status: štúdia nórskej populácie Laponcov a obyvateľov, ktorí nie sú Laponcami. Medzinárodný žurnál cirkumpolárneho zdravia, Severná Amerika, 69. </w:t>
      </w:r>
    </w:p>
  </w:footnote>
  <w:footnote w:id="96">
    <w:p w:rsidR="00022F83" w:rsidRDefault="00022F83" w:rsidP="00334F91">
      <w:pPr>
        <w:pStyle w:val="footnotedescription"/>
        <w:spacing w:line="240" w:lineRule="auto"/>
      </w:pPr>
      <w:r w:rsidRPr="00334F91">
        <w:rPr>
          <w:rStyle w:val="footnotemark"/>
          <w:rFonts w:ascii="Verdana" w:hAnsi="Verdana" w:cs="Book Antiqua"/>
          <w:szCs w:val="18"/>
        </w:rPr>
        <w:footnoteRef/>
      </w:r>
      <w:r w:rsidRPr="00334F91">
        <w:rPr>
          <w:rFonts w:ascii="Verdana" w:hAnsi="Verdana"/>
          <w:sz w:val="18"/>
          <w:szCs w:val="18"/>
          <w:lang w:val="it-IT"/>
        </w:rPr>
        <w:t xml:space="preserve"> Zeljko, H.M. </w:t>
      </w:r>
      <w:r w:rsidRPr="00334F91">
        <w:rPr>
          <w:rFonts w:ascii="Verdana" w:hAnsi="Verdana"/>
          <w:i/>
          <w:sz w:val="18"/>
          <w:szCs w:val="18"/>
          <w:lang w:val="it-IT"/>
        </w:rPr>
        <w:t>et al</w:t>
      </w:r>
      <w:r w:rsidRPr="00334F91">
        <w:rPr>
          <w:rFonts w:ascii="Verdana" w:hAnsi="Verdana"/>
          <w:sz w:val="18"/>
          <w:szCs w:val="18"/>
          <w:lang w:val="it-IT"/>
        </w:rPr>
        <w:t xml:space="preserve"> (2013) Vekové trendy výskytu kardiovaskulárnych rizikových faktorov rómskej minority v Chorvátsku. </w:t>
      </w:r>
      <w:r w:rsidRPr="00334F91">
        <w:rPr>
          <w:rFonts w:ascii="Verdana" w:hAnsi="Verdana"/>
          <w:i/>
          <w:sz w:val="18"/>
          <w:szCs w:val="18"/>
          <w:lang w:val="it-IT"/>
        </w:rPr>
        <w:t>Ekonomika a ľudská biológia</w:t>
      </w:r>
      <w:r w:rsidRPr="00334F91">
        <w:rPr>
          <w:rFonts w:ascii="Verdana" w:hAnsi="Verdana"/>
          <w:sz w:val="18"/>
          <w:szCs w:val="18"/>
          <w:lang w:val="it-IT"/>
        </w:rPr>
        <w:t xml:space="preserve"> 11: 326-336. </w:t>
      </w:r>
    </w:p>
  </w:footnote>
  <w:footnote w:id="97">
    <w:p w:rsidR="00022F83" w:rsidRDefault="00022F83" w:rsidP="00334F91">
      <w:pPr>
        <w:pStyle w:val="footnotedescription"/>
        <w:spacing w:line="240" w:lineRule="auto"/>
      </w:pPr>
      <w:r w:rsidRPr="00334F91">
        <w:rPr>
          <w:rStyle w:val="footnotemark"/>
          <w:rFonts w:ascii="Verdana" w:hAnsi="Verdana" w:cs="Book Antiqua"/>
          <w:szCs w:val="18"/>
        </w:rPr>
        <w:footnoteRef/>
      </w:r>
      <w:r w:rsidRPr="00334F91">
        <w:rPr>
          <w:rFonts w:ascii="Verdana" w:hAnsi="Verdana"/>
          <w:sz w:val="18"/>
          <w:szCs w:val="18"/>
          <w:lang w:val="it-IT"/>
        </w:rPr>
        <w:t xml:space="preserve"> Dobranici </w:t>
      </w:r>
      <w:r w:rsidRPr="00334F91">
        <w:rPr>
          <w:rFonts w:ascii="Verdana" w:hAnsi="Verdana"/>
          <w:i/>
          <w:sz w:val="18"/>
          <w:szCs w:val="18"/>
          <w:lang w:val="it-IT"/>
        </w:rPr>
        <w:t>et al</w:t>
      </w:r>
      <w:r w:rsidRPr="00334F91">
        <w:rPr>
          <w:rFonts w:ascii="Verdana" w:hAnsi="Verdana"/>
          <w:sz w:val="18"/>
          <w:szCs w:val="18"/>
          <w:lang w:val="it-IT"/>
        </w:rPr>
        <w:t xml:space="preserve"> (2012). </w:t>
      </w:r>
    </w:p>
  </w:footnote>
  <w:footnote w:id="98">
    <w:p w:rsidR="00022F83" w:rsidRDefault="00022F83" w:rsidP="00334F91">
      <w:pPr>
        <w:pStyle w:val="footnotedescription"/>
        <w:spacing w:line="240" w:lineRule="auto"/>
      </w:pPr>
      <w:r w:rsidRPr="00334F91">
        <w:rPr>
          <w:rStyle w:val="footnotemark"/>
          <w:rFonts w:ascii="Verdana" w:hAnsi="Verdana" w:cs="Book Antiqua"/>
          <w:szCs w:val="18"/>
        </w:rPr>
        <w:footnoteRef/>
      </w:r>
      <w:r w:rsidRPr="00334F91">
        <w:rPr>
          <w:rFonts w:ascii="Verdana" w:hAnsi="Verdana"/>
          <w:sz w:val="18"/>
          <w:szCs w:val="18"/>
          <w:lang w:val="it-IT"/>
        </w:rPr>
        <w:t xml:space="preserve"> Matrix Consulting (2014). </w:t>
      </w:r>
    </w:p>
  </w:footnote>
  <w:footnote w:id="99">
    <w:p w:rsidR="00022F83" w:rsidRDefault="00022F83" w:rsidP="00334F91">
      <w:pPr>
        <w:pStyle w:val="footnotedescription"/>
        <w:spacing w:line="240" w:lineRule="auto"/>
      </w:pPr>
      <w:r w:rsidRPr="00334F91">
        <w:rPr>
          <w:rStyle w:val="footnotemark"/>
          <w:rFonts w:ascii="Verdana" w:hAnsi="Verdana" w:cs="Book Antiqua"/>
          <w:szCs w:val="18"/>
        </w:rPr>
        <w:footnoteRef/>
      </w:r>
      <w:r w:rsidRPr="00334F91">
        <w:rPr>
          <w:rFonts w:ascii="Verdana" w:hAnsi="Verdana"/>
          <w:sz w:val="18"/>
          <w:szCs w:val="18"/>
          <w:lang w:val="it-IT"/>
        </w:rPr>
        <w:t xml:space="preserve"> Skodova, Z. et al (2010) Psychosociálne faktory ovplyvňujúce choroby srdca a kvalitu života rómskych pacientov trpiacich srdcovou chorobou: štúdia na základe socioekonomickej pozície. </w:t>
      </w:r>
      <w:r w:rsidRPr="00334F91">
        <w:rPr>
          <w:rFonts w:ascii="Verdana" w:hAnsi="Verdana"/>
          <w:i/>
          <w:sz w:val="18"/>
          <w:szCs w:val="18"/>
          <w:lang w:val="it-IT"/>
        </w:rPr>
        <w:t>Internacionálny žurnál verejného zdravia</w:t>
      </w:r>
      <w:r w:rsidRPr="00334F91">
        <w:rPr>
          <w:rFonts w:ascii="Verdana" w:hAnsi="Verdana"/>
          <w:sz w:val="18"/>
          <w:szCs w:val="18"/>
          <w:lang w:val="it-IT"/>
        </w:rPr>
        <w:t xml:space="preserve">; 55(5): 373-80  </w:t>
      </w:r>
    </w:p>
  </w:footnote>
  <w:footnote w:id="100">
    <w:p w:rsidR="00022F83" w:rsidRDefault="00022F83" w:rsidP="00334F91">
      <w:pPr>
        <w:pStyle w:val="footnotedescription"/>
        <w:spacing w:line="240" w:lineRule="auto"/>
      </w:pPr>
      <w:r w:rsidRPr="00334F91">
        <w:rPr>
          <w:rStyle w:val="footnotemark"/>
          <w:rFonts w:ascii="Verdana" w:hAnsi="Verdana" w:cs="Book Antiqua"/>
          <w:szCs w:val="18"/>
        </w:rPr>
        <w:footnoteRef/>
      </w:r>
      <w:r w:rsidRPr="00334F91">
        <w:rPr>
          <w:rFonts w:ascii="Verdana" w:hAnsi="Verdana"/>
          <w:sz w:val="18"/>
          <w:szCs w:val="18"/>
          <w:lang w:val="it-IT"/>
        </w:rPr>
        <w:t xml:space="preserve"> Monteiro, A.P. et al (2013) Propagácia duševného zdravia u Rómov: sociálna reprezentácia duševného zdravia a blahobytu v rómskej komunite. </w:t>
      </w:r>
      <w:r w:rsidRPr="00334F91">
        <w:rPr>
          <w:rFonts w:ascii="Verdana" w:hAnsi="Verdana"/>
          <w:i/>
          <w:sz w:val="18"/>
          <w:szCs w:val="18"/>
          <w:lang w:val="it-IT"/>
        </w:rPr>
        <w:t>Európska psychiatria: Abstrakty 21. európskeho kongresu psychiatrie.</w:t>
      </w:r>
      <w:r w:rsidRPr="00334F91">
        <w:rPr>
          <w:rFonts w:ascii="Verdana" w:hAnsi="Verdana"/>
          <w:sz w:val="18"/>
          <w:szCs w:val="18"/>
          <w:lang w:val="it-IT"/>
        </w:rPr>
        <w:t xml:space="preserve"> </w:t>
      </w:r>
    </w:p>
  </w:footnote>
  <w:footnote w:id="101">
    <w:p w:rsidR="00022F83" w:rsidRDefault="00022F83" w:rsidP="00334F91">
      <w:pPr>
        <w:pStyle w:val="footnotedescription"/>
        <w:spacing w:line="240" w:lineRule="auto"/>
        <w:ind w:right="19"/>
      </w:pPr>
      <w:r w:rsidRPr="00334F91">
        <w:rPr>
          <w:rStyle w:val="footnotemark"/>
          <w:rFonts w:ascii="Verdana" w:hAnsi="Verdana" w:cs="Book Antiqua"/>
          <w:szCs w:val="18"/>
        </w:rPr>
        <w:footnoteRef/>
      </w:r>
      <w:r w:rsidRPr="00334F91">
        <w:rPr>
          <w:rFonts w:ascii="Verdana" w:hAnsi="Verdana"/>
          <w:sz w:val="18"/>
          <w:szCs w:val="18"/>
          <w:lang w:val="it-IT"/>
        </w:rPr>
        <w:t xml:space="preserve"> Smith, D., Ruston, A. (2013) „Ak máte pocit, že vás nikto nechce, stiahnete sa do seba“: Cigáni/cestovatelia, siete a využitie zdravotnej starostlivosti. </w:t>
      </w:r>
      <w:r w:rsidRPr="00334F91">
        <w:rPr>
          <w:rFonts w:ascii="Verdana" w:hAnsi="Verdana"/>
          <w:i/>
          <w:sz w:val="18"/>
          <w:szCs w:val="18"/>
          <w:lang w:val="pt-BR"/>
        </w:rPr>
        <w:t>Sociológia zdravia a choroby</w:t>
      </w:r>
      <w:r w:rsidRPr="00334F91">
        <w:rPr>
          <w:rFonts w:ascii="Verdana" w:hAnsi="Verdana"/>
          <w:sz w:val="18"/>
          <w:szCs w:val="18"/>
          <w:lang w:val="pt-BR"/>
        </w:rPr>
        <w:t xml:space="preserve">, zväzok 35; 8:1196-1210. </w:t>
      </w:r>
    </w:p>
  </w:footnote>
  <w:footnote w:id="102">
    <w:p w:rsidR="00022F83" w:rsidRDefault="00022F83" w:rsidP="00334F91">
      <w:pPr>
        <w:pStyle w:val="footnotedescription"/>
        <w:spacing w:line="240" w:lineRule="auto"/>
      </w:pPr>
      <w:r w:rsidRPr="00334F91">
        <w:rPr>
          <w:rStyle w:val="footnotemark"/>
          <w:rFonts w:ascii="Verdana" w:hAnsi="Verdana" w:cs="Book Antiqua"/>
          <w:szCs w:val="18"/>
        </w:rPr>
        <w:footnoteRef/>
      </w:r>
      <w:r w:rsidRPr="00334F91">
        <w:rPr>
          <w:rFonts w:ascii="Verdana" w:hAnsi="Verdana"/>
          <w:sz w:val="18"/>
          <w:szCs w:val="18"/>
          <w:lang w:val="pt-BR"/>
        </w:rPr>
        <w:t xml:space="preserve"> Matrix Consulting (2014). Správa o zdraví Rómov. Výkonná agentúra spotrebiteľov, zdravia a výživy.  </w:t>
      </w:r>
    </w:p>
  </w:footnote>
  <w:footnote w:id="103">
    <w:p w:rsidR="00022F83" w:rsidRDefault="00022F83" w:rsidP="00334F91">
      <w:pPr>
        <w:pStyle w:val="footnotedescription"/>
        <w:spacing w:line="240" w:lineRule="auto"/>
      </w:pPr>
      <w:r w:rsidRPr="00334F91">
        <w:rPr>
          <w:rStyle w:val="footnotemark"/>
          <w:rFonts w:ascii="Verdana" w:hAnsi="Verdana" w:cs="Book Antiqua"/>
          <w:szCs w:val="18"/>
        </w:rPr>
        <w:footnoteRef/>
      </w:r>
      <w:r w:rsidRPr="00334F91">
        <w:rPr>
          <w:rFonts w:ascii="Verdana" w:hAnsi="Verdana"/>
          <w:sz w:val="18"/>
          <w:szCs w:val="18"/>
          <w:lang w:val="pt-BR"/>
        </w:rPr>
        <w:t xml:space="preserve"> Casals, M. </w:t>
      </w:r>
      <w:r w:rsidRPr="00334F91">
        <w:rPr>
          <w:rFonts w:ascii="Verdana" w:hAnsi="Verdana"/>
          <w:i/>
          <w:sz w:val="18"/>
          <w:szCs w:val="18"/>
          <w:lang w:val="pt-BR"/>
        </w:rPr>
        <w:t>et al</w:t>
      </w:r>
      <w:r w:rsidRPr="00334F91">
        <w:rPr>
          <w:rFonts w:ascii="Verdana" w:hAnsi="Verdana"/>
          <w:sz w:val="18"/>
          <w:szCs w:val="18"/>
          <w:lang w:val="pt-BR"/>
        </w:rPr>
        <w:t xml:space="preserve"> (2011). Výskyt infekčných chorôb a prežitie v rómskej populácii: dlhodobá skupinová štúdia. </w:t>
      </w:r>
      <w:r w:rsidRPr="00334F91">
        <w:rPr>
          <w:rFonts w:ascii="Verdana" w:hAnsi="Verdana"/>
          <w:i/>
          <w:sz w:val="18"/>
          <w:szCs w:val="18"/>
          <w:lang w:val="pt-BR"/>
        </w:rPr>
        <w:t>Európsky žurnál verejného zdravia</w:t>
      </w:r>
      <w:r w:rsidRPr="00334F91">
        <w:rPr>
          <w:rFonts w:ascii="Verdana" w:hAnsi="Verdana"/>
          <w:sz w:val="18"/>
          <w:szCs w:val="18"/>
          <w:lang w:val="pt-BR"/>
        </w:rPr>
        <w:t xml:space="preserve">, 1-6. </w:t>
      </w:r>
    </w:p>
  </w:footnote>
  <w:footnote w:id="104">
    <w:p w:rsidR="00022F83" w:rsidRDefault="00022F83" w:rsidP="00334F91">
      <w:pPr>
        <w:pStyle w:val="footnotedescription"/>
        <w:spacing w:line="240" w:lineRule="auto"/>
        <w:ind w:right="7820"/>
      </w:pPr>
      <w:r w:rsidRPr="00334F91">
        <w:rPr>
          <w:rStyle w:val="footnotemark"/>
          <w:rFonts w:ascii="Verdana" w:hAnsi="Verdana" w:cs="Book Antiqua"/>
          <w:szCs w:val="18"/>
        </w:rPr>
        <w:footnoteRef/>
      </w:r>
      <w:r w:rsidRPr="00334F91">
        <w:rPr>
          <w:rFonts w:ascii="Verdana" w:hAnsi="Verdana"/>
          <w:sz w:val="18"/>
          <w:szCs w:val="18"/>
          <w:lang w:val="pt-BR"/>
        </w:rPr>
        <w:t xml:space="preserve"> </w:t>
      </w:r>
      <w:r w:rsidRPr="00334F91">
        <w:rPr>
          <w:rFonts w:ascii="Verdana" w:hAnsi="Verdana"/>
          <w:i/>
          <w:sz w:val="18"/>
          <w:szCs w:val="18"/>
          <w:lang w:val="pt-BR"/>
        </w:rPr>
        <w:t>Ibid</w:t>
      </w:r>
      <w:r w:rsidRPr="00334F91">
        <w:rPr>
          <w:rFonts w:ascii="Verdana" w:hAnsi="Verdana"/>
          <w:sz w:val="18"/>
          <w:szCs w:val="18"/>
          <w:lang w:val="pt-BR"/>
        </w:rPr>
        <w:t xml:space="preserve">. </w:t>
      </w:r>
      <w:r w:rsidRPr="00334F91">
        <w:rPr>
          <w:rFonts w:ascii="Verdana" w:hAnsi="Verdana" w:cs="Book Antiqua"/>
          <w:sz w:val="18"/>
          <w:szCs w:val="18"/>
          <w:vertAlign w:val="superscript"/>
          <w:lang w:val="pt-BR"/>
        </w:rPr>
        <w:t>120</w:t>
      </w:r>
      <w:r w:rsidRPr="00334F91">
        <w:rPr>
          <w:rFonts w:ascii="Verdana" w:hAnsi="Verdana"/>
          <w:sz w:val="18"/>
          <w:szCs w:val="18"/>
          <w:lang w:val="pt-BR"/>
        </w:rPr>
        <w:t xml:space="preserve"> </w:t>
      </w:r>
      <w:r w:rsidRPr="00334F91">
        <w:rPr>
          <w:rFonts w:ascii="Verdana" w:hAnsi="Verdana"/>
          <w:i/>
          <w:sz w:val="18"/>
          <w:szCs w:val="18"/>
          <w:lang w:val="pt-BR"/>
        </w:rPr>
        <w:t>Ibid</w:t>
      </w:r>
      <w:r w:rsidRPr="00334F91">
        <w:rPr>
          <w:rFonts w:ascii="Verdana" w:hAnsi="Verdana"/>
          <w:sz w:val="18"/>
          <w:szCs w:val="18"/>
          <w:lang w:val="pt-BR"/>
        </w:rPr>
        <w:t xml:space="preserve">. </w:t>
      </w:r>
    </w:p>
  </w:footnote>
  <w:footnote w:id="105">
    <w:p w:rsidR="00022F83" w:rsidRDefault="00022F83" w:rsidP="00334F91">
      <w:pPr>
        <w:pStyle w:val="footnotedescription"/>
        <w:spacing w:line="240" w:lineRule="auto"/>
      </w:pPr>
      <w:r w:rsidRPr="00334F91">
        <w:rPr>
          <w:rStyle w:val="footnotemark"/>
          <w:rFonts w:ascii="Verdana" w:hAnsi="Verdana" w:cs="Book Antiqua"/>
          <w:szCs w:val="18"/>
        </w:rPr>
        <w:footnoteRef/>
      </w:r>
      <w:r w:rsidRPr="00334F91">
        <w:rPr>
          <w:rFonts w:ascii="Verdana" w:hAnsi="Verdana"/>
          <w:sz w:val="18"/>
          <w:szCs w:val="18"/>
          <w:lang w:val="pt-BR"/>
        </w:rPr>
        <w:t xml:space="preserve"> Hellenické centrum pre kontrolu a prevenciu chorôb (2014</w:t>
      </w:r>
      <w:hyperlink r:id="rId124">
        <w:r w:rsidRPr="00334F91">
          <w:rPr>
            <w:rFonts w:ascii="Verdana" w:hAnsi="Verdana"/>
            <w:sz w:val="18"/>
            <w:szCs w:val="18"/>
            <w:lang w:val="pt-BR"/>
          </w:rPr>
          <w:t xml:space="preserve">) </w:t>
        </w:r>
      </w:hyperlink>
      <w:hyperlink r:id="rId125">
        <w:r w:rsidRPr="00334F91">
          <w:rPr>
            <w:rFonts w:ascii="Verdana" w:hAnsi="Verdana"/>
            <w:color w:val="0000FF"/>
            <w:sz w:val="18"/>
            <w:szCs w:val="18"/>
            <w:u w:val="single" w:color="0000FF"/>
            <w:lang w:val="pt-BR"/>
          </w:rPr>
          <w:t>http://www2.keelpno.gr/blog/?p=5187&amp;lang=en</w:t>
        </w:r>
      </w:hyperlink>
      <w:hyperlink r:id="rId126">
        <w:r w:rsidRPr="00334F91">
          <w:rPr>
            <w:rFonts w:ascii="Verdana" w:hAnsi="Verdana"/>
            <w:sz w:val="18"/>
            <w:szCs w:val="18"/>
            <w:lang w:val="pt-BR"/>
          </w:rPr>
          <w:t xml:space="preserve"> </w:t>
        </w:r>
      </w:hyperlink>
      <w:hyperlink r:id="rId127">
        <w:r w:rsidRPr="00334F91">
          <w:rPr>
            <w:rFonts w:ascii="Verdana" w:hAnsi="Verdana" w:cs="Book Antiqua"/>
            <w:sz w:val="18"/>
            <w:szCs w:val="18"/>
            <w:lang w:val="pt-BR"/>
          </w:rPr>
          <w:t xml:space="preserve"> </w:t>
        </w:r>
      </w:hyperlink>
    </w:p>
  </w:footnote>
  <w:footnote w:id="106">
    <w:p w:rsidR="00022F83" w:rsidRDefault="00022F83" w:rsidP="00334F91">
      <w:pPr>
        <w:pStyle w:val="footnotedescription"/>
        <w:spacing w:line="240" w:lineRule="auto"/>
      </w:pPr>
      <w:r w:rsidRPr="00334F91">
        <w:rPr>
          <w:rStyle w:val="footnotemark"/>
          <w:rFonts w:ascii="Verdana" w:hAnsi="Verdana" w:cs="Book Antiqua"/>
          <w:szCs w:val="18"/>
        </w:rPr>
        <w:footnoteRef/>
      </w:r>
      <w:r w:rsidRPr="00334F91">
        <w:rPr>
          <w:rFonts w:ascii="Verdana" w:hAnsi="Verdana"/>
          <w:sz w:val="18"/>
          <w:szCs w:val="18"/>
          <w:lang w:val="pt-BR"/>
        </w:rPr>
        <w:t xml:space="preserve"> Mellou K, et al. (2015) Úvahy o súčasnej politike univerzálneho očkovania proti hepatitíde A v Grécku po nedávnom prepuknutí. PLoS ONE 10(1): e0116939. doi:10.1371/journal.pone.0116939. Dostupné na: </w:t>
      </w:r>
      <w:hyperlink r:id="rId128">
        <w:r w:rsidRPr="00334F91">
          <w:rPr>
            <w:rFonts w:ascii="Verdana" w:hAnsi="Verdana"/>
            <w:color w:val="0000FF"/>
            <w:sz w:val="18"/>
            <w:szCs w:val="18"/>
            <w:u w:val="single" w:color="0000FF"/>
            <w:lang w:val="pt-BR"/>
          </w:rPr>
          <w:t xml:space="preserve">http://www.plosone.org/article/fetchObject.action?uri=info:doi/10.1371/journal.pone.0116939&amp;representation=P </w:t>
        </w:r>
      </w:hyperlink>
      <w:hyperlink r:id="rId129">
        <w:r w:rsidRPr="00334F91">
          <w:rPr>
            <w:rFonts w:ascii="Verdana" w:hAnsi="Verdana"/>
            <w:color w:val="0000FF"/>
            <w:sz w:val="18"/>
            <w:szCs w:val="18"/>
            <w:u w:val="single" w:color="0000FF"/>
            <w:lang w:val="pt-BR"/>
          </w:rPr>
          <w:t>DF</w:t>
        </w:r>
      </w:hyperlink>
      <w:hyperlink r:id="rId130">
        <w:r w:rsidRPr="00334F91">
          <w:rPr>
            <w:rFonts w:ascii="Verdana" w:hAnsi="Verdana"/>
            <w:sz w:val="18"/>
            <w:szCs w:val="18"/>
            <w:lang w:val="pt-BR"/>
          </w:rPr>
          <w:t xml:space="preserve"> </w:t>
        </w:r>
      </w:hyperlink>
      <w:hyperlink r:id="rId131">
        <w:r w:rsidRPr="00334F91">
          <w:rPr>
            <w:rFonts w:ascii="Verdana" w:hAnsi="Verdana"/>
            <w:sz w:val="18"/>
            <w:szCs w:val="18"/>
            <w:lang w:val="pt-BR"/>
          </w:rPr>
          <w:t>(</w:t>
        </w:r>
      </w:hyperlink>
      <w:r w:rsidRPr="00334F91">
        <w:rPr>
          <w:rFonts w:ascii="Verdana" w:hAnsi="Verdana"/>
          <w:sz w:val="18"/>
          <w:szCs w:val="18"/>
          <w:lang w:val="pt-BR"/>
        </w:rPr>
        <w:t xml:space="preserve">prebrané 4. marca 2015) </w:t>
      </w:r>
      <w:r w:rsidRPr="00334F91">
        <w:rPr>
          <w:rFonts w:ascii="Verdana" w:hAnsi="Verdana" w:cs="Book Antiqua"/>
          <w:sz w:val="18"/>
          <w:szCs w:val="18"/>
          <w:lang w:val="pt-BR"/>
        </w:rPr>
        <w:t xml:space="preserve"> </w:t>
      </w:r>
    </w:p>
  </w:footnote>
  <w:footnote w:id="107">
    <w:p w:rsidR="00022F83" w:rsidRDefault="00022F83" w:rsidP="00334F91">
      <w:pPr>
        <w:pStyle w:val="footnotedescription"/>
        <w:spacing w:line="240" w:lineRule="auto"/>
      </w:pPr>
      <w:r w:rsidRPr="00334F91">
        <w:rPr>
          <w:rStyle w:val="footnotemark"/>
          <w:rFonts w:ascii="Verdana" w:hAnsi="Verdana" w:cs="Book Antiqua"/>
          <w:szCs w:val="18"/>
        </w:rPr>
        <w:footnoteRef/>
      </w:r>
      <w:r w:rsidRPr="00334F91">
        <w:rPr>
          <w:rFonts w:ascii="Verdana" w:hAnsi="Verdana"/>
          <w:sz w:val="18"/>
          <w:szCs w:val="18"/>
          <w:lang w:val="pl-PL"/>
        </w:rPr>
        <w:t xml:space="preserve"> Muscat, MD (2011). Kto dostane osýpky v Európe? Žurnál infekčných chorôb. 2011;204:S353–S36 </w:t>
      </w:r>
      <w:hyperlink r:id="rId132">
        <w:r w:rsidRPr="00334F91">
          <w:rPr>
            <w:rFonts w:ascii="Verdana" w:hAnsi="Verdana"/>
            <w:color w:val="0000FF"/>
            <w:sz w:val="18"/>
            <w:szCs w:val="18"/>
            <w:u w:val="single" w:color="0000FF"/>
            <w:lang w:val="pl-PL"/>
          </w:rPr>
          <w:t>http://jid.oxfordjournals.org/content/204/suppl_1/S353.full.pdf+html</w:t>
        </w:r>
      </w:hyperlink>
      <w:hyperlink r:id="rId133">
        <w:r w:rsidRPr="00334F91">
          <w:rPr>
            <w:rFonts w:ascii="Verdana" w:hAnsi="Verdana"/>
            <w:sz w:val="18"/>
            <w:szCs w:val="18"/>
            <w:lang w:val="pl-PL"/>
          </w:rPr>
          <w:t xml:space="preserve"> </w:t>
        </w:r>
      </w:hyperlink>
      <w:hyperlink r:id="rId134">
        <w:r w:rsidRPr="00334F91">
          <w:rPr>
            <w:rFonts w:ascii="Verdana" w:hAnsi="Verdana"/>
            <w:sz w:val="18"/>
            <w:szCs w:val="18"/>
            <w:lang w:val="pl-PL"/>
          </w:rPr>
          <w:t>(</w:t>
        </w:r>
      </w:hyperlink>
      <w:r w:rsidRPr="00334F91">
        <w:rPr>
          <w:rFonts w:ascii="Verdana" w:hAnsi="Verdana"/>
          <w:sz w:val="18"/>
          <w:szCs w:val="18"/>
          <w:lang w:val="pl-PL"/>
        </w:rPr>
        <w:t xml:space="preserve">prebrané 4. marca 2015) </w:t>
      </w:r>
    </w:p>
  </w:footnote>
  <w:footnote w:id="108">
    <w:p w:rsidR="00022F83" w:rsidRDefault="00022F83" w:rsidP="00334F91">
      <w:pPr>
        <w:pStyle w:val="footnotedescription"/>
        <w:spacing w:line="240" w:lineRule="auto"/>
        <w:ind w:right="81"/>
      </w:pPr>
      <w:r w:rsidRPr="00334F91">
        <w:rPr>
          <w:rStyle w:val="footnotemark"/>
          <w:rFonts w:ascii="Verdana" w:hAnsi="Verdana" w:cs="Book Antiqua"/>
          <w:szCs w:val="18"/>
        </w:rPr>
        <w:footnoteRef/>
      </w:r>
      <w:r w:rsidRPr="00334F91">
        <w:rPr>
          <w:rFonts w:ascii="Verdana" w:hAnsi="Verdana"/>
          <w:sz w:val="18"/>
          <w:szCs w:val="18"/>
          <w:lang w:val="pl-PL"/>
        </w:rPr>
        <w:t xml:space="preserve"> </w:t>
      </w:r>
      <w:r w:rsidRPr="00334F91">
        <w:rPr>
          <w:rFonts w:ascii="Verdana" w:hAnsi="Verdana" w:cs="Verdana"/>
          <w:color w:val="404040"/>
          <w:sz w:val="18"/>
          <w:szCs w:val="18"/>
          <w:lang w:val="pl-PL"/>
        </w:rPr>
        <w:t xml:space="preserve">Orlikova H, Rogalska J, Kazanowska-Zielinska E, Jankowski T, Slodzinski J, Kess B, Stefanoff P. Zameranie sa na osýpky 2010: Prepuknutie osýpok v rómskej populácii v Pulawy vo východnom Poľsku od júna do augusta 2009. Euro Surveill. 2010;15(17):pii=19550. Dostupné online:  </w:t>
      </w:r>
      <w:hyperlink r:id="rId135">
        <w:r w:rsidRPr="00334F91">
          <w:rPr>
            <w:rFonts w:ascii="Verdana" w:hAnsi="Verdana" w:cs="Verdana"/>
            <w:color w:val="0000FF"/>
            <w:sz w:val="18"/>
            <w:szCs w:val="18"/>
            <w:u w:val="single" w:color="0000FF"/>
            <w:lang w:val="pl-PL"/>
          </w:rPr>
          <w:t>http://www.eurosurveillance.org/ViewArticle.aspx?ArticleId=19550</w:t>
        </w:r>
      </w:hyperlink>
      <w:hyperlink r:id="rId136">
        <w:r w:rsidRPr="00334F91">
          <w:rPr>
            <w:rFonts w:ascii="Verdana" w:hAnsi="Verdana" w:cs="Verdana"/>
            <w:color w:val="404040"/>
            <w:sz w:val="18"/>
            <w:szCs w:val="18"/>
            <w:lang w:val="pl-PL"/>
          </w:rPr>
          <w:t xml:space="preserve"> </w:t>
        </w:r>
      </w:hyperlink>
      <w:r w:rsidRPr="00334F91">
        <w:rPr>
          <w:rFonts w:ascii="Verdana" w:hAnsi="Verdana" w:cs="Verdana"/>
          <w:color w:val="404040"/>
          <w:sz w:val="18"/>
          <w:szCs w:val="18"/>
          <w:lang w:val="pl-PL"/>
        </w:rPr>
        <w:t xml:space="preserve">(prebrané 4. marca 2015) </w:t>
      </w:r>
    </w:p>
  </w:footnote>
  <w:footnote w:id="109">
    <w:p w:rsidR="00022F83" w:rsidRDefault="00022F83" w:rsidP="00334F91">
      <w:pPr>
        <w:pStyle w:val="footnotedescription"/>
        <w:spacing w:line="240" w:lineRule="auto"/>
        <w:ind w:right="318"/>
      </w:pPr>
      <w:r w:rsidRPr="00334F91">
        <w:rPr>
          <w:rStyle w:val="footnotemark"/>
          <w:rFonts w:ascii="Verdana" w:hAnsi="Verdana" w:cs="Book Antiqua"/>
          <w:szCs w:val="18"/>
        </w:rPr>
        <w:footnoteRef/>
      </w:r>
      <w:r w:rsidRPr="00334F91">
        <w:rPr>
          <w:rFonts w:ascii="Verdana" w:hAnsi="Verdana"/>
          <w:sz w:val="18"/>
          <w:szCs w:val="18"/>
          <w:lang w:val="pl-PL"/>
        </w:rPr>
        <w:t xml:space="preserve"> Dinca, I. (2011) Choroby, ktorým je možné vyhnúť sa prostredníctvom očkovaní a Rómovia. Európske centrum pre prevenciu a kontrolu chorôb</w:t>
      </w:r>
      <w:hyperlink r:id="rId137">
        <w:r w:rsidRPr="00334F91">
          <w:rPr>
            <w:rFonts w:ascii="Verdana" w:hAnsi="Verdana"/>
            <w:sz w:val="18"/>
            <w:szCs w:val="18"/>
            <w:lang w:val="pl-PL"/>
          </w:rPr>
          <w:t xml:space="preserve">. </w:t>
        </w:r>
      </w:hyperlink>
      <w:hyperlink r:id="rId138">
        <w:r w:rsidRPr="00334F91">
          <w:rPr>
            <w:rFonts w:ascii="Verdana" w:hAnsi="Verdana"/>
            <w:color w:val="0000FF"/>
            <w:sz w:val="18"/>
            <w:szCs w:val="18"/>
            <w:u w:val="single" w:color="0000FF"/>
            <w:lang w:val="pt-BR"/>
          </w:rPr>
          <w:t>http://www.ecdc.europa.eu/en/press/events/Documents/1111</w:t>
        </w:r>
      </w:hyperlink>
      <w:hyperlink r:id="rId139">
        <w:r w:rsidRPr="00334F91">
          <w:rPr>
            <w:rFonts w:ascii="Verdana" w:hAnsi="Verdana"/>
            <w:color w:val="0000FF"/>
            <w:sz w:val="18"/>
            <w:szCs w:val="18"/>
            <w:u w:val="single" w:color="0000FF"/>
            <w:lang w:val="pt-BR"/>
          </w:rPr>
          <w:t>-</w:t>
        </w:r>
      </w:hyperlink>
      <w:hyperlink r:id="rId140">
        <w:r w:rsidRPr="00334F91">
          <w:rPr>
            <w:rFonts w:ascii="Verdana" w:hAnsi="Verdana"/>
            <w:color w:val="0000FF"/>
            <w:sz w:val="18"/>
            <w:szCs w:val="18"/>
            <w:u w:val="single" w:color="0000FF"/>
            <w:lang w:val="pt-BR"/>
          </w:rPr>
          <w:t>Dinca</w:t>
        </w:r>
      </w:hyperlink>
      <w:hyperlink r:id="rId141">
        <w:r w:rsidRPr="00334F91">
          <w:rPr>
            <w:rFonts w:ascii="Verdana" w:hAnsi="Verdana"/>
            <w:color w:val="0000FF"/>
            <w:sz w:val="18"/>
            <w:szCs w:val="18"/>
            <w:u w:val="single" w:color="0000FF"/>
            <w:lang w:val="pt-BR"/>
          </w:rPr>
          <w:t>-</w:t>
        </w:r>
      </w:hyperlink>
      <w:hyperlink r:id="rId142">
        <w:r w:rsidRPr="00334F91">
          <w:rPr>
            <w:rFonts w:ascii="Verdana" w:hAnsi="Verdana"/>
            <w:color w:val="0000FF"/>
            <w:sz w:val="18"/>
            <w:szCs w:val="18"/>
            <w:u w:val="single" w:color="0000FF"/>
            <w:lang w:val="pt-BR"/>
          </w:rPr>
          <w:t>Vaccine</w:t>
        </w:r>
      </w:hyperlink>
      <w:hyperlink r:id="rId143"/>
      <w:hyperlink r:id="rId144">
        <w:r w:rsidRPr="00334F91">
          <w:rPr>
            <w:rFonts w:ascii="Verdana" w:hAnsi="Verdana"/>
            <w:color w:val="0000FF"/>
            <w:sz w:val="18"/>
            <w:szCs w:val="18"/>
            <w:u w:val="single" w:color="0000FF"/>
            <w:lang w:val="pt-BR"/>
          </w:rPr>
          <w:t>preventable</w:t>
        </w:r>
      </w:hyperlink>
      <w:hyperlink r:id="rId145">
        <w:r w:rsidRPr="00334F91">
          <w:rPr>
            <w:rFonts w:ascii="Verdana" w:hAnsi="Verdana"/>
            <w:color w:val="0000FF"/>
            <w:sz w:val="18"/>
            <w:szCs w:val="18"/>
            <w:u w:val="single" w:color="0000FF"/>
            <w:lang w:val="pt-BR"/>
          </w:rPr>
          <w:t>-</w:t>
        </w:r>
      </w:hyperlink>
      <w:hyperlink r:id="rId146">
        <w:r w:rsidRPr="00334F91">
          <w:rPr>
            <w:rFonts w:ascii="Verdana" w:hAnsi="Verdana"/>
            <w:color w:val="0000FF"/>
            <w:sz w:val="18"/>
            <w:szCs w:val="18"/>
            <w:u w:val="single" w:color="0000FF"/>
            <w:lang w:val="pt-BR"/>
          </w:rPr>
          <w:t>diseases</w:t>
        </w:r>
      </w:hyperlink>
      <w:hyperlink r:id="rId147">
        <w:r w:rsidRPr="00334F91">
          <w:rPr>
            <w:rFonts w:ascii="Verdana" w:hAnsi="Verdana"/>
            <w:color w:val="0000FF"/>
            <w:sz w:val="18"/>
            <w:szCs w:val="18"/>
            <w:u w:val="single" w:color="0000FF"/>
            <w:lang w:val="pt-BR"/>
          </w:rPr>
          <w:t>-</w:t>
        </w:r>
      </w:hyperlink>
      <w:hyperlink r:id="rId148">
        <w:r w:rsidRPr="00334F91">
          <w:rPr>
            <w:rFonts w:ascii="Verdana" w:hAnsi="Verdana"/>
            <w:color w:val="0000FF"/>
            <w:sz w:val="18"/>
            <w:szCs w:val="18"/>
            <w:u w:val="single" w:color="0000FF"/>
            <w:lang w:val="pt-BR"/>
          </w:rPr>
          <w:t>and</w:t>
        </w:r>
      </w:hyperlink>
      <w:hyperlink r:id="rId149">
        <w:r w:rsidRPr="00334F91">
          <w:rPr>
            <w:rFonts w:ascii="Verdana" w:hAnsi="Verdana"/>
            <w:color w:val="0000FF"/>
            <w:sz w:val="18"/>
            <w:szCs w:val="18"/>
            <w:u w:val="single" w:color="0000FF"/>
            <w:lang w:val="pt-BR"/>
          </w:rPr>
          <w:t>-</w:t>
        </w:r>
      </w:hyperlink>
      <w:hyperlink r:id="rId150">
        <w:r w:rsidRPr="00334F91">
          <w:rPr>
            <w:rFonts w:ascii="Verdana" w:hAnsi="Verdana"/>
            <w:color w:val="0000FF"/>
            <w:sz w:val="18"/>
            <w:szCs w:val="18"/>
            <w:u w:val="single" w:color="0000FF"/>
            <w:lang w:val="pt-BR"/>
          </w:rPr>
          <w:t>the</w:t>
        </w:r>
      </w:hyperlink>
      <w:hyperlink r:id="rId151">
        <w:r w:rsidRPr="00334F91">
          <w:rPr>
            <w:rFonts w:ascii="Verdana" w:hAnsi="Verdana"/>
            <w:color w:val="0000FF"/>
            <w:sz w:val="18"/>
            <w:szCs w:val="18"/>
            <w:u w:val="single" w:color="0000FF"/>
            <w:lang w:val="pt-BR"/>
          </w:rPr>
          <w:t>-</w:t>
        </w:r>
      </w:hyperlink>
      <w:hyperlink r:id="rId152">
        <w:r w:rsidRPr="00334F91">
          <w:rPr>
            <w:rFonts w:ascii="Verdana" w:hAnsi="Verdana"/>
            <w:color w:val="0000FF"/>
            <w:sz w:val="18"/>
            <w:szCs w:val="18"/>
            <w:u w:val="single" w:color="0000FF"/>
            <w:lang w:val="pt-BR"/>
          </w:rPr>
          <w:t>Roma.pdf</w:t>
        </w:r>
      </w:hyperlink>
      <w:hyperlink r:id="rId153">
        <w:r w:rsidRPr="00334F91">
          <w:rPr>
            <w:rFonts w:ascii="Verdana" w:hAnsi="Verdana"/>
            <w:sz w:val="18"/>
            <w:szCs w:val="18"/>
            <w:lang w:val="pt-BR"/>
          </w:rPr>
          <w:t xml:space="preserve"> </w:t>
        </w:r>
      </w:hyperlink>
      <w:hyperlink r:id="rId154">
        <w:r w:rsidRPr="00334F91">
          <w:rPr>
            <w:rFonts w:ascii="Verdana" w:hAnsi="Verdana"/>
            <w:sz w:val="18"/>
            <w:szCs w:val="18"/>
            <w:lang w:val="pt-BR"/>
          </w:rPr>
          <w:t>(</w:t>
        </w:r>
      </w:hyperlink>
      <w:r w:rsidRPr="00334F91">
        <w:rPr>
          <w:rFonts w:ascii="Verdana" w:hAnsi="Verdana"/>
          <w:sz w:val="18"/>
          <w:szCs w:val="18"/>
          <w:lang w:val="pt-BR"/>
        </w:rPr>
        <w:t>prebrané 4. marca 2015)</w:t>
      </w:r>
      <w:r w:rsidRPr="00334F91">
        <w:rPr>
          <w:rFonts w:ascii="Verdana" w:hAnsi="Verdana" w:cs="Book Antiqua"/>
          <w:sz w:val="18"/>
          <w:szCs w:val="18"/>
          <w:lang w:val="pt-BR"/>
        </w:rPr>
        <w:t xml:space="preserve"> </w:t>
      </w:r>
      <w:r w:rsidRPr="00334F91">
        <w:rPr>
          <w:rFonts w:ascii="Verdana" w:hAnsi="Verdana" w:cs="Book Antiqua"/>
          <w:sz w:val="18"/>
          <w:szCs w:val="18"/>
          <w:vertAlign w:val="superscript"/>
          <w:lang w:val="pt-BR"/>
        </w:rPr>
        <w:t>126</w:t>
      </w:r>
      <w:r w:rsidRPr="00334F91">
        <w:rPr>
          <w:rFonts w:ascii="Verdana" w:hAnsi="Verdana"/>
          <w:sz w:val="18"/>
          <w:szCs w:val="18"/>
          <w:lang w:val="pt-BR"/>
        </w:rPr>
        <w:t xml:space="preserve"> Matrix Consulting (2014). </w:t>
      </w:r>
      <w:r w:rsidRPr="00334F91">
        <w:rPr>
          <w:rFonts w:ascii="Verdana" w:hAnsi="Verdana" w:cs="Book Antiqua"/>
          <w:sz w:val="18"/>
          <w:szCs w:val="18"/>
          <w:vertAlign w:val="superscript"/>
          <w:lang w:val="pl-PL"/>
        </w:rPr>
        <w:t>127</w:t>
      </w:r>
      <w:r w:rsidRPr="00334F91">
        <w:rPr>
          <w:rFonts w:ascii="Verdana" w:hAnsi="Verdana"/>
          <w:sz w:val="18"/>
          <w:szCs w:val="18"/>
          <w:lang w:val="pl-PL"/>
        </w:rPr>
        <w:t xml:space="preserve"> </w:t>
      </w:r>
      <w:r w:rsidRPr="00334F91">
        <w:rPr>
          <w:rFonts w:ascii="Verdana" w:hAnsi="Verdana"/>
          <w:i/>
          <w:sz w:val="18"/>
          <w:szCs w:val="18"/>
          <w:lang w:val="pl-PL"/>
        </w:rPr>
        <w:t>ibid</w:t>
      </w:r>
      <w:r w:rsidRPr="00334F91">
        <w:rPr>
          <w:rFonts w:ascii="Verdana" w:hAnsi="Verdana"/>
          <w:sz w:val="18"/>
          <w:szCs w:val="18"/>
          <w:lang w:val="pl-PL"/>
        </w:rPr>
        <w:t xml:space="preserve"> </w:t>
      </w:r>
    </w:p>
  </w:footnote>
  <w:footnote w:id="110">
    <w:p w:rsidR="00022F83" w:rsidRDefault="00022F83" w:rsidP="00334F91">
      <w:pPr>
        <w:pStyle w:val="footnotedescription"/>
        <w:spacing w:line="240" w:lineRule="auto"/>
        <w:ind w:right="35"/>
      </w:pPr>
      <w:r w:rsidRPr="00334F91">
        <w:rPr>
          <w:rStyle w:val="footnotemark"/>
          <w:rFonts w:ascii="Verdana" w:hAnsi="Verdana" w:cs="Book Antiqua"/>
          <w:szCs w:val="18"/>
        </w:rPr>
        <w:footnoteRef/>
      </w:r>
      <w:r w:rsidRPr="00334F91">
        <w:rPr>
          <w:rFonts w:ascii="Verdana" w:hAnsi="Verdana"/>
          <w:sz w:val="18"/>
          <w:szCs w:val="18"/>
          <w:lang w:val="pl-PL"/>
        </w:rPr>
        <w:t xml:space="preserve"> Kallayova, D., Bosak, L. (2012). Zlepšenie zdravotných služieb pre rómske komunity na Slovensku. V: Ingleby, D., et al (eds). </w:t>
      </w:r>
      <w:r w:rsidRPr="00334F91">
        <w:rPr>
          <w:rFonts w:ascii="Verdana" w:hAnsi="Verdana"/>
          <w:i/>
          <w:sz w:val="18"/>
          <w:szCs w:val="18"/>
          <w:lang w:val="pl-PL"/>
        </w:rPr>
        <w:t>Zdravotné nerovnosti a rizikové faktory medzi migrantmi a etnickými minoritami</w:t>
      </w:r>
      <w:r w:rsidRPr="00334F91">
        <w:rPr>
          <w:rFonts w:ascii="Verdana" w:hAnsi="Verdana"/>
          <w:sz w:val="18"/>
          <w:szCs w:val="18"/>
          <w:lang w:val="pl-PL"/>
        </w:rPr>
        <w:t xml:space="preserve">, zväzok 1. COST Séria o zdraví a diverzite. Antverpy: Garant Publishers. </w:t>
      </w:r>
    </w:p>
  </w:footnote>
  <w:footnote w:id="111">
    <w:p w:rsidR="00022F83" w:rsidRDefault="00022F83" w:rsidP="00334F91">
      <w:pPr>
        <w:pStyle w:val="footnotedescription"/>
        <w:spacing w:line="240" w:lineRule="auto"/>
      </w:pPr>
      <w:r w:rsidRPr="00334F91">
        <w:rPr>
          <w:rStyle w:val="footnotemark"/>
          <w:rFonts w:ascii="Verdana" w:hAnsi="Verdana" w:cs="Book Antiqua"/>
          <w:szCs w:val="18"/>
        </w:rPr>
        <w:footnoteRef/>
      </w:r>
      <w:r w:rsidRPr="00334F91">
        <w:rPr>
          <w:rFonts w:ascii="Verdana" w:hAnsi="Verdana"/>
          <w:sz w:val="18"/>
          <w:szCs w:val="18"/>
          <w:lang w:val="pl-PL"/>
        </w:rPr>
        <w:t xml:space="preserve"> Rechel, B. </w:t>
      </w:r>
      <w:r w:rsidRPr="00334F91">
        <w:rPr>
          <w:rFonts w:ascii="Verdana" w:hAnsi="Verdana"/>
          <w:i/>
          <w:sz w:val="18"/>
          <w:szCs w:val="18"/>
          <w:lang w:val="pl-PL"/>
        </w:rPr>
        <w:t>et al</w:t>
      </w:r>
      <w:r w:rsidRPr="00334F91">
        <w:rPr>
          <w:rFonts w:ascii="Verdana" w:hAnsi="Verdana"/>
          <w:sz w:val="18"/>
          <w:szCs w:val="18"/>
          <w:lang w:val="pl-PL"/>
        </w:rPr>
        <w:t xml:space="preserve"> (2009). Prístup rómskych detí k zdravotnej starostlivosti v strednej a východnej Európe: zistenia kvalitatívnej štúdie v Bulharsku. Medzinárodný žurnál pre rovnosť zdravia, 8: 24. </w:t>
      </w:r>
    </w:p>
  </w:footnote>
  <w:footnote w:id="112">
    <w:p w:rsidR="00022F83" w:rsidRDefault="00022F83" w:rsidP="00334F91">
      <w:pPr>
        <w:pStyle w:val="footnotedescription"/>
        <w:spacing w:line="240" w:lineRule="auto"/>
      </w:pPr>
      <w:r w:rsidRPr="00334F91">
        <w:rPr>
          <w:rStyle w:val="footnotemark"/>
          <w:rFonts w:ascii="Verdana" w:hAnsi="Verdana" w:cs="Book Antiqua"/>
          <w:szCs w:val="18"/>
        </w:rPr>
        <w:footnoteRef/>
      </w:r>
      <w:r w:rsidRPr="00334F91">
        <w:rPr>
          <w:rFonts w:ascii="Verdana" w:hAnsi="Verdana"/>
          <w:sz w:val="18"/>
          <w:szCs w:val="18"/>
          <w:lang w:val="pl-PL"/>
        </w:rPr>
        <w:t xml:space="preserve"> </w:t>
      </w:r>
      <w:r w:rsidRPr="00334F91">
        <w:rPr>
          <w:rFonts w:ascii="Verdana" w:hAnsi="Verdana"/>
          <w:i/>
          <w:sz w:val="18"/>
          <w:szCs w:val="18"/>
          <w:lang w:val="pl-PL"/>
        </w:rPr>
        <w:t>Ibid</w:t>
      </w:r>
      <w:r w:rsidRPr="00334F91">
        <w:rPr>
          <w:rFonts w:ascii="Verdana" w:hAnsi="Verdana"/>
          <w:sz w:val="18"/>
          <w:szCs w:val="18"/>
          <w:lang w:val="pl-PL"/>
        </w:rPr>
        <w:t xml:space="preserve">. </w:t>
      </w:r>
    </w:p>
  </w:footnote>
  <w:footnote w:id="113">
    <w:p w:rsidR="00022F83" w:rsidRDefault="00022F83" w:rsidP="00334F91">
      <w:pPr>
        <w:pStyle w:val="footnotedescription"/>
        <w:spacing w:line="240" w:lineRule="auto"/>
      </w:pPr>
      <w:r w:rsidRPr="00334F91">
        <w:rPr>
          <w:rStyle w:val="footnotemark"/>
          <w:rFonts w:ascii="Verdana" w:hAnsi="Verdana" w:cs="Book Antiqua"/>
          <w:szCs w:val="18"/>
        </w:rPr>
        <w:footnoteRef/>
      </w:r>
      <w:r w:rsidRPr="00334F91">
        <w:rPr>
          <w:rFonts w:ascii="Verdana" w:hAnsi="Verdana"/>
          <w:sz w:val="18"/>
          <w:szCs w:val="18"/>
          <w:lang w:val="pl-PL"/>
        </w:rPr>
        <w:t xml:space="preserve"> Masseria </w:t>
      </w:r>
      <w:r w:rsidRPr="00334F91">
        <w:rPr>
          <w:rFonts w:ascii="Verdana" w:hAnsi="Verdana"/>
          <w:i/>
          <w:sz w:val="18"/>
          <w:szCs w:val="18"/>
          <w:lang w:val="pl-PL"/>
        </w:rPr>
        <w:t>et al</w:t>
      </w:r>
      <w:r w:rsidRPr="00334F91">
        <w:rPr>
          <w:rFonts w:ascii="Verdana" w:hAnsi="Verdana"/>
          <w:sz w:val="18"/>
          <w:szCs w:val="18"/>
          <w:lang w:val="pl-PL"/>
        </w:rPr>
        <w:t xml:space="preserve"> (2010).</w:t>
      </w:r>
      <w:r w:rsidRPr="00334F91">
        <w:rPr>
          <w:rFonts w:ascii="Verdana" w:hAnsi="Verdana" w:cs="Book Antiqua"/>
          <w:sz w:val="18"/>
          <w:szCs w:val="18"/>
          <w:lang w:val="pl-PL"/>
        </w:rPr>
        <w:t xml:space="preserve"> </w:t>
      </w:r>
    </w:p>
  </w:footnote>
  <w:footnote w:id="114">
    <w:p w:rsidR="00022F83" w:rsidRDefault="00022F83" w:rsidP="00334F91">
      <w:pPr>
        <w:pStyle w:val="footnotedescription"/>
        <w:spacing w:line="240" w:lineRule="auto"/>
      </w:pPr>
      <w:r w:rsidRPr="00334F91">
        <w:rPr>
          <w:rStyle w:val="footnotemark"/>
          <w:rFonts w:ascii="Verdana" w:hAnsi="Verdana" w:cs="Book Antiqua"/>
          <w:szCs w:val="18"/>
        </w:rPr>
        <w:footnoteRef/>
      </w:r>
      <w:r w:rsidRPr="00334F91">
        <w:rPr>
          <w:rFonts w:ascii="Verdana" w:hAnsi="Verdana"/>
          <w:sz w:val="18"/>
          <w:szCs w:val="18"/>
          <w:lang w:val="pl-PL"/>
        </w:rPr>
        <w:t xml:space="preserve"> Sjölander, P. (2009). Čo vieme o zdraví a životných podmienkach pôvodného obyvateľstva severnej Škandinávie, Laponcoch?  </w:t>
      </w:r>
      <w:r w:rsidRPr="00334F91">
        <w:rPr>
          <w:rFonts w:ascii="Verdana" w:hAnsi="Verdana"/>
          <w:sz w:val="18"/>
          <w:szCs w:val="18"/>
        </w:rPr>
        <w:t>Akcia globálneho zdravia 4.</w:t>
      </w:r>
      <w:r w:rsidRPr="00334F91">
        <w:rPr>
          <w:rFonts w:ascii="Verdana" w:hAnsi="Verdana" w:cs="Book Antiqua"/>
          <w:sz w:val="18"/>
          <w:szCs w:val="18"/>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F83" w:rsidRDefault="00022F83">
    <w:pPr>
      <w:tabs>
        <w:tab w:val="center" w:pos="6018"/>
        <w:tab w:val="center" w:pos="6726"/>
        <w:tab w:val="center" w:pos="7434"/>
        <w:tab w:val="right" w:pos="8938"/>
      </w:tabs>
      <w:spacing w:after="261" w:line="259" w:lineRule="auto"/>
      <w:ind w:left="0" w:firstLine="0"/>
      <w:jc w:val="left"/>
    </w:pPr>
    <w:r>
      <w:rPr>
        <w:noProof/>
        <w:lang w:val="es-ES" w:eastAsia="es-ES"/>
      </w:rPr>
      <w:pict>
        <v:group id="Group 58176" o:spid="_x0000_s2049" style="position:absolute;margin-left:83.65pt;margin-top:34.9pt;width:427.9pt;height:.5pt;z-index:251649536;mso-position-horizontal-relative:page;mso-position-vertical-relative:page" coordsize="54343,60">
          <v:shape id="Shape 59177" o:spid="_x0000_s2050" style="position:absolute;width:54343;height:91" coordsize="5434330,9144" path="m,l5434330,r,9144l,9144,,e" fillcolor="black" stroked="f" strokeweight="0">
            <v:stroke opacity="0"/>
          </v:shape>
          <w10:wrap type="square" anchorx="page" anchory="page"/>
        </v:group>
      </w:pict>
    </w:r>
    <w:r>
      <w:tab/>
    </w:r>
    <w:r>
      <w:rPr>
        <w:rFonts w:ascii="Verdana" w:hAnsi="Verdana" w:cs="Verdana"/>
        <w:color w:val="404040"/>
      </w:rPr>
      <w:t xml:space="preserve"> </w:t>
    </w:r>
    <w:r>
      <w:rPr>
        <w:rFonts w:ascii="Verdana" w:hAnsi="Verdana" w:cs="Verdana"/>
        <w:color w:val="404040"/>
      </w:rPr>
      <w:tab/>
      <w:t xml:space="preserve"> </w:t>
    </w:r>
    <w:r>
      <w:rPr>
        <w:rFonts w:ascii="Verdana" w:hAnsi="Verdana" w:cs="Verdana"/>
        <w:color w:val="404040"/>
      </w:rPr>
      <w:tab/>
    </w:r>
    <w:r>
      <w:rPr>
        <w:rFonts w:ascii="Verdana" w:hAnsi="Verdana" w:cs="Verdana"/>
        <w:color w:val="404040"/>
        <w:sz w:val="16"/>
      </w:rPr>
      <w:t xml:space="preserve"> </w:t>
    </w:r>
    <w:r>
      <w:rPr>
        <w:rFonts w:ascii="Verdana" w:hAnsi="Verdana" w:cs="Verdana"/>
        <w:color w:val="404040"/>
        <w:sz w:val="16"/>
      </w:rPr>
      <w:tab/>
    </w:r>
    <w:r>
      <w:rPr>
        <w:rFonts w:ascii="Verdana" w:hAnsi="Verdana" w:cs="Verdana"/>
        <w:color w:val="404040"/>
        <w:sz w:val="18"/>
      </w:rPr>
      <w:t xml:space="preserve">MEM-TP </w:t>
    </w:r>
  </w:p>
  <w:p w:rsidR="00022F83" w:rsidRDefault="00022F83">
    <w:pPr>
      <w:spacing w:after="0" w:line="259" w:lineRule="auto"/>
      <w:ind w:left="0" w:firstLine="0"/>
      <w:jc w:val="right"/>
    </w:pPr>
    <w:r>
      <w:rPr>
        <w:rFonts w:ascii="Verdana" w:hAnsi="Verdana" w:cs="Verdana"/>
        <w:color w:val="404040"/>
      </w:rPr>
      <w:t xml:space="preserve"> </w:t>
    </w:r>
    <w:r>
      <w:rPr>
        <w:rFonts w:ascii="Verdana" w:hAnsi="Verdana" w:cs="Verdana"/>
        <w:color w:val="404040"/>
      </w:rPr>
      <w:tab/>
      <w:t xml:space="preserve"> </w:t>
    </w:r>
    <w:r>
      <w:rPr>
        <w:rFonts w:ascii="Verdana" w:hAnsi="Verdana" w:cs="Verdana"/>
        <w:color w:val="404040"/>
      </w:rPr>
      <w:tab/>
    </w:r>
    <w:r>
      <w:rPr>
        <w:rFonts w:ascii="Verdana" w:hAnsi="Verdana" w:cs="Verdana"/>
        <w:color w:val="404040"/>
        <w:sz w:val="16"/>
      </w:rPr>
      <w:t xml:space="preserve"> </w:t>
    </w:r>
    <w:r>
      <w:rPr>
        <w:rFonts w:ascii="Verdana" w:hAnsi="Verdana" w:cs="Verdana"/>
        <w:color w:val="404040"/>
        <w:sz w:val="16"/>
      </w:rPr>
      <w:tab/>
    </w:r>
    <w:r>
      <w:rPr>
        <w:rFonts w:ascii="Verdana" w:hAnsi="Verdana" w:cs="Verdana"/>
        <w:color w:val="40404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F83" w:rsidRDefault="00022F83">
    <w:pPr>
      <w:tabs>
        <w:tab w:val="center" w:pos="6018"/>
        <w:tab w:val="center" w:pos="6726"/>
        <w:tab w:val="center" w:pos="7434"/>
        <w:tab w:val="right" w:pos="8938"/>
      </w:tabs>
      <w:spacing w:after="261" w:line="259" w:lineRule="auto"/>
      <w:ind w:left="0" w:firstLine="0"/>
      <w:jc w:val="left"/>
    </w:pPr>
    <w:r>
      <w:rPr>
        <w:noProof/>
        <w:lang w:val="es-ES" w:eastAsia="es-ES"/>
      </w:rPr>
      <w:pict>
        <v:group id="Group 58136" o:spid="_x0000_s2051" style="position:absolute;margin-left:83.65pt;margin-top:34.9pt;width:427.9pt;height:.5pt;z-index:251650560;mso-position-horizontal-relative:page;mso-position-vertical-relative:page" coordsize="54343,60">
          <v:shape id="Shape 59175" o:spid="_x0000_s2052" style="position:absolute;width:54343;height:91" coordsize="5434330,9144" path="m,l5434330,r,9144l,9144,,e" fillcolor="black" stroked="f" strokeweight="0">
            <v:stroke opacity="0"/>
          </v:shape>
          <w10:wrap type="square" anchorx="page" anchory="page"/>
        </v:group>
      </w:pict>
    </w:r>
    <w:r>
      <w:tab/>
    </w:r>
    <w:r>
      <w:rPr>
        <w:rFonts w:ascii="Verdana" w:hAnsi="Verdana" w:cs="Verdana"/>
        <w:color w:val="404040"/>
      </w:rPr>
      <w:t xml:space="preserve"> </w:t>
    </w:r>
    <w:r>
      <w:rPr>
        <w:rFonts w:ascii="Verdana" w:hAnsi="Verdana" w:cs="Verdana"/>
        <w:color w:val="404040"/>
      </w:rPr>
      <w:tab/>
      <w:t xml:space="preserve"> </w:t>
    </w:r>
    <w:r>
      <w:rPr>
        <w:rFonts w:ascii="Verdana" w:hAnsi="Verdana" w:cs="Verdana"/>
        <w:color w:val="404040"/>
      </w:rPr>
      <w:tab/>
    </w:r>
    <w:r>
      <w:rPr>
        <w:rFonts w:ascii="Verdana" w:hAnsi="Verdana" w:cs="Verdana"/>
        <w:color w:val="404040"/>
        <w:sz w:val="16"/>
      </w:rPr>
      <w:t xml:space="preserve"> </w:t>
    </w:r>
    <w:r>
      <w:rPr>
        <w:rFonts w:ascii="Verdana" w:hAnsi="Verdana" w:cs="Verdana"/>
        <w:color w:val="404040"/>
        <w:sz w:val="16"/>
      </w:rPr>
      <w:tab/>
    </w:r>
    <w:r>
      <w:rPr>
        <w:rFonts w:ascii="Verdana" w:hAnsi="Verdana" w:cs="Verdana"/>
        <w:color w:val="404040"/>
        <w:sz w:val="18"/>
      </w:rPr>
      <w:t xml:space="preserve">MEM-TP </w:t>
    </w:r>
  </w:p>
  <w:p w:rsidR="00022F83" w:rsidRDefault="00022F83">
    <w:pPr>
      <w:spacing w:after="0" w:line="259" w:lineRule="auto"/>
      <w:ind w:left="0" w:firstLine="0"/>
      <w:jc w:val="right"/>
    </w:pPr>
    <w:r>
      <w:rPr>
        <w:rFonts w:ascii="Verdana" w:hAnsi="Verdana" w:cs="Verdana"/>
        <w:color w:val="404040"/>
      </w:rPr>
      <w:t xml:space="preserve"> </w:t>
    </w:r>
    <w:r>
      <w:rPr>
        <w:rFonts w:ascii="Verdana" w:hAnsi="Verdana" w:cs="Verdana"/>
        <w:color w:val="404040"/>
      </w:rPr>
      <w:tab/>
      <w:t xml:space="preserve"> </w:t>
    </w:r>
    <w:r>
      <w:rPr>
        <w:rFonts w:ascii="Verdana" w:hAnsi="Verdana" w:cs="Verdana"/>
        <w:color w:val="404040"/>
      </w:rPr>
      <w:tab/>
    </w:r>
    <w:r>
      <w:rPr>
        <w:rFonts w:ascii="Verdana" w:hAnsi="Verdana" w:cs="Verdana"/>
        <w:color w:val="404040"/>
        <w:sz w:val="16"/>
      </w:rPr>
      <w:t xml:space="preserve"> </w:t>
    </w:r>
    <w:r>
      <w:rPr>
        <w:rFonts w:ascii="Verdana" w:hAnsi="Verdana" w:cs="Verdana"/>
        <w:color w:val="404040"/>
        <w:sz w:val="16"/>
      </w:rPr>
      <w:tab/>
    </w:r>
    <w:r>
      <w:rPr>
        <w:rFonts w:ascii="Verdana" w:hAnsi="Verdana" w:cs="Verdana"/>
        <w:color w:val="40404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F83" w:rsidRDefault="00022F83" w:rsidP="00334F91">
    <w:pPr>
      <w:pBdr>
        <w:bottom w:val="single" w:sz="4" w:space="1" w:color="auto"/>
      </w:pBdr>
      <w:jc w:val="right"/>
      <w:rPr>
        <w:rStyle w:val="HeaderChar1"/>
        <w:sz w:val="18"/>
        <w:szCs w:val="24"/>
      </w:rPr>
    </w:pPr>
    <w:r>
      <w:rPr>
        <w:rStyle w:val="HeaderChar1"/>
        <w:sz w:val="22"/>
        <w:szCs w:val="24"/>
      </w:rPr>
      <w:tab/>
    </w:r>
    <w:r>
      <w:rPr>
        <w:rStyle w:val="HeaderChar1"/>
        <w:sz w:val="22"/>
        <w:szCs w:val="24"/>
      </w:rPr>
      <w:tab/>
    </w:r>
    <w:r w:rsidRPr="00733DBE">
      <w:rPr>
        <w:rStyle w:val="HeaderChar1"/>
        <w:sz w:val="16"/>
        <w:szCs w:val="16"/>
      </w:rPr>
      <w:tab/>
    </w:r>
    <w:r>
      <w:rPr>
        <w:rStyle w:val="HeaderChar1"/>
        <w:sz w:val="18"/>
        <w:szCs w:val="24"/>
      </w:rPr>
      <w:t>MEM-TP</w:t>
    </w:r>
  </w:p>
  <w:p w:rsidR="00022F83" w:rsidRPr="006A23BD" w:rsidRDefault="00022F83" w:rsidP="00334F91">
    <w:pPr>
      <w:jc w:val="right"/>
      <w:rPr>
        <w:lang w:val="en-GB"/>
      </w:rPr>
    </w:pPr>
    <w:r>
      <w:rPr>
        <w:rStyle w:val="HeaderChar1"/>
        <w:sz w:val="22"/>
        <w:szCs w:val="24"/>
      </w:rPr>
      <w:tab/>
    </w:r>
    <w:r>
      <w:rPr>
        <w:rStyle w:val="HeaderChar1"/>
        <w:sz w:val="22"/>
        <w:szCs w:val="24"/>
      </w:rPr>
      <w:tab/>
    </w:r>
    <w:r w:rsidRPr="00733DBE">
      <w:rPr>
        <w:rStyle w:val="HeaderChar1"/>
        <w:sz w:val="16"/>
        <w:szCs w:val="16"/>
      </w:rPr>
      <w:tab/>
    </w:r>
  </w:p>
  <w:p w:rsidR="00022F83" w:rsidRDefault="00022F83">
    <w:pPr>
      <w:spacing w:after="160" w:line="259" w:lineRule="auto"/>
      <w:ind w:left="0"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F83" w:rsidRDefault="00022F83">
    <w:pPr>
      <w:tabs>
        <w:tab w:val="center" w:pos="5658"/>
        <w:tab w:val="center" w:pos="6366"/>
        <w:tab w:val="center" w:pos="7074"/>
        <w:tab w:val="right" w:pos="8505"/>
      </w:tabs>
      <w:spacing w:after="261" w:line="259" w:lineRule="auto"/>
      <w:ind w:left="0" w:firstLine="0"/>
      <w:jc w:val="left"/>
    </w:pPr>
    <w:r>
      <w:rPr>
        <w:noProof/>
        <w:lang w:val="es-ES" w:eastAsia="es-ES"/>
      </w:rPr>
      <w:pict>
        <v:group id="Group 58309" o:spid="_x0000_s2058" style="position:absolute;margin-left:83.65pt;margin-top:34.9pt;width:427.9pt;height:.5pt;z-index:251653632;mso-position-horizontal-relative:page;mso-position-vertical-relative:page" coordsize="54343,60">
          <v:shape id="Shape 59183" o:spid="_x0000_s2059" style="position:absolute;width:54343;height:91" coordsize="5434330,9144" path="m,l5434330,r,9144l,9144,,e" fillcolor="black" stroked="f" strokeweight="0">
            <v:stroke opacity="0"/>
          </v:shape>
          <w10:wrap type="square" anchorx="page" anchory="page"/>
        </v:group>
      </w:pict>
    </w:r>
    <w:r>
      <w:tab/>
    </w:r>
    <w:r>
      <w:rPr>
        <w:rFonts w:ascii="Verdana" w:hAnsi="Verdana" w:cs="Verdana"/>
        <w:color w:val="404040"/>
      </w:rPr>
      <w:t xml:space="preserve"> </w:t>
    </w:r>
    <w:r>
      <w:rPr>
        <w:rFonts w:ascii="Verdana" w:hAnsi="Verdana" w:cs="Verdana"/>
        <w:color w:val="404040"/>
      </w:rPr>
      <w:tab/>
      <w:t xml:space="preserve"> </w:t>
    </w:r>
    <w:r>
      <w:rPr>
        <w:rFonts w:ascii="Verdana" w:hAnsi="Verdana" w:cs="Verdana"/>
        <w:color w:val="404040"/>
      </w:rPr>
      <w:tab/>
    </w:r>
    <w:r>
      <w:rPr>
        <w:rFonts w:ascii="Verdana" w:hAnsi="Verdana" w:cs="Verdana"/>
        <w:color w:val="404040"/>
        <w:sz w:val="16"/>
      </w:rPr>
      <w:t xml:space="preserve"> </w:t>
    </w:r>
    <w:r>
      <w:rPr>
        <w:rFonts w:ascii="Verdana" w:hAnsi="Verdana" w:cs="Verdana"/>
        <w:color w:val="404040"/>
        <w:sz w:val="16"/>
      </w:rPr>
      <w:tab/>
    </w:r>
    <w:r>
      <w:rPr>
        <w:rFonts w:ascii="Verdana" w:hAnsi="Verdana" w:cs="Verdana"/>
        <w:color w:val="404040"/>
        <w:sz w:val="18"/>
      </w:rPr>
      <w:t xml:space="preserve">MEM-TP </w:t>
    </w:r>
  </w:p>
  <w:p w:rsidR="00022F83" w:rsidRDefault="00022F83">
    <w:pPr>
      <w:spacing w:after="258" w:line="259" w:lineRule="auto"/>
      <w:ind w:left="0" w:right="-73" w:firstLine="0"/>
      <w:jc w:val="right"/>
    </w:pPr>
    <w:r>
      <w:rPr>
        <w:rFonts w:ascii="Verdana" w:hAnsi="Verdana" w:cs="Verdana"/>
        <w:color w:val="404040"/>
      </w:rPr>
      <w:t xml:space="preserve"> </w:t>
    </w:r>
    <w:r>
      <w:rPr>
        <w:rFonts w:ascii="Verdana" w:hAnsi="Verdana" w:cs="Verdana"/>
        <w:color w:val="404040"/>
      </w:rPr>
      <w:tab/>
      <w:t xml:space="preserve"> </w:t>
    </w:r>
    <w:r>
      <w:rPr>
        <w:rFonts w:ascii="Verdana" w:hAnsi="Verdana" w:cs="Verdana"/>
        <w:color w:val="404040"/>
      </w:rPr>
      <w:tab/>
    </w:r>
    <w:r>
      <w:rPr>
        <w:rFonts w:ascii="Verdana" w:hAnsi="Verdana" w:cs="Verdana"/>
        <w:color w:val="404040"/>
        <w:sz w:val="16"/>
      </w:rPr>
      <w:t xml:space="preserve"> </w:t>
    </w:r>
    <w:r>
      <w:rPr>
        <w:rFonts w:ascii="Verdana" w:hAnsi="Verdana" w:cs="Verdana"/>
        <w:color w:val="404040"/>
        <w:sz w:val="16"/>
      </w:rPr>
      <w:tab/>
    </w:r>
    <w:r>
      <w:rPr>
        <w:rFonts w:ascii="Verdana" w:hAnsi="Verdana" w:cs="Verdana"/>
        <w:color w:val="404040"/>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F83" w:rsidRDefault="00022F83">
    <w:pPr>
      <w:tabs>
        <w:tab w:val="center" w:pos="5658"/>
        <w:tab w:val="center" w:pos="6366"/>
        <w:tab w:val="center" w:pos="7074"/>
        <w:tab w:val="right" w:pos="8505"/>
      </w:tabs>
      <w:spacing w:after="261" w:line="259" w:lineRule="auto"/>
      <w:ind w:left="0" w:firstLine="0"/>
      <w:jc w:val="left"/>
    </w:pPr>
    <w:r>
      <w:rPr>
        <w:noProof/>
        <w:lang w:val="es-ES" w:eastAsia="es-ES"/>
      </w:rPr>
      <w:pict>
        <v:group id="Group 58261" o:spid="_x0000_s2060" style="position:absolute;margin-left:83.65pt;margin-top:34.9pt;width:427.9pt;height:.5pt;z-index:251654656;mso-position-horizontal-relative:page;mso-position-vertical-relative:page" coordsize="54343,60">
          <v:shape id="Shape 59181" o:spid="_x0000_s2061" style="position:absolute;width:54343;height:91" coordsize="5434330,9144" path="m,l5434330,r,9144l,9144,,e" fillcolor="black" stroked="f" strokeweight="0">
            <v:stroke opacity="0"/>
          </v:shape>
          <w10:wrap type="square" anchorx="page" anchory="page"/>
        </v:group>
      </w:pict>
    </w:r>
    <w:r>
      <w:tab/>
    </w:r>
    <w:r>
      <w:rPr>
        <w:rFonts w:ascii="Verdana" w:hAnsi="Verdana" w:cs="Verdana"/>
        <w:color w:val="404040"/>
      </w:rPr>
      <w:t xml:space="preserve"> </w:t>
    </w:r>
    <w:r>
      <w:rPr>
        <w:rFonts w:ascii="Verdana" w:hAnsi="Verdana" w:cs="Verdana"/>
        <w:color w:val="404040"/>
      </w:rPr>
      <w:tab/>
      <w:t xml:space="preserve"> </w:t>
    </w:r>
    <w:r>
      <w:rPr>
        <w:rFonts w:ascii="Verdana" w:hAnsi="Verdana" w:cs="Verdana"/>
        <w:color w:val="404040"/>
      </w:rPr>
      <w:tab/>
    </w:r>
    <w:r>
      <w:rPr>
        <w:rFonts w:ascii="Verdana" w:hAnsi="Verdana" w:cs="Verdana"/>
        <w:color w:val="404040"/>
        <w:sz w:val="16"/>
      </w:rPr>
      <w:t xml:space="preserve"> </w:t>
    </w:r>
    <w:r>
      <w:rPr>
        <w:rFonts w:ascii="Verdana" w:hAnsi="Verdana" w:cs="Verdana"/>
        <w:color w:val="404040"/>
        <w:sz w:val="16"/>
      </w:rPr>
      <w:tab/>
    </w:r>
    <w:r>
      <w:rPr>
        <w:rFonts w:ascii="Verdana" w:hAnsi="Verdana" w:cs="Verdana"/>
        <w:color w:val="404040"/>
        <w:sz w:val="18"/>
      </w:rPr>
      <w:t xml:space="preserve">MEM-TP </w:t>
    </w:r>
  </w:p>
  <w:p w:rsidR="00022F83" w:rsidRDefault="00022F83">
    <w:pPr>
      <w:spacing w:after="258" w:line="259" w:lineRule="auto"/>
      <w:ind w:left="0" w:right="-73" w:firstLine="0"/>
      <w:jc w:val="right"/>
    </w:pPr>
    <w:r>
      <w:rPr>
        <w:rFonts w:ascii="Verdana" w:hAnsi="Verdana" w:cs="Verdana"/>
        <w:color w:val="404040"/>
      </w:rPr>
      <w:t xml:space="preserve"> </w:t>
    </w:r>
    <w:r>
      <w:rPr>
        <w:rFonts w:ascii="Verdana" w:hAnsi="Verdana" w:cs="Verdana"/>
        <w:color w:val="404040"/>
      </w:rPr>
      <w:tab/>
      <w:t xml:space="preserve"> </w:t>
    </w:r>
    <w:r>
      <w:rPr>
        <w:rFonts w:ascii="Verdana" w:hAnsi="Verdana" w:cs="Verdana"/>
        <w:color w:val="404040"/>
      </w:rPr>
      <w:tab/>
    </w:r>
    <w:r>
      <w:rPr>
        <w:rFonts w:ascii="Verdana" w:hAnsi="Verdana" w:cs="Verdana"/>
        <w:color w:val="404040"/>
        <w:sz w:val="16"/>
      </w:rPr>
      <w:t xml:space="preserve"> </w:t>
    </w:r>
    <w:r>
      <w:rPr>
        <w:rFonts w:ascii="Verdana" w:hAnsi="Verdana" w:cs="Verdana"/>
        <w:color w:val="404040"/>
        <w:sz w:val="16"/>
      </w:rPr>
      <w:tab/>
    </w:r>
    <w:r>
      <w:rPr>
        <w:rFonts w:ascii="Verdana" w:hAnsi="Verdana" w:cs="Verdana"/>
        <w:color w:val="404040"/>
      </w:rP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F83" w:rsidRDefault="00022F83">
    <w:pPr>
      <w:tabs>
        <w:tab w:val="center" w:pos="5658"/>
        <w:tab w:val="center" w:pos="6366"/>
        <w:tab w:val="center" w:pos="7074"/>
        <w:tab w:val="right" w:pos="8505"/>
      </w:tabs>
      <w:spacing w:after="261" w:line="259" w:lineRule="auto"/>
      <w:ind w:left="0" w:firstLine="0"/>
      <w:jc w:val="left"/>
    </w:pPr>
    <w:r>
      <w:rPr>
        <w:noProof/>
        <w:lang w:val="es-ES" w:eastAsia="es-ES"/>
      </w:rPr>
      <w:pict>
        <v:group id="Group 58217" o:spid="_x0000_s2066" style="position:absolute;margin-left:83.65pt;margin-top:34.9pt;width:427.9pt;height:.5pt;z-index:251657728;mso-position-horizontal-relative:page;mso-position-vertical-relative:page" coordsize="54343,60">
          <v:shape id="Shape 59179" o:spid="_x0000_s2067" style="position:absolute;width:54343;height:91" coordsize="5434330,9144" path="m,l5434330,r,9144l,9144,,e" fillcolor="black" stroked="f" strokeweight="0">
            <v:stroke opacity="0"/>
          </v:shape>
          <w10:wrap type="square" anchorx="page" anchory="page"/>
        </v:group>
      </w:pict>
    </w:r>
    <w:r>
      <w:tab/>
    </w:r>
    <w:r>
      <w:rPr>
        <w:rFonts w:ascii="Verdana" w:hAnsi="Verdana" w:cs="Verdana"/>
        <w:color w:val="404040"/>
      </w:rPr>
      <w:t xml:space="preserve"> </w:t>
    </w:r>
    <w:r>
      <w:rPr>
        <w:rFonts w:ascii="Verdana" w:hAnsi="Verdana" w:cs="Verdana"/>
        <w:color w:val="404040"/>
      </w:rPr>
      <w:tab/>
      <w:t xml:space="preserve"> </w:t>
    </w:r>
    <w:r>
      <w:rPr>
        <w:rFonts w:ascii="Verdana" w:hAnsi="Verdana" w:cs="Verdana"/>
        <w:color w:val="404040"/>
      </w:rPr>
      <w:tab/>
    </w:r>
    <w:r>
      <w:rPr>
        <w:rFonts w:ascii="Verdana" w:hAnsi="Verdana" w:cs="Verdana"/>
        <w:color w:val="404040"/>
        <w:sz w:val="16"/>
      </w:rPr>
      <w:t xml:space="preserve"> </w:t>
    </w:r>
    <w:r>
      <w:rPr>
        <w:rFonts w:ascii="Verdana" w:hAnsi="Verdana" w:cs="Verdana"/>
        <w:color w:val="404040"/>
        <w:sz w:val="16"/>
      </w:rPr>
      <w:tab/>
    </w:r>
    <w:r>
      <w:rPr>
        <w:rFonts w:ascii="Verdana" w:hAnsi="Verdana" w:cs="Verdana"/>
        <w:color w:val="404040"/>
        <w:sz w:val="18"/>
      </w:rPr>
      <w:t xml:space="preserve">MEM-TP </w:t>
    </w:r>
  </w:p>
  <w:p w:rsidR="00022F83" w:rsidRDefault="00022F83" w:rsidP="00334F91">
    <w:pPr>
      <w:spacing w:after="258" w:line="259" w:lineRule="auto"/>
      <w:ind w:left="0" w:right="-73" w:firstLine="0"/>
      <w:jc w:val="right"/>
    </w:pPr>
    <w:r>
      <w:rPr>
        <w:rFonts w:ascii="Verdana" w:hAnsi="Verdana" w:cs="Verdana"/>
        <w:color w:val="404040"/>
      </w:rPr>
      <w:t xml:space="preserve"> </w:t>
    </w:r>
    <w:r>
      <w:rPr>
        <w:rFonts w:ascii="Verdana" w:hAnsi="Verdana" w:cs="Verdana"/>
        <w:color w:val="404040"/>
      </w:rPr>
      <w:tab/>
      <w:t xml:space="preserve"> </w:t>
    </w:r>
    <w:r>
      <w:rPr>
        <w:rFonts w:ascii="Verdana" w:hAnsi="Verdana" w:cs="Verdana"/>
        <w:color w:val="404040"/>
      </w:rPr>
      <w:tab/>
    </w:r>
    <w:r>
      <w:rPr>
        <w:rFonts w:ascii="Verdana" w:hAnsi="Verdana" w:cs="Verdana"/>
        <w:color w:val="404040"/>
        <w:sz w:val="16"/>
      </w:rPr>
      <w:t xml:space="preserve"> </w:t>
    </w:r>
    <w:r>
      <w:rPr>
        <w:rFonts w:ascii="Verdana" w:hAnsi="Verdana" w:cs="Verdana"/>
        <w:color w:val="404040"/>
        <w:sz w:val="16"/>
      </w:rPr>
      <w:tab/>
    </w:r>
    <w:r>
      <w:rPr>
        <w:rFonts w:ascii="Verdana" w:hAnsi="Verdana" w:cs="Verdana"/>
        <w:color w:val="404040"/>
      </w:rPr>
      <w:t xml:space="preserve"> </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F83" w:rsidRDefault="00022F83">
    <w:pPr>
      <w:tabs>
        <w:tab w:val="center" w:pos="5658"/>
        <w:tab w:val="center" w:pos="6366"/>
        <w:tab w:val="center" w:pos="7074"/>
        <w:tab w:val="right" w:pos="8503"/>
      </w:tabs>
      <w:spacing w:after="261" w:line="259" w:lineRule="auto"/>
      <w:ind w:left="0" w:firstLine="0"/>
      <w:jc w:val="left"/>
    </w:pPr>
    <w:r>
      <w:rPr>
        <w:noProof/>
        <w:lang w:val="es-ES" w:eastAsia="es-ES"/>
      </w:rPr>
      <w:pict>
        <v:group id="Group 58446" o:spid="_x0000_s2070" style="position:absolute;margin-left:83.65pt;margin-top:34.9pt;width:427.9pt;height:.5pt;z-index:251659776;mso-position-horizontal-relative:page;mso-position-vertical-relative:page" coordsize="54343,60">
          <v:shape id="Shape 59189" o:spid="_x0000_s2071" style="position:absolute;width:54343;height:91" coordsize="5434330,9144" path="m,l5434330,r,9144l,9144,,e" fillcolor="black" stroked="f" strokeweight="0">
            <v:stroke opacity="0"/>
          </v:shape>
          <w10:wrap type="square" anchorx="page" anchory="page"/>
        </v:group>
      </w:pict>
    </w:r>
    <w:r>
      <w:tab/>
    </w:r>
    <w:r>
      <w:rPr>
        <w:rFonts w:ascii="Verdana" w:hAnsi="Verdana" w:cs="Verdana"/>
        <w:color w:val="404040"/>
      </w:rPr>
      <w:t xml:space="preserve"> </w:t>
    </w:r>
    <w:r>
      <w:rPr>
        <w:rFonts w:ascii="Verdana" w:hAnsi="Verdana" w:cs="Verdana"/>
        <w:color w:val="404040"/>
      </w:rPr>
      <w:tab/>
      <w:t xml:space="preserve"> </w:t>
    </w:r>
    <w:r>
      <w:rPr>
        <w:rFonts w:ascii="Verdana" w:hAnsi="Verdana" w:cs="Verdana"/>
        <w:color w:val="404040"/>
      </w:rPr>
      <w:tab/>
    </w:r>
    <w:r>
      <w:rPr>
        <w:rFonts w:ascii="Verdana" w:hAnsi="Verdana" w:cs="Verdana"/>
        <w:color w:val="404040"/>
        <w:sz w:val="16"/>
      </w:rPr>
      <w:t xml:space="preserve"> </w:t>
    </w:r>
    <w:r>
      <w:rPr>
        <w:rFonts w:ascii="Verdana" w:hAnsi="Verdana" w:cs="Verdana"/>
        <w:color w:val="404040"/>
        <w:sz w:val="16"/>
      </w:rPr>
      <w:tab/>
    </w:r>
    <w:r>
      <w:rPr>
        <w:rFonts w:ascii="Verdana" w:hAnsi="Verdana" w:cs="Verdana"/>
        <w:color w:val="404040"/>
        <w:sz w:val="18"/>
      </w:rPr>
      <w:t xml:space="preserve">MEM-TP </w:t>
    </w:r>
  </w:p>
  <w:p w:rsidR="00022F83" w:rsidRDefault="00022F83">
    <w:pPr>
      <w:spacing w:after="258" w:line="259" w:lineRule="auto"/>
      <w:ind w:left="0" w:right="-75" w:firstLine="0"/>
      <w:jc w:val="right"/>
    </w:pPr>
    <w:r>
      <w:rPr>
        <w:rFonts w:ascii="Verdana" w:hAnsi="Verdana" w:cs="Verdana"/>
        <w:color w:val="404040"/>
      </w:rPr>
      <w:t xml:space="preserve"> </w:t>
    </w:r>
    <w:r>
      <w:rPr>
        <w:rFonts w:ascii="Verdana" w:hAnsi="Verdana" w:cs="Verdana"/>
        <w:color w:val="404040"/>
      </w:rPr>
      <w:tab/>
      <w:t xml:space="preserve"> </w:t>
    </w:r>
    <w:r>
      <w:rPr>
        <w:rFonts w:ascii="Verdana" w:hAnsi="Verdana" w:cs="Verdana"/>
        <w:color w:val="404040"/>
      </w:rPr>
      <w:tab/>
    </w:r>
    <w:r>
      <w:rPr>
        <w:rFonts w:ascii="Verdana" w:hAnsi="Verdana" w:cs="Verdana"/>
        <w:color w:val="404040"/>
        <w:sz w:val="16"/>
      </w:rPr>
      <w:t xml:space="preserve"> </w:t>
    </w:r>
    <w:r>
      <w:rPr>
        <w:rFonts w:ascii="Verdana" w:hAnsi="Verdana" w:cs="Verdana"/>
        <w:color w:val="404040"/>
        <w:sz w:val="16"/>
      </w:rPr>
      <w:tab/>
    </w:r>
    <w:r>
      <w:rPr>
        <w:rFonts w:ascii="Verdana" w:hAnsi="Verdana" w:cs="Verdana"/>
        <w:color w:val="404040"/>
      </w:rPr>
      <w:t xml:space="preserve"> </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F83" w:rsidRDefault="00022F83">
    <w:pPr>
      <w:tabs>
        <w:tab w:val="center" w:pos="5658"/>
        <w:tab w:val="center" w:pos="6366"/>
        <w:tab w:val="center" w:pos="7074"/>
        <w:tab w:val="right" w:pos="8503"/>
      </w:tabs>
      <w:spacing w:after="261" w:line="259" w:lineRule="auto"/>
      <w:ind w:left="0" w:firstLine="0"/>
      <w:jc w:val="left"/>
    </w:pPr>
    <w:r>
      <w:rPr>
        <w:noProof/>
        <w:lang w:val="es-ES" w:eastAsia="es-ES"/>
      </w:rPr>
      <w:pict>
        <v:group id="Group 58402" o:spid="_x0000_s2072" style="position:absolute;margin-left:83.65pt;margin-top:34.9pt;width:427.9pt;height:.5pt;z-index:251660800;mso-position-horizontal-relative:page;mso-position-vertical-relative:page" coordsize="54343,60">
          <v:shape id="Shape 59187" o:spid="_x0000_s2073" style="position:absolute;width:54343;height:91" coordsize="5434330,9144" path="m,l5434330,r,9144l,9144,,e" fillcolor="black" stroked="f" strokeweight="0">
            <v:stroke opacity="0"/>
          </v:shape>
          <w10:wrap type="square" anchorx="page" anchory="page"/>
        </v:group>
      </w:pict>
    </w:r>
    <w:r>
      <w:tab/>
    </w:r>
    <w:r>
      <w:rPr>
        <w:rFonts w:ascii="Verdana" w:hAnsi="Verdana" w:cs="Verdana"/>
        <w:color w:val="404040"/>
      </w:rPr>
      <w:t xml:space="preserve"> </w:t>
    </w:r>
    <w:r>
      <w:rPr>
        <w:rFonts w:ascii="Verdana" w:hAnsi="Verdana" w:cs="Verdana"/>
        <w:color w:val="404040"/>
      </w:rPr>
      <w:tab/>
      <w:t xml:space="preserve"> </w:t>
    </w:r>
    <w:r>
      <w:rPr>
        <w:rFonts w:ascii="Verdana" w:hAnsi="Verdana" w:cs="Verdana"/>
        <w:color w:val="404040"/>
      </w:rPr>
      <w:tab/>
    </w:r>
    <w:r>
      <w:rPr>
        <w:rFonts w:ascii="Verdana" w:hAnsi="Verdana" w:cs="Verdana"/>
        <w:color w:val="404040"/>
        <w:sz w:val="16"/>
      </w:rPr>
      <w:t xml:space="preserve"> </w:t>
    </w:r>
    <w:r>
      <w:rPr>
        <w:rFonts w:ascii="Verdana" w:hAnsi="Verdana" w:cs="Verdana"/>
        <w:color w:val="404040"/>
        <w:sz w:val="16"/>
      </w:rPr>
      <w:tab/>
    </w:r>
    <w:r>
      <w:rPr>
        <w:rFonts w:ascii="Verdana" w:hAnsi="Verdana" w:cs="Verdana"/>
        <w:color w:val="404040"/>
        <w:sz w:val="18"/>
      </w:rPr>
      <w:t xml:space="preserve">MEM-TP </w:t>
    </w:r>
  </w:p>
  <w:p w:rsidR="00022F83" w:rsidRDefault="00022F83" w:rsidP="006C055C">
    <w:pPr>
      <w:spacing w:after="1064" w:line="259" w:lineRule="auto"/>
      <w:ind w:left="0" w:right="-75" w:firstLine="0"/>
      <w:jc w:val="right"/>
    </w:pPr>
    <w:r>
      <w:rPr>
        <w:rFonts w:ascii="Verdana" w:hAnsi="Verdana" w:cs="Verdana"/>
        <w:color w:val="404040"/>
      </w:rPr>
      <w:t xml:space="preserve"> </w:t>
    </w:r>
    <w:r>
      <w:rPr>
        <w:rFonts w:ascii="Verdana" w:hAnsi="Verdana" w:cs="Verdana"/>
        <w:color w:val="404040"/>
      </w:rPr>
      <w:tab/>
      <w:t xml:space="preserve"> </w:t>
    </w:r>
    <w:r>
      <w:rPr>
        <w:rFonts w:ascii="Verdana" w:hAnsi="Verdana" w:cs="Verdana"/>
        <w:color w:val="404040"/>
      </w:rPr>
      <w:tab/>
    </w:r>
    <w:r>
      <w:rPr>
        <w:rFonts w:ascii="Verdana" w:hAnsi="Verdana" w:cs="Verdana"/>
        <w:color w:val="404040"/>
        <w:sz w:val="16"/>
      </w:rPr>
      <w:t xml:space="preserve"> </w:t>
    </w:r>
    <w:r>
      <w:rPr>
        <w:rFonts w:ascii="Verdana" w:hAnsi="Verdana" w:cs="Verdana"/>
        <w:color w:val="404040"/>
        <w:sz w:val="16"/>
      </w:rPr>
      <w:tab/>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F83" w:rsidRDefault="00022F83">
    <w:pPr>
      <w:tabs>
        <w:tab w:val="center" w:pos="5658"/>
        <w:tab w:val="center" w:pos="6366"/>
        <w:tab w:val="center" w:pos="7074"/>
        <w:tab w:val="right" w:pos="8503"/>
      </w:tabs>
      <w:spacing w:after="261" w:line="259" w:lineRule="auto"/>
      <w:ind w:left="0" w:firstLine="0"/>
      <w:jc w:val="left"/>
    </w:pPr>
    <w:r>
      <w:rPr>
        <w:noProof/>
        <w:lang w:val="es-ES" w:eastAsia="es-ES"/>
      </w:rPr>
      <w:pict>
        <v:group id="Group 58354" o:spid="_x0000_s2078" style="position:absolute;margin-left:83.65pt;margin-top:34.9pt;width:427.9pt;height:.5pt;z-index:251663872;mso-position-horizontal-relative:page;mso-position-vertical-relative:page" coordsize="54343,60">
          <v:shape id="Shape 59185" o:spid="_x0000_s2079" style="position:absolute;width:54343;height:91" coordsize="5434330,9144" path="m,l5434330,r,9144l,9144,,e" fillcolor="black" stroked="f" strokeweight="0">
            <v:stroke opacity="0"/>
          </v:shape>
          <w10:wrap type="square" anchorx="page" anchory="page"/>
        </v:group>
      </w:pict>
    </w:r>
    <w:r>
      <w:tab/>
    </w:r>
    <w:r>
      <w:rPr>
        <w:rFonts w:ascii="Verdana" w:hAnsi="Verdana" w:cs="Verdana"/>
        <w:color w:val="404040"/>
      </w:rPr>
      <w:t xml:space="preserve"> </w:t>
    </w:r>
    <w:r>
      <w:rPr>
        <w:rFonts w:ascii="Verdana" w:hAnsi="Verdana" w:cs="Verdana"/>
        <w:color w:val="404040"/>
      </w:rPr>
      <w:tab/>
      <w:t xml:space="preserve"> </w:t>
    </w:r>
    <w:r>
      <w:rPr>
        <w:rFonts w:ascii="Verdana" w:hAnsi="Verdana" w:cs="Verdana"/>
        <w:color w:val="404040"/>
      </w:rPr>
      <w:tab/>
    </w:r>
    <w:r>
      <w:rPr>
        <w:rFonts w:ascii="Verdana" w:hAnsi="Verdana" w:cs="Verdana"/>
        <w:color w:val="404040"/>
        <w:sz w:val="16"/>
      </w:rPr>
      <w:t xml:space="preserve"> </w:t>
    </w:r>
    <w:r>
      <w:rPr>
        <w:rFonts w:ascii="Verdana" w:hAnsi="Verdana" w:cs="Verdana"/>
        <w:color w:val="404040"/>
        <w:sz w:val="16"/>
      </w:rPr>
      <w:tab/>
    </w:r>
    <w:r>
      <w:rPr>
        <w:rFonts w:ascii="Verdana" w:hAnsi="Verdana" w:cs="Verdana"/>
        <w:color w:val="404040"/>
        <w:sz w:val="18"/>
      </w:rPr>
      <w:t xml:space="preserve">MEM-TP </w:t>
    </w:r>
  </w:p>
  <w:p w:rsidR="00022F83" w:rsidRDefault="00022F83">
    <w:pPr>
      <w:spacing w:after="258" w:line="259" w:lineRule="auto"/>
      <w:ind w:left="0" w:right="-75" w:firstLine="0"/>
      <w:jc w:val="right"/>
    </w:pPr>
    <w:r>
      <w:rPr>
        <w:rFonts w:ascii="Verdana" w:hAnsi="Verdana" w:cs="Verdana"/>
        <w:color w:val="404040"/>
      </w:rPr>
      <w:t xml:space="preserve"> </w:t>
    </w:r>
    <w:r>
      <w:rPr>
        <w:rFonts w:ascii="Verdana" w:hAnsi="Verdana" w:cs="Verdana"/>
        <w:color w:val="404040"/>
      </w:rPr>
      <w:tab/>
      <w:t xml:space="preserve"> </w:t>
    </w:r>
    <w:r>
      <w:rPr>
        <w:rFonts w:ascii="Verdana" w:hAnsi="Verdana" w:cs="Verdana"/>
        <w:color w:val="404040"/>
      </w:rPr>
      <w:tab/>
    </w:r>
    <w:r>
      <w:rPr>
        <w:rFonts w:ascii="Verdana" w:hAnsi="Verdana" w:cs="Verdana"/>
        <w:color w:val="404040"/>
        <w:sz w:val="16"/>
      </w:rPr>
      <w:t xml:space="preserve"> </w:t>
    </w:r>
    <w:r>
      <w:rPr>
        <w:rFonts w:ascii="Verdana" w:hAnsi="Verdana" w:cs="Verdana"/>
        <w:color w:val="404040"/>
        <w:sz w:val="16"/>
      </w:rPr>
      <w:tab/>
    </w:r>
    <w:r>
      <w:rPr>
        <w:rFonts w:ascii="Verdana" w:hAnsi="Verdana" w:cs="Verdana"/>
        <w:color w:val="404040"/>
      </w:rPr>
      <w:t xml:space="preserve"> </w:t>
    </w:r>
  </w:p>
  <w:p w:rsidR="00022F83" w:rsidRDefault="00022F83">
    <w:pPr>
      <w:spacing w:after="531" w:line="259" w:lineRule="auto"/>
      <w:ind w:left="0" w:firstLine="0"/>
      <w:jc w:val="left"/>
    </w:pPr>
    <w:r>
      <w:rPr>
        <w:rFonts w:ascii="Segoe UI" w:hAnsi="Segoe UI" w:cs="Segoe UI"/>
      </w:rPr>
      <w:t></w:t>
    </w:r>
    <w:r>
      <w:rPr>
        <w:rFonts w:ascii="Arial" w:hAnsi="Arial" w:cs="Arial"/>
      </w:rPr>
      <w:t xml:space="preserve"> </w:t>
    </w:r>
  </w:p>
  <w:p w:rsidR="00022F83" w:rsidRDefault="00022F83">
    <w:pPr>
      <w:spacing w:after="0" w:line="259" w:lineRule="auto"/>
      <w:ind w:left="0" w:firstLine="0"/>
      <w:jc w:val="left"/>
    </w:pPr>
    <w:r>
      <w:rPr>
        <w:rFonts w:ascii="Segoe UI" w:hAnsi="Segoe UI" w:cs="Segoe UI"/>
      </w:rPr>
      <w:t></w:t>
    </w:r>
    <w:r>
      <w:rPr>
        <w:rFonts w:ascii="Arial" w:hAnsi="Arial" w:cs="Arial"/>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906C2"/>
    <w:multiLevelType w:val="hybridMultilevel"/>
    <w:tmpl w:val="F0CA128A"/>
    <w:lvl w:ilvl="0" w:tplc="89C83CC8">
      <w:start w:val="3"/>
      <w:numFmt w:val="decimal"/>
      <w:lvlText w:val="%1."/>
      <w:lvlJc w:val="left"/>
      <w:pPr>
        <w:ind w:left="1065"/>
      </w:pPr>
      <w:rPr>
        <w:rFonts w:ascii="Calibri" w:eastAsia="Times New Roman" w:hAnsi="Calibri" w:cs="Calibri"/>
        <w:b w:val="0"/>
        <w:i w:val="0"/>
        <w:strike w:val="0"/>
        <w:dstrike w:val="0"/>
        <w:color w:val="000000"/>
        <w:sz w:val="22"/>
        <w:szCs w:val="22"/>
        <w:u w:val="none" w:color="000000"/>
        <w:vertAlign w:val="baseline"/>
      </w:rPr>
    </w:lvl>
    <w:lvl w:ilvl="1" w:tplc="166CAF12">
      <w:start w:val="1"/>
      <w:numFmt w:val="lowerLetter"/>
      <w:lvlText w:val="%2"/>
      <w:lvlJc w:val="left"/>
      <w:pPr>
        <w:ind w:left="1080"/>
      </w:pPr>
      <w:rPr>
        <w:rFonts w:ascii="Calibri" w:eastAsia="Times New Roman" w:hAnsi="Calibri" w:cs="Calibri"/>
        <w:b w:val="0"/>
        <w:i w:val="0"/>
        <w:strike w:val="0"/>
        <w:dstrike w:val="0"/>
        <w:color w:val="000000"/>
        <w:sz w:val="22"/>
        <w:szCs w:val="22"/>
        <w:u w:val="none" w:color="000000"/>
        <w:vertAlign w:val="baseline"/>
      </w:rPr>
    </w:lvl>
    <w:lvl w:ilvl="2" w:tplc="D49ABC5C">
      <w:start w:val="1"/>
      <w:numFmt w:val="lowerRoman"/>
      <w:lvlText w:val="%3"/>
      <w:lvlJc w:val="left"/>
      <w:pPr>
        <w:ind w:left="1800"/>
      </w:pPr>
      <w:rPr>
        <w:rFonts w:ascii="Calibri" w:eastAsia="Times New Roman" w:hAnsi="Calibri" w:cs="Calibri"/>
        <w:b w:val="0"/>
        <w:i w:val="0"/>
        <w:strike w:val="0"/>
        <w:dstrike w:val="0"/>
        <w:color w:val="000000"/>
        <w:sz w:val="22"/>
        <w:szCs w:val="22"/>
        <w:u w:val="none" w:color="000000"/>
        <w:vertAlign w:val="baseline"/>
      </w:rPr>
    </w:lvl>
    <w:lvl w:ilvl="3" w:tplc="96222CC6">
      <w:start w:val="1"/>
      <w:numFmt w:val="decimal"/>
      <w:lvlText w:val="%4"/>
      <w:lvlJc w:val="left"/>
      <w:pPr>
        <w:ind w:left="2520"/>
      </w:pPr>
      <w:rPr>
        <w:rFonts w:ascii="Calibri" w:eastAsia="Times New Roman" w:hAnsi="Calibri" w:cs="Calibri"/>
        <w:b w:val="0"/>
        <w:i w:val="0"/>
        <w:strike w:val="0"/>
        <w:dstrike w:val="0"/>
        <w:color w:val="000000"/>
        <w:sz w:val="22"/>
        <w:szCs w:val="22"/>
        <w:u w:val="none" w:color="000000"/>
        <w:vertAlign w:val="baseline"/>
      </w:rPr>
    </w:lvl>
    <w:lvl w:ilvl="4" w:tplc="13063CC6">
      <w:start w:val="1"/>
      <w:numFmt w:val="lowerLetter"/>
      <w:lvlText w:val="%5"/>
      <w:lvlJc w:val="left"/>
      <w:pPr>
        <w:ind w:left="3240"/>
      </w:pPr>
      <w:rPr>
        <w:rFonts w:ascii="Calibri" w:eastAsia="Times New Roman" w:hAnsi="Calibri" w:cs="Calibri"/>
        <w:b w:val="0"/>
        <w:i w:val="0"/>
        <w:strike w:val="0"/>
        <w:dstrike w:val="0"/>
        <w:color w:val="000000"/>
        <w:sz w:val="22"/>
        <w:szCs w:val="22"/>
        <w:u w:val="none" w:color="000000"/>
        <w:vertAlign w:val="baseline"/>
      </w:rPr>
    </w:lvl>
    <w:lvl w:ilvl="5" w:tplc="05BC799E">
      <w:start w:val="1"/>
      <w:numFmt w:val="lowerRoman"/>
      <w:lvlText w:val="%6"/>
      <w:lvlJc w:val="left"/>
      <w:pPr>
        <w:ind w:left="3960"/>
      </w:pPr>
      <w:rPr>
        <w:rFonts w:ascii="Calibri" w:eastAsia="Times New Roman" w:hAnsi="Calibri" w:cs="Calibri"/>
        <w:b w:val="0"/>
        <w:i w:val="0"/>
        <w:strike w:val="0"/>
        <w:dstrike w:val="0"/>
        <w:color w:val="000000"/>
        <w:sz w:val="22"/>
        <w:szCs w:val="22"/>
        <w:u w:val="none" w:color="000000"/>
        <w:vertAlign w:val="baseline"/>
      </w:rPr>
    </w:lvl>
    <w:lvl w:ilvl="6" w:tplc="25F8E450">
      <w:start w:val="1"/>
      <w:numFmt w:val="decimal"/>
      <w:lvlText w:val="%7"/>
      <w:lvlJc w:val="left"/>
      <w:pPr>
        <w:ind w:left="4680"/>
      </w:pPr>
      <w:rPr>
        <w:rFonts w:ascii="Calibri" w:eastAsia="Times New Roman" w:hAnsi="Calibri" w:cs="Calibri"/>
        <w:b w:val="0"/>
        <w:i w:val="0"/>
        <w:strike w:val="0"/>
        <w:dstrike w:val="0"/>
        <w:color w:val="000000"/>
        <w:sz w:val="22"/>
        <w:szCs w:val="22"/>
        <w:u w:val="none" w:color="000000"/>
        <w:vertAlign w:val="baseline"/>
      </w:rPr>
    </w:lvl>
    <w:lvl w:ilvl="7" w:tplc="57F27798">
      <w:start w:val="1"/>
      <w:numFmt w:val="lowerLetter"/>
      <w:lvlText w:val="%8"/>
      <w:lvlJc w:val="left"/>
      <w:pPr>
        <w:ind w:left="5400"/>
      </w:pPr>
      <w:rPr>
        <w:rFonts w:ascii="Calibri" w:eastAsia="Times New Roman" w:hAnsi="Calibri" w:cs="Calibri"/>
        <w:b w:val="0"/>
        <w:i w:val="0"/>
        <w:strike w:val="0"/>
        <w:dstrike w:val="0"/>
        <w:color w:val="000000"/>
        <w:sz w:val="22"/>
        <w:szCs w:val="22"/>
        <w:u w:val="none" w:color="000000"/>
        <w:vertAlign w:val="baseline"/>
      </w:rPr>
    </w:lvl>
    <w:lvl w:ilvl="8" w:tplc="969ECB90">
      <w:start w:val="1"/>
      <w:numFmt w:val="lowerRoman"/>
      <w:lvlText w:val="%9"/>
      <w:lvlJc w:val="left"/>
      <w:pPr>
        <w:ind w:left="6120"/>
      </w:pPr>
      <w:rPr>
        <w:rFonts w:ascii="Calibri" w:eastAsia="Times New Roman" w:hAnsi="Calibri" w:cs="Calibri"/>
        <w:b w:val="0"/>
        <w:i w:val="0"/>
        <w:strike w:val="0"/>
        <w:dstrike w:val="0"/>
        <w:color w:val="000000"/>
        <w:sz w:val="22"/>
        <w:szCs w:val="22"/>
        <w:u w:val="none" w:color="000000"/>
        <w:vertAlign w:val="baseline"/>
      </w:rPr>
    </w:lvl>
  </w:abstractNum>
  <w:abstractNum w:abstractNumId="1">
    <w:nsid w:val="01A2659D"/>
    <w:multiLevelType w:val="hybridMultilevel"/>
    <w:tmpl w:val="115C59A2"/>
    <w:lvl w:ilvl="0" w:tplc="00EA5CEE">
      <w:start w:val="1"/>
      <w:numFmt w:val="bullet"/>
      <w:lvlText w:val="•"/>
      <w:lvlJc w:val="left"/>
      <w:pPr>
        <w:ind w:left="1080"/>
      </w:pPr>
      <w:rPr>
        <w:rFonts w:ascii="Arial" w:eastAsia="Times New Roman" w:hAnsi="Arial"/>
        <w:b w:val="0"/>
        <w:i w:val="0"/>
        <w:strike w:val="0"/>
        <w:dstrike w:val="0"/>
        <w:color w:val="000000"/>
        <w:sz w:val="22"/>
        <w:u w:val="none" w:color="000000"/>
        <w:vertAlign w:val="baseline"/>
      </w:rPr>
    </w:lvl>
    <w:lvl w:ilvl="1" w:tplc="92B0D626">
      <w:start w:val="1"/>
      <w:numFmt w:val="bullet"/>
      <w:lvlText w:val="o"/>
      <w:lvlJc w:val="left"/>
      <w:pPr>
        <w:ind w:left="1440"/>
      </w:pPr>
      <w:rPr>
        <w:rFonts w:ascii="Segoe UI Symbol" w:eastAsia="Times New Roman" w:hAnsi="Segoe UI Symbol"/>
        <w:b w:val="0"/>
        <w:i w:val="0"/>
        <w:strike w:val="0"/>
        <w:dstrike w:val="0"/>
        <w:color w:val="000000"/>
        <w:sz w:val="22"/>
        <w:u w:val="none" w:color="000000"/>
        <w:vertAlign w:val="baseline"/>
      </w:rPr>
    </w:lvl>
    <w:lvl w:ilvl="2" w:tplc="11D0ABC0">
      <w:start w:val="1"/>
      <w:numFmt w:val="bullet"/>
      <w:lvlText w:val="▪"/>
      <w:lvlJc w:val="left"/>
      <w:pPr>
        <w:ind w:left="2160"/>
      </w:pPr>
      <w:rPr>
        <w:rFonts w:ascii="Segoe UI Symbol" w:eastAsia="Times New Roman" w:hAnsi="Segoe UI Symbol"/>
        <w:b w:val="0"/>
        <w:i w:val="0"/>
        <w:strike w:val="0"/>
        <w:dstrike w:val="0"/>
        <w:color w:val="000000"/>
        <w:sz w:val="22"/>
        <w:u w:val="none" w:color="000000"/>
        <w:vertAlign w:val="baseline"/>
      </w:rPr>
    </w:lvl>
    <w:lvl w:ilvl="3" w:tplc="85301F5A">
      <w:start w:val="1"/>
      <w:numFmt w:val="bullet"/>
      <w:lvlText w:val="•"/>
      <w:lvlJc w:val="left"/>
      <w:pPr>
        <w:ind w:left="2880"/>
      </w:pPr>
      <w:rPr>
        <w:rFonts w:ascii="Arial" w:eastAsia="Times New Roman" w:hAnsi="Arial"/>
        <w:b w:val="0"/>
        <w:i w:val="0"/>
        <w:strike w:val="0"/>
        <w:dstrike w:val="0"/>
        <w:color w:val="000000"/>
        <w:sz w:val="22"/>
        <w:u w:val="none" w:color="000000"/>
        <w:vertAlign w:val="baseline"/>
      </w:rPr>
    </w:lvl>
    <w:lvl w:ilvl="4" w:tplc="14B25272">
      <w:start w:val="1"/>
      <w:numFmt w:val="bullet"/>
      <w:lvlText w:val="o"/>
      <w:lvlJc w:val="left"/>
      <w:pPr>
        <w:ind w:left="3600"/>
      </w:pPr>
      <w:rPr>
        <w:rFonts w:ascii="Segoe UI Symbol" w:eastAsia="Times New Roman" w:hAnsi="Segoe UI Symbol"/>
        <w:b w:val="0"/>
        <w:i w:val="0"/>
        <w:strike w:val="0"/>
        <w:dstrike w:val="0"/>
        <w:color w:val="000000"/>
        <w:sz w:val="22"/>
        <w:u w:val="none" w:color="000000"/>
        <w:vertAlign w:val="baseline"/>
      </w:rPr>
    </w:lvl>
    <w:lvl w:ilvl="5" w:tplc="4ABC8796">
      <w:start w:val="1"/>
      <w:numFmt w:val="bullet"/>
      <w:lvlText w:val="▪"/>
      <w:lvlJc w:val="left"/>
      <w:pPr>
        <w:ind w:left="4320"/>
      </w:pPr>
      <w:rPr>
        <w:rFonts w:ascii="Segoe UI Symbol" w:eastAsia="Times New Roman" w:hAnsi="Segoe UI Symbol"/>
        <w:b w:val="0"/>
        <w:i w:val="0"/>
        <w:strike w:val="0"/>
        <w:dstrike w:val="0"/>
        <w:color w:val="000000"/>
        <w:sz w:val="22"/>
        <w:u w:val="none" w:color="000000"/>
        <w:vertAlign w:val="baseline"/>
      </w:rPr>
    </w:lvl>
    <w:lvl w:ilvl="6" w:tplc="F4D88674">
      <w:start w:val="1"/>
      <w:numFmt w:val="bullet"/>
      <w:lvlText w:val="•"/>
      <w:lvlJc w:val="left"/>
      <w:pPr>
        <w:ind w:left="5040"/>
      </w:pPr>
      <w:rPr>
        <w:rFonts w:ascii="Arial" w:eastAsia="Times New Roman" w:hAnsi="Arial"/>
        <w:b w:val="0"/>
        <w:i w:val="0"/>
        <w:strike w:val="0"/>
        <w:dstrike w:val="0"/>
        <w:color w:val="000000"/>
        <w:sz w:val="22"/>
        <w:u w:val="none" w:color="000000"/>
        <w:vertAlign w:val="baseline"/>
      </w:rPr>
    </w:lvl>
    <w:lvl w:ilvl="7" w:tplc="7780F0BC">
      <w:start w:val="1"/>
      <w:numFmt w:val="bullet"/>
      <w:lvlText w:val="o"/>
      <w:lvlJc w:val="left"/>
      <w:pPr>
        <w:ind w:left="5760"/>
      </w:pPr>
      <w:rPr>
        <w:rFonts w:ascii="Segoe UI Symbol" w:eastAsia="Times New Roman" w:hAnsi="Segoe UI Symbol"/>
        <w:b w:val="0"/>
        <w:i w:val="0"/>
        <w:strike w:val="0"/>
        <w:dstrike w:val="0"/>
        <w:color w:val="000000"/>
        <w:sz w:val="22"/>
        <w:u w:val="none" w:color="000000"/>
        <w:vertAlign w:val="baseline"/>
      </w:rPr>
    </w:lvl>
    <w:lvl w:ilvl="8" w:tplc="232CD34E">
      <w:start w:val="1"/>
      <w:numFmt w:val="bullet"/>
      <w:lvlText w:val="▪"/>
      <w:lvlJc w:val="left"/>
      <w:pPr>
        <w:ind w:left="6480"/>
      </w:pPr>
      <w:rPr>
        <w:rFonts w:ascii="Segoe UI Symbol" w:eastAsia="Times New Roman" w:hAnsi="Segoe UI Symbol"/>
        <w:b w:val="0"/>
        <w:i w:val="0"/>
        <w:strike w:val="0"/>
        <w:dstrike w:val="0"/>
        <w:color w:val="000000"/>
        <w:sz w:val="22"/>
        <w:u w:val="none" w:color="000000"/>
        <w:vertAlign w:val="baseline"/>
      </w:rPr>
    </w:lvl>
  </w:abstractNum>
  <w:abstractNum w:abstractNumId="2">
    <w:nsid w:val="0753348B"/>
    <w:multiLevelType w:val="hybridMultilevel"/>
    <w:tmpl w:val="117071FA"/>
    <w:lvl w:ilvl="0" w:tplc="FFC61A96">
      <w:start w:val="1"/>
      <w:numFmt w:val="bullet"/>
      <w:lvlText w:val="•"/>
      <w:lvlJc w:val="left"/>
      <w:pPr>
        <w:ind w:left="705"/>
      </w:pPr>
      <w:rPr>
        <w:rFonts w:ascii="Arial" w:eastAsia="Times New Roman" w:hAnsi="Arial"/>
        <w:b w:val="0"/>
        <w:i w:val="0"/>
        <w:strike w:val="0"/>
        <w:dstrike w:val="0"/>
        <w:color w:val="000000"/>
        <w:sz w:val="22"/>
        <w:u w:val="none" w:color="000000"/>
        <w:vertAlign w:val="baseline"/>
      </w:rPr>
    </w:lvl>
    <w:lvl w:ilvl="1" w:tplc="6F42C614">
      <w:start w:val="1"/>
      <w:numFmt w:val="bullet"/>
      <w:lvlText w:val="o"/>
      <w:lvlJc w:val="left"/>
      <w:pPr>
        <w:ind w:left="1080"/>
      </w:pPr>
      <w:rPr>
        <w:rFonts w:ascii="Segoe UI Symbol" w:eastAsia="Times New Roman" w:hAnsi="Segoe UI Symbol"/>
        <w:b w:val="0"/>
        <w:i w:val="0"/>
        <w:strike w:val="0"/>
        <w:dstrike w:val="0"/>
        <w:color w:val="000000"/>
        <w:sz w:val="22"/>
        <w:u w:val="none" w:color="000000"/>
        <w:vertAlign w:val="baseline"/>
      </w:rPr>
    </w:lvl>
    <w:lvl w:ilvl="2" w:tplc="69D8E8A6">
      <w:start w:val="1"/>
      <w:numFmt w:val="bullet"/>
      <w:lvlText w:val="▪"/>
      <w:lvlJc w:val="left"/>
      <w:pPr>
        <w:ind w:left="1800"/>
      </w:pPr>
      <w:rPr>
        <w:rFonts w:ascii="Segoe UI Symbol" w:eastAsia="Times New Roman" w:hAnsi="Segoe UI Symbol"/>
        <w:b w:val="0"/>
        <w:i w:val="0"/>
        <w:strike w:val="0"/>
        <w:dstrike w:val="0"/>
        <w:color w:val="000000"/>
        <w:sz w:val="22"/>
        <w:u w:val="none" w:color="000000"/>
        <w:vertAlign w:val="baseline"/>
      </w:rPr>
    </w:lvl>
    <w:lvl w:ilvl="3" w:tplc="D9260054">
      <w:start w:val="1"/>
      <w:numFmt w:val="bullet"/>
      <w:lvlText w:val="•"/>
      <w:lvlJc w:val="left"/>
      <w:pPr>
        <w:ind w:left="2520"/>
      </w:pPr>
      <w:rPr>
        <w:rFonts w:ascii="Arial" w:eastAsia="Times New Roman" w:hAnsi="Arial"/>
        <w:b w:val="0"/>
        <w:i w:val="0"/>
        <w:strike w:val="0"/>
        <w:dstrike w:val="0"/>
        <w:color w:val="000000"/>
        <w:sz w:val="22"/>
        <w:u w:val="none" w:color="000000"/>
        <w:vertAlign w:val="baseline"/>
      </w:rPr>
    </w:lvl>
    <w:lvl w:ilvl="4" w:tplc="181A260E">
      <w:start w:val="1"/>
      <w:numFmt w:val="bullet"/>
      <w:lvlText w:val="o"/>
      <w:lvlJc w:val="left"/>
      <w:pPr>
        <w:ind w:left="3240"/>
      </w:pPr>
      <w:rPr>
        <w:rFonts w:ascii="Segoe UI Symbol" w:eastAsia="Times New Roman" w:hAnsi="Segoe UI Symbol"/>
        <w:b w:val="0"/>
        <w:i w:val="0"/>
        <w:strike w:val="0"/>
        <w:dstrike w:val="0"/>
        <w:color w:val="000000"/>
        <w:sz w:val="22"/>
        <w:u w:val="none" w:color="000000"/>
        <w:vertAlign w:val="baseline"/>
      </w:rPr>
    </w:lvl>
    <w:lvl w:ilvl="5" w:tplc="2BC46C44">
      <w:start w:val="1"/>
      <w:numFmt w:val="bullet"/>
      <w:lvlText w:val="▪"/>
      <w:lvlJc w:val="left"/>
      <w:pPr>
        <w:ind w:left="3960"/>
      </w:pPr>
      <w:rPr>
        <w:rFonts w:ascii="Segoe UI Symbol" w:eastAsia="Times New Roman" w:hAnsi="Segoe UI Symbol"/>
        <w:b w:val="0"/>
        <w:i w:val="0"/>
        <w:strike w:val="0"/>
        <w:dstrike w:val="0"/>
        <w:color w:val="000000"/>
        <w:sz w:val="22"/>
        <w:u w:val="none" w:color="000000"/>
        <w:vertAlign w:val="baseline"/>
      </w:rPr>
    </w:lvl>
    <w:lvl w:ilvl="6" w:tplc="F2600F6E">
      <w:start w:val="1"/>
      <w:numFmt w:val="bullet"/>
      <w:lvlText w:val="•"/>
      <w:lvlJc w:val="left"/>
      <w:pPr>
        <w:ind w:left="4680"/>
      </w:pPr>
      <w:rPr>
        <w:rFonts w:ascii="Arial" w:eastAsia="Times New Roman" w:hAnsi="Arial"/>
        <w:b w:val="0"/>
        <w:i w:val="0"/>
        <w:strike w:val="0"/>
        <w:dstrike w:val="0"/>
        <w:color w:val="000000"/>
        <w:sz w:val="22"/>
        <w:u w:val="none" w:color="000000"/>
        <w:vertAlign w:val="baseline"/>
      </w:rPr>
    </w:lvl>
    <w:lvl w:ilvl="7" w:tplc="687028E8">
      <w:start w:val="1"/>
      <w:numFmt w:val="bullet"/>
      <w:lvlText w:val="o"/>
      <w:lvlJc w:val="left"/>
      <w:pPr>
        <w:ind w:left="5400"/>
      </w:pPr>
      <w:rPr>
        <w:rFonts w:ascii="Segoe UI Symbol" w:eastAsia="Times New Roman" w:hAnsi="Segoe UI Symbol"/>
        <w:b w:val="0"/>
        <w:i w:val="0"/>
        <w:strike w:val="0"/>
        <w:dstrike w:val="0"/>
        <w:color w:val="000000"/>
        <w:sz w:val="22"/>
        <w:u w:val="none" w:color="000000"/>
        <w:vertAlign w:val="baseline"/>
      </w:rPr>
    </w:lvl>
    <w:lvl w:ilvl="8" w:tplc="A2C25AEA">
      <w:start w:val="1"/>
      <w:numFmt w:val="bullet"/>
      <w:lvlText w:val="▪"/>
      <w:lvlJc w:val="left"/>
      <w:pPr>
        <w:ind w:left="6120"/>
      </w:pPr>
      <w:rPr>
        <w:rFonts w:ascii="Segoe UI Symbol" w:eastAsia="Times New Roman" w:hAnsi="Segoe UI Symbol"/>
        <w:b w:val="0"/>
        <w:i w:val="0"/>
        <w:strike w:val="0"/>
        <w:dstrike w:val="0"/>
        <w:color w:val="000000"/>
        <w:sz w:val="22"/>
        <w:u w:val="none" w:color="000000"/>
        <w:vertAlign w:val="baseline"/>
      </w:rPr>
    </w:lvl>
  </w:abstractNum>
  <w:abstractNum w:abstractNumId="3">
    <w:nsid w:val="127427CF"/>
    <w:multiLevelType w:val="hybridMultilevel"/>
    <w:tmpl w:val="CD641A10"/>
    <w:lvl w:ilvl="0" w:tplc="36A6EE14">
      <w:start w:val="1"/>
      <w:numFmt w:val="bullet"/>
      <w:lvlText w:val="•"/>
      <w:lvlJc w:val="left"/>
      <w:pPr>
        <w:ind w:left="705"/>
      </w:pPr>
      <w:rPr>
        <w:rFonts w:ascii="Arial" w:eastAsia="Times New Roman" w:hAnsi="Arial"/>
        <w:b w:val="0"/>
        <w:i w:val="0"/>
        <w:strike w:val="0"/>
        <w:dstrike w:val="0"/>
        <w:color w:val="000000"/>
        <w:sz w:val="22"/>
        <w:u w:val="none" w:color="000000"/>
        <w:vertAlign w:val="baseline"/>
      </w:rPr>
    </w:lvl>
    <w:lvl w:ilvl="1" w:tplc="F63AA58E">
      <w:start w:val="1"/>
      <w:numFmt w:val="bullet"/>
      <w:lvlText w:val="o"/>
      <w:lvlJc w:val="left"/>
      <w:pPr>
        <w:ind w:left="1080"/>
      </w:pPr>
      <w:rPr>
        <w:rFonts w:ascii="Segoe UI Symbol" w:eastAsia="Times New Roman" w:hAnsi="Segoe UI Symbol"/>
        <w:b w:val="0"/>
        <w:i w:val="0"/>
        <w:strike w:val="0"/>
        <w:dstrike w:val="0"/>
        <w:color w:val="000000"/>
        <w:sz w:val="22"/>
        <w:u w:val="none" w:color="000000"/>
        <w:vertAlign w:val="baseline"/>
      </w:rPr>
    </w:lvl>
    <w:lvl w:ilvl="2" w:tplc="A4FCDD3C">
      <w:start w:val="1"/>
      <w:numFmt w:val="bullet"/>
      <w:lvlText w:val="▪"/>
      <w:lvlJc w:val="left"/>
      <w:pPr>
        <w:ind w:left="1800"/>
      </w:pPr>
      <w:rPr>
        <w:rFonts w:ascii="Segoe UI Symbol" w:eastAsia="Times New Roman" w:hAnsi="Segoe UI Symbol"/>
        <w:b w:val="0"/>
        <w:i w:val="0"/>
        <w:strike w:val="0"/>
        <w:dstrike w:val="0"/>
        <w:color w:val="000000"/>
        <w:sz w:val="22"/>
        <w:u w:val="none" w:color="000000"/>
        <w:vertAlign w:val="baseline"/>
      </w:rPr>
    </w:lvl>
    <w:lvl w:ilvl="3" w:tplc="C2527D36">
      <w:start w:val="1"/>
      <w:numFmt w:val="bullet"/>
      <w:lvlText w:val="•"/>
      <w:lvlJc w:val="left"/>
      <w:pPr>
        <w:ind w:left="2520"/>
      </w:pPr>
      <w:rPr>
        <w:rFonts w:ascii="Arial" w:eastAsia="Times New Roman" w:hAnsi="Arial"/>
        <w:b w:val="0"/>
        <w:i w:val="0"/>
        <w:strike w:val="0"/>
        <w:dstrike w:val="0"/>
        <w:color w:val="000000"/>
        <w:sz w:val="22"/>
        <w:u w:val="none" w:color="000000"/>
        <w:vertAlign w:val="baseline"/>
      </w:rPr>
    </w:lvl>
    <w:lvl w:ilvl="4" w:tplc="00B8FE18">
      <w:start w:val="1"/>
      <w:numFmt w:val="bullet"/>
      <w:lvlText w:val="o"/>
      <w:lvlJc w:val="left"/>
      <w:pPr>
        <w:ind w:left="3240"/>
      </w:pPr>
      <w:rPr>
        <w:rFonts w:ascii="Segoe UI Symbol" w:eastAsia="Times New Roman" w:hAnsi="Segoe UI Symbol"/>
        <w:b w:val="0"/>
        <w:i w:val="0"/>
        <w:strike w:val="0"/>
        <w:dstrike w:val="0"/>
        <w:color w:val="000000"/>
        <w:sz w:val="22"/>
        <w:u w:val="none" w:color="000000"/>
        <w:vertAlign w:val="baseline"/>
      </w:rPr>
    </w:lvl>
    <w:lvl w:ilvl="5" w:tplc="81564130">
      <w:start w:val="1"/>
      <w:numFmt w:val="bullet"/>
      <w:lvlText w:val="▪"/>
      <w:lvlJc w:val="left"/>
      <w:pPr>
        <w:ind w:left="3960"/>
      </w:pPr>
      <w:rPr>
        <w:rFonts w:ascii="Segoe UI Symbol" w:eastAsia="Times New Roman" w:hAnsi="Segoe UI Symbol"/>
        <w:b w:val="0"/>
        <w:i w:val="0"/>
        <w:strike w:val="0"/>
        <w:dstrike w:val="0"/>
        <w:color w:val="000000"/>
        <w:sz w:val="22"/>
        <w:u w:val="none" w:color="000000"/>
        <w:vertAlign w:val="baseline"/>
      </w:rPr>
    </w:lvl>
    <w:lvl w:ilvl="6" w:tplc="1A709DAC">
      <w:start w:val="1"/>
      <w:numFmt w:val="bullet"/>
      <w:lvlText w:val="•"/>
      <w:lvlJc w:val="left"/>
      <w:pPr>
        <w:ind w:left="4680"/>
      </w:pPr>
      <w:rPr>
        <w:rFonts w:ascii="Arial" w:eastAsia="Times New Roman" w:hAnsi="Arial"/>
        <w:b w:val="0"/>
        <w:i w:val="0"/>
        <w:strike w:val="0"/>
        <w:dstrike w:val="0"/>
        <w:color w:val="000000"/>
        <w:sz w:val="22"/>
        <w:u w:val="none" w:color="000000"/>
        <w:vertAlign w:val="baseline"/>
      </w:rPr>
    </w:lvl>
    <w:lvl w:ilvl="7" w:tplc="40241112">
      <w:start w:val="1"/>
      <w:numFmt w:val="bullet"/>
      <w:lvlText w:val="o"/>
      <w:lvlJc w:val="left"/>
      <w:pPr>
        <w:ind w:left="5400"/>
      </w:pPr>
      <w:rPr>
        <w:rFonts w:ascii="Segoe UI Symbol" w:eastAsia="Times New Roman" w:hAnsi="Segoe UI Symbol"/>
        <w:b w:val="0"/>
        <w:i w:val="0"/>
        <w:strike w:val="0"/>
        <w:dstrike w:val="0"/>
        <w:color w:val="000000"/>
        <w:sz w:val="22"/>
        <w:u w:val="none" w:color="000000"/>
        <w:vertAlign w:val="baseline"/>
      </w:rPr>
    </w:lvl>
    <w:lvl w:ilvl="8" w:tplc="5DCCE398">
      <w:start w:val="1"/>
      <w:numFmt w:val="bullet"/>
      <w:lvlText w:val="▪"/>
      <w:lvlJc w:val="left"/>
      <w:pPr>
        <w:ind w:left="6120"/>
      </w:pPr>
      <w:rPr>
        <w:rFonts w:ascii="Segoe UI Symbol" w:eastAsia="Times New Roman" w:hAnsi="Segoe UI Symbol"/>
        <w:b w:val="0"/>
        <w:i w:val="0"/>
        <w:strike w:val="0"/>
        <w:dstrike w:val="0"/>
        <w:color w:val="000000"/>
        <w:sz w:val="22"/>
        <w:u w:val="none" w:color="000000"/>
        <w:vertAlign w:val="baseline"/>
      </w:rPr>
    </w:lvl>
  </w:abstractNum>
  <w:abstractNum w:abstractNumId="4">
    <w:nsid w:val="17484BEF"/>
    <w:multiLevelType w:val="hybridMultilevel"/>
    <w:tmpl w:val="A9D4C294"/>
    <w:lvl w:ilvl="0" w:tplc="1FF2C916">
      <w:start w:val="1"/>
      <w:numFmt w:val="bullet"/>
      <w:lvlText w:val="•"/>
      <w:lvlJc w:val="left"/>
      <w:pPr>
        <w:ind w:left="525"/>
      </w:pPr>
      <w:rPr>
        <w:rFonts w:ascii="Arial" w:eastAsia="Times New Roman" w:hAnsi="Arial"/>
        <w:b w:val="0"/>
        <w:i w:val="0"/>
        <w:strike w:val="0"/>
        <w:dstrike w:val="0"/>
        <w:color w:val="000000"/>
        <w:sz w:val="22"/>
        <w:u w:val="none" w:color="000000"/>
        <w:vertAlign w:val="baseline"/>
      </w:rPr>
    </w:lvl>
    <w:lvl w:ilvl="1" w:tplc="E6D29FDC">
      <w:start w:val="1"/>
      <w:numFmt w:val="bullet"/>
      <w:lvlText w:val="o"/>
      <w:lvlJc w:val="left"/>
      <w:pPr>
        <w:ind w:left="1080"/>
      </w:pPr>
      <w:rPr>
        <w:rFonts w:ascii="Segoe UI Symbol" w:eastAsia="Times New Roman" w:hAnsi="Segoe UI Symbol"/>
        <w:b w:val="0"/>
        <w:i w:val="0"/>
        <w:strike w:val="0"/>
        <w:dstrike w:val="0"/>
        <w:color w:val="000000"/>
        <w:sz w:val="22"/>
        <w:u w:val="none" w:color="000000"/>
        <w:vertAlign w:val="baseline"/>
      </w:rPr>
    </w:lvl>
    <w:lvl w:ilvl="2" w:tplc="3480933A">
      <w:start w:val="1"/>
      <w:numFmt w:val="bullet"/>
      <w:lvlText w:val="▪"/>
      <w:lvlJc w:val="left"/>
      <w:pPr>
        <w:ind w:left="1800"/>
      </w:pPr>
      <w:rPr>
        <w:rFonts w:ascii="Segoe UI Symbol" w:eastAsia="Times New Roman" w:hAnsi="Segoe UI Symbol"/>
        <w:b w:val="0"/>
        <w:i w:val="0"/>
        <w:strike w:val="0"/>
        <w:dstrike w:val="0"/>
        <w:color w:val="000000"/>
        <w:sz w:val="22"/>
        <w:u w:val="none" w:color="000000"/>
        <w:vertAlign w:val="baseline"/>
      </w:rPr>
    </w:lvl>
    <w:lvl w:ilvl="3" w:tplc="AF0603D0">
      <w:start w:val="1"/>
      <w:numFmt w:val="bullet"/>
      <w:lvlText w:val="•"/>
      <w:lvlJc w:val="left"/>
      <w:pPr>
        <w:ind w:left="2520"/>
      </w:pPr>
      <w:rPr>
        <w:rFonts w:ascii="Arial" w:eastAsia="Times New Roman" w:hAnsi="Arial"/>
        <w:b w:val="0"/>
        <w:i w:val="0"/>
        <w:strike w:val="0"/>
        <w:dstrike w:val="0"/>
        <w:color w:val="000000"/>
        <w:sz w:val="22"/>
        <w:u w:val="none" w:color="000000"/>
        <w:vertAlign w:val="baseline"/>
      </w:rPr>
    </w:lvl>
    <w:lvl w:ilvl="4" w:tplc="7C4AC360">
      <w:start w:val="1"/>
      <w:numFmt w:val="bullet"/>
      <w:lvlText w:val="o"/>
      <w:lvlJc w:val="left"/>
      <w:pPr>
        <w:ind w:left="3240"/>
      </w:pPr>
      <w:rPr>
        <w:rFonts w:ascii="Segoe UI Symbol" w:eastAsia="Times New Roman" w:hAnsi="Segoe UI Symbol"/>
        <w:b w:val="0"/>
        <w:i w:val="0"/>
        <w:strike w:val="0"/>
        <w:dstrike w:val="0"/>
        <w:color w:val="000000"/>
        <w:sz w:val="22"/>
        <w:u w:val="none" w:color="000000"/>
        <w:vertAlign w:val="baseline"/>
      </w:rPr>
    </w:lvl>
    <w:lvl w:ilvl="5" w:tplc="EB4EA16C">
      <w:start w:val="1"/>
      <w:numFmt w:val="bullet"/>
      <w:lvlText w:val="▪"/>
      <w:lvlJc w:val="left"/>
      <w:pPr>
        <w:ind w:left="3960"/>
      </w:pPr>
      <w:rPr>
        <w:rFonts w:ascii="Segoe UI Symbol" w:eastAsia="Times New Roman" w:hAnsi="Segoe UI Symbol"/>
        <w:b w:val="0"/>
        <w:i w:val="0"/>
        <w:strike w:val="0"/>
        <w:dstrike w:val="0"/>
        <w:color w:val="000000"/>
        <w:sz w:val="22"/>
        <w:u w:val="none" w:color="000000"/>
        <w:vertAlign w:val="baseline"/>
      </w:rPr>
    </w:lvl>
    <w:lvl w:ilvl="6" w:tplc="5D94643E">
      <w:start w:val="1"/>
      <w:numFmt w:val="bullet"/>
      <w:lvlText w:val="•"/>
      <w:lvlJc w:val="left"/>
      <w:pPr>
        <w:ind w:left="4680"/>
      </w:pPr>
      <w:rPr>
        <w:rFonts w:ascii="Arial" w:eastAsia="Times New Roman" w:hAnsi="Arial"/>
        <w:b w:val="0"/>
        <w:i w:val="0"/>
        <w:strike w:val="0"/>
        <w:dstrike w:val="0"/>
        <w:color w:val="000000"/>
        <w:sz w:val="22"/>
        <w:u w:val="none" w:color="000000"/>
        <w:vertAlign w:val="baseline"/>
      </w:rPr>
    </w:lvl>
    <w:lvl w:ilvl="7" w:tplc="247C1F52">
      <w:start w:val="1"/>
      <w:numFmt w:val="bullet"/>
      <w:lvlText w:val="o"/>
      <w:lvlJc w:val="left"/>
      <w:pPr>
        <w:ind w:left="5400"/>
      </w:pPr>
      <w:rPr>
        <w:rFonts w:ascii="Segoe UI Symbol" w:eastAsia="Times New Roman" w:hAnsi="Segoe UI Symbol"/>
        <w:b w:val="0"/>
        <w:i w:val="0"/>
        <w:strike w:val="0"/>
        <w:dstrike w:val="0"/>
        <w:color w:val="000000"/>
        <w:sz w:val="22"/>
        <w:u w:val="none" w:color="000000"/>
        <w:vertAlign w:val="baseline"/>
      </w:rPr>
    </w:lvl>
    <w:lvl w:ilvl="8" w:tplc="1312D7F8">
      <w:start w:val="1"/>
      <w:numFmt w:val="bullet"/>
      <w:lvlText w:val="▪"/>
      <w:lvlJc w:val="left"/>
      <w:pPr>
        <w:ind w:left="6120"/>
      </w:pPr>
      <w:rPr>
        <w:rFonts w:ascii="Segoe UI Symbol" w:eastAsia="Times New Roman" w:hAnsi="Segoe UI Symbol"/>
        <w:b w:val="0"/>
        <w:i w:val="0"/>
        <w:strike w:val="0"/>
        <w:dstrike w:val="0"/>
        <w:color w:val="000000"/>
        <w:sz w:val="22"/>
        <w:u w:val="none" w:color="000000"/>
        <w:vertAlign w:val="baseline"/>
      </w:rPr>
    </w:lvl>
  </w:abstractNum>
  <w:abstractNum w:abstractNumId="5">
    <w:nsid w:val="1ACF2DB8"/>
    <w:multiLevelType w:val="hybridMultilevel"/>
    <w:tmpl w:val="544C518E"/>
    <w:lvl w:ilvl="0" w:tplc="BE6A90A4">
      <w:start w:val="1"/>
      <w:numFmt w:val="bullet"/>
      <w:lvlText w:val="•"/>
      <w:lvlJc w:val="left"/>
      <w:pPr>
        <w:ind w:left="720"/>
      </w:pPr>
      <w:rPr>
        <w:rFonts w:ascii="Arial" w:eastAsia="Times New Roman" w:hAnsi="Arial"/>
        <w:b w:val="0"/>
        <w:i w:val="0"/>
        <w:strike w:val="0"/>
        <w:dstrike w:val="0"/>
        <w:color w:val="000000"/>
        <w:sz w:val="22"/>
        <w:u w:val="none" w:color="000000"/>
        <w:vertAlign w:val="baseline"/>
      </w:rPr>
    </w:lvl>
    <w:lvl w:ilvl="1" w:tplc="47B67CE4">
      <w:start w:val="1"/>
      <w:numFmt w:val="bullet"/>
      <w:lvlText w:val="o"/>
      <w:lvlJc w:val="left"/>
      <w:pPr>
        <w:ind w:left="1080"/>
      </w:pPr>
      <w:rPr>
        <w:rFonts w:ascii="Segoe UI Symbol" w:eastAsia="Times New Roman" w:hAnsi="Segoe UI Symbol"/>
        <w:b w:val="0"/>
        <w:i w:val="0"/>
        <w:strike w:val="0"/>
        <w:dstrike w:val="0"/>
        <w:color w:val="000000"/>
        <w:sz w:val="22"/>
        <w:u w:val="none" w:color="000000"/>
        <w:vertAlign w:val="baseline"/>
      </w:rPr>
    </w:lvl>
    <w:lvl w:ilvl="2" w:tplc="CA361D28">
      <w:start w:val="1"/>
      <w:numFmt w:val="bullet"/>
      <w:lvlText w:val="▪"/>
      <w:lvlJc w:val="left"/>
      <w:pPr>
        <w:ind w:left="1800"/>
      </w:pPr>
      <w:rPr>
        <w:rFonts w:ascii="Segoe UI Symbol" w:eastAsia="Times New Roman" w:hAnsi="Segoe UI Symbol"/>
        <w:b w:val="0"/>
        <w:i w:val="0"/>
        <w:strike w:val="0"/>
        <w:dstrike w:val="0"/>
        <w:color w:val="000000"/>
        <w:sz w:val="22"/>
        <w:u w:val="none" w:color="000000"/>
        <w:vertAlign w:val="baseline"/>
      </w:rPr>
    </w:lvl>
    <w:lvl w:ilvl="3" w:tplc="020E35C8">
      <w:start w:val="1"/>
      <w:numFmt w:val="bullet"/>
      <w:lvlText w:val="•"/>
      <w:lvlJc w:val="left"/>
      <w:pPr>
        <w:ind w:left="2520"/>
      </w:pPr>
      <w:rPr>
        <w:rFonts w:ascii="Arial" w:eastAsia="Times New Roman" w:hAnsi="Arial"/>
        <w:b w:val="0"/>
        <w:i w:val="0"/>
        <w:strike w:val="0"/>
        <w:dstrike w:val="0"/>
        <w:color w:val="000000"/>
        <w:sz w:val="22"/>
        <w:u w:val="none" w:color="000000"/>
        <w:vertAlign w:val="baseline"/>
      </w:rPr>
    </w:lvl>
    <w:lvl w:ilvl="4" w:tplc="80747898">
      <w:start w:val="1"/>
      <w:numFmt w:val="bullet"/>
      <w:lvlText w:val="o"/>
      <w:lvlJc w:val="left"/>
      <w:pPr>
        <w:ind w:left="3240"/>
      </w:pPr>
      <w:rPr>
        <w:rFonts w:ascii="Segoe UI Symbol" w:eastAsia="Times New Roman" w:hAnsi="Segoe UI Symbol"/>
        <w:b w:val="0"/>
        <w:i w:val="0"/>
        <w:strike w:val="0"/>
        <w:dstrike w:val="0"/>
        <w:color w:val="000000"/>
        <w:sz w:val="22"/>
        <w:u w:val="none" w:color="000000"/>
        <w:vertAlign w:val="baseline"/>
      </w:rPr>
    </w:lvl>
    <w:lvl w:ilvl="5" w:tplc="C834E8B4">
      <w:start w:val="1"/>
      <w:numFmt w:val="bullet"/>
      <w:lvlText w:val="▪"/>
      <w:lvlJc w:val="left"/>
      <w:pPr>
        <w:ind w:left="3960"/>
      </w:pPr>
      <w:rPr>
        <w:rFonts w:ascii="Segoe UI Symbol" w:eastAsia="Times New Roman" w:hAnsi="Segoe UI Symbol"/>
        <w:b w:val="0"/>
        <w:i w:val="0"/>
        <w:strike w:val="0"/>
        <w:dstrike w:val="0"/>
        <w:color w:val="000000"/>
        <w:sz w:val="22"/>
        <w:u w:val="none" w:color="000000"/>
        <w:vertAlign w:val="baseline"/>
      </w:rPr>
    </w:lvl>
    <w:lvl w:ilvl="6" w:tplc="F5D8F7A8">
      <w:start w:val="1"/>
      <w:numFmt w:val="bullet"/>
      <w:lvlText w:val="•"/>
      <w:lvlJc w:val="left"/>
      <w:pPr>
        <w:ind w:left="4680"/>
      </w:pPr>
      <w:rPr>
        <w:rFonts w:ascii="Arial" w:eastAsia="Times New Roman" w:hAnsi="Arial"/>
        <w:b w:val="0"/>
        <w:i w:val="0"/>
        <w:strike w:val="0"/>
        <w:dstrike w:val="0"/>
        <w:color w:val="000000"/>
        <w:sz w:val="22"/>
        <w:u w:val="none" w:color="000000"/>
        <w:vertAlign w:val="baseline"/>
      </w:rPr>
    </w:lvl>
    <w:lvl w:ilvl="7" w:tplc="91F257DC">
      <w:start w:val="1"/>
      <w:numFmt w:val="bullet"/>
      <w:lvlText w:val="o"/>
      <w:lvlJc w:val="left"/>
      <w:pPr>
        <w:ind w:left="5400"/>
      </w:pPr>
      <w:rPr>
        <w:rFonts w:ascii="Segoe UI Symbol" w:eastAsia="Times New Roman" w:hAnsi="Segoe UI Symbol"/>
        <w:b w:val="0"/>
        <w:i w:val="0"/>
        <w:strike w:val="0"/>
        <w:dstrike w:val="0"/>
        <w:color w:val="000000"/>
        <w:sz w:val="22"/>
        <w:u w:val="none" w:color="000000"/>
        <w:vertAlign w:val="baseline"/>
      </w:rPr>
    </w:lvl>
    <w:lvl w:ilvl="8" w:tplc="E49E2FE4">
      <w:start w:val="1"/>
      <w:numFmt w:val="bullet"/>
      <w:lvlText w:val="▪"/>
      <w:lvlJc w:val="left"/>
      <w:pPr>
        <w:ind w:left="6120"/>
      </w:pPr>
      <w:rPr>
        <w:rFonts w:ascii="Segoe UI Symbol" w:eastAsia="Times New Roman" w:hAnsi="Segoe UI Symbol"/>
        <w:b w:val="0"/>
        <w:i w:val="0"/>
        <w:strike w:val="0"/>
        <w:dstrike w:val="0"/>
        <w:color w:val="000000"/>
        <w:sz w:val="22"/>
        <w:u w:val="none" w:color="000000"/>
        <w:vertAlign w:val="baseline"/>
      </w:rPr>
    </w:lvl>
  </w:abstractNum>
  <w:abstractNum w:abstractNumId="6">
    <w:nsid w:val="259801BA"/>
    <w:multiLevelType w:val="hybridMultilevel"/>
    <w:tmpl w:val="EC725BCE"/>
    <w:lvl w:ilvl="0" w:tplc="4BC8B432">
      <w:start w:val="1"/>
      <w:numFmt w:val="bullet"/>
      <w:lvlText w:val="•"/>
      <w:lvlJc w:val="left"/>
      <w:pPr>
        <w:ind w:left="705"/>
      </w:pPr>
      <w:rPr>
        <w:rFonts w:ascii="Arial" w:eastAsia="Times New Roman" w:hAnsi="Arial"/>
        <w:b w:val="0"/>
        <w:i w:val="0"/>
        <w:strike w:val="0"/>
        <w:dstrike w:val="0"/>
        <w:color w:val="000000"/>
        <w:sz w:val="22"/>
        <w:u w:val="none" w:color="000000"/>
        <w:vertAlign w:val="baseline"/>
      </w:rPr>
    </w:lvl>
    <w:lvl w:ilvl="1" w:tplc="6150981E">
      <w:start w:val="1"/>
      <w:numFmt w:val="bullet"/>
      <w:lvlText w:val="o"/>
      <w:lvlJc w:val="left"/>
      <w:pPr>
        <w:ind w:left="1080"/>
      </w:pPr>
      <w:rPr>
        <w:rFonts w:ascii="Segoe UI Symbol" w:eastAsia="Times New Roman" w:hAnsi="Segoe UI Symbol"/>
        <w:b w:val="0"/>
        <w:i w:val="0"/>
        <w:strike w:val="0"/>
        <w:dstrike w:val="0"/>
        <w:color w:val="000000"/>
        <w:sz w:val="22"/>
        <w:u w:val="none" w:color="000000"/>
        <w:vertAlign w:val="baseline"/>
      </w:rPr>
    </w:lvl>
    <w:lvl w:ilvl="2" w:tplc="32A44E4A">
      <w:start w:val="1"/>
      <w:numFmt w:val="bullet"/>
      <w:lvlText w:val="▪"/>
      <w:lvlJc w:val="left"/>
      <w:pPr>
        <w:ind w:left="1800"/>
      </w:pPr>
      <w:rPr>
        <w:rFonts w:ascii="Segoe UI Symbol" w:eastAsia="Times New Roman" w:hAnsi="Segoe UI Symbol"/>
        <w:b w:val="0"/>
        <w:i w:val="0"/>
        <w:strike w:val="0"/>
        <w:dstrike w:val="0"/>
        <w:color w:val="000000"/>
        <w:sz w:val="22"/>
        <w:u w:val="none" w:color="000000"/>
        <w:vertAlign w:val="baseline"/>
      </w:rPr>
    </w:lvl>
    <w:lvl w:ilvl="3" w:tplc="F3B4DC64">
      <w:start w:val="1"/>
      <w:numFmt w:val="bullet"/>
      <w:lvlText w:val="•"/>
      <w:lvlJc w:val="left"/>
      <w:pPr>
        <w:ind w:left="2520"/>
      </w:pPr>
      <w:rPr>
        <w:rFonts w:ascii="Arial" w:eastAsia="Times New Roman" w:hAnsi="Arial"/>
        <w:b w:val="0"/>
        <w:i w:val="0"/>
        <w:strike w:val="0"/>
        <w:dstrike w:val="0"/>
        <w:color w:val="000000"/>
        <w:sz w:val="22"/>
        <w:u w:val="none" w:color="000000"/>
        <w:vertAlign w:val="baseline"/>
      </w:rPr>
    </w:lvl>
    <w:lvl w:ilvl="4" w:tplc="71D0B7F0">
      <w:start w:val="1"/>
      <w:numFmt w:val="bullet"/>
      <w:lvlText w:val="o"/>
      <w:lvlJc w:val="left"/>
      <w:pPr>
        <w:ind w:left="3240"/>
      </w:pPr>
      <w:rPr>
        <w:rFonts w:ascii="Segoe UI Symbol" w:eastAsia="Times New Roman" w:hAnsi="Segoe UI Symbol"/>
        <w:b w:val="0"/>
        <w:i w:val="0"/>
        <w:strike w:val="0"/>
        <w:dstrike w:val="0"/>
        <w:color w:val="000000"/>
        <w:sz w:val="22"/>
        <w:u w:val="none" w:color="000000"/>
        <w:vertAlign w:val="baseline"/>
      </w:rPr>
    </w:lvl>
    <w:lvl w:ilvl="5" w:tplc="EE9CA020">
      <w:start w:val="1"/>
      <w:numFmt w:val="bullet"/>
      <w:lvlText w:val="▪"/>
      <w:lvlJc w:val="left"/>
      <w:pPr>
        <w:ind w:left="3960"/>
      </w:pPr>
      <w:rPr>
        <w:rFonts w:ascii="Segoe UI Symbol" w:eastAsia="Times New Roman" w:hAnsi="Segoe UI Symbol"/>
        <w:b w:val="0"/>
        <w:i w:val="0"/>
        <w:strike w:val="0"/>
        <w:dstrike w:val="0"/>
        <w:color w:val="000000"/>
        <w:sz w:val="22"/>
        <w:u w:val="none" w:color="000000"/>
        <w:vertAlign w:val="baseline"/>
      </w:rPr>
    </w:lvl>
    <w:lvl w:ilvl="6" w:tplc="80CA599C">
      <w:start w:val="1"/>
      <w:numFmt w:val="bullet"/>
      <w:lvlText w:val="•"/>
      <w:lvlJc w:val="left"/>
      <w:pPr>
        <w:ind w:left="4680"/>
      </w:pPr>
      <w:rPr>
        <w:rFonts w:ascii="Arial" w:eastAsia="Times New Roman" w:hAnsi="Arial"/>
        <w:b w:val="0"/>
        <w:i w:val="0"/>
        <w:strike w:val="0"/>
        <w:dstrike w:val="0"/>
        <w:color w:val="000000"/>
        <w:sz w:val="22"/>
        <w:u w:val="none" w:color="000000"/>
        <w:vertAlign w:val="baseline"/>
      </w:rPr>
    </w:lvl>
    <w:lvl w:ilvl="7" w:tplc="2BCA2E24">
      <w:start w:val="1"/>
      <w:numFmt w:val="bullet"/>
      <w:lvlText w:val="o"/>
      <w:lvlJc w:val="left"/>
      <w:pPr>
        <w:ind w:left="5400"/>
      </w:pPr>
      <w:rPr>
        <w:rFonts w:ascii="Segoe UI Symbol" w:eastAsia="Times New Roman" w:hAnsi="Segoe UI Symbol"/>
        <w:b w:val="0"/>
        <w:i w:val="0"/>
        <w:strike w:val="0"/>
        <w:dstrike w:val="0"/>
        <w:color w:val="000000"/>
        <w:sz w:val="22"/>
        <w:u w:val="none" w:color="000000"/>
        <w:vertAlign w:val="baseline"/>
      </w:rPr>
    </w:lvl>
    <w:lvl w:ilvl="8" w:tplc="6D2E00D0">
      <w:start w:val="1"/>
      <w:numFmt w:val="bullet"/>
      <w:lvlText w:val="▪"/>
      <w:lvlJc w:val="left"/>
      <w:pPr>
        <w:ind w:left="6120"/>
      </w:pPr>
      <w:rPr>
        <w:rFonts w:ascii="Segoe UI Symbol" w:eastAsia="Times New Roman" w:hAnsi="Segoe UI Symbol"/>
        <w:b w:val="0"/>
        <w:i w:val="0"/>
        <w:strike w:val="0"/>
        <w:dstrike w:val="0"/>
        <w:color w:val="000000"/>
        <w:sz w:val="22"/>
        <w:u w:val="none" w:color="000000"/>
        <w:vertAlign w:val="baseline"/>
      </w:rPr>
    </w:lvl>
  </w:abstractNum>
  <w:abstractNum w:abstractNumId="7">
    <w:nsid w:val="32C026E1"/>
    <w:multiLevelType w:val="hybridMultilevel"/>
    <w:tmpl w:val="7B62E01E"/>
    <w:lvl w:ilvl="0" w:tplc="8A24FC12">
      <w:start w:val="1"/>
      <w:numFmt w:val="bullet"/>
      <w:lvlText w:val="•"/>
      <w:lvlJc w:val="left"/>
      <w:pPr>
        <w:ind w:left="1080"/>
      </w:pPr>
      <w:rPr>
        <w:rFonts w:ascii="Arial" w:eastAsia="Times New Roman" w:hAnsi="Arial"/>
        <w:b w:val="0"/>
        <w:i w:val="0"/>
        <w:strike w:val="0"/>
        <w:dstrike w:val="0"/>
        <w:color w:val="000000"/>
        <w:sz w:val="22"/>
        <w:u w:val="none" w:color="000000"/>
        <w:vertAlign w:val="baseline"/>
      </w:rPr>
    </w:lvl>
    <w:lvl w:ilvl="1" w:tplc="F1444420">
      <w:start w:val="1"/>
      <w:numFmt w:val="bullet"/>
      <w:lvlText w:val="o"/>
      <w:lvlJc w:val="left"/>
      <w:pPr>
        <w:ind w:left="1440"/>
      </w:pPr>
      <w:rPr>
        <w:rFonts w:ascii="Segoe UI Symbol" w:eastAsia="Times New Roman" w:hAnsi="Segoe UI Symbol"/>
        <w:b w:val="0"/>
        <w:i w:val="0"/>
        <w:strike w:val="0"/>
        <w:dstrike w:val="0"/>
        <w:color w:val="000000"/>
        <w:sz w:val="22"/>
        <w:u w:val="none" w:color="000000"/>
        <w:vertAlign w:val="baseline"/>
      </w:rPr>
    </w:lvl>
    <w:lvl w:ilvl="2" w:tplc="F7422FB0">
      <w:start w:val="1"/>
      <w:numFmt w:val="bullet"/>
      <w:lvlText w:val="▪"/>
      <w:lvlJc w:val="left"/>
      <w:pPr>
        <w:ind w:left="2160"/>
      </w:pPr>
      <w:rPr>
        <w:rFonts w:ascii="Segoe UI Symbol" w:eastAsia="Times New Roman" w:hAnsi="Segoe UI Symbol"/>
        <w:b w:val="0"/>
        <w:i w:val="0"/>
        <w:strike w:val="0"/>
        <w:dstrike w:val="0"/>
        <w:color w:val="000000"/>
        <w:sz w:val="22"/>
        <w:u w:val="none" w:color="000000"/>
        <w:vertAlign w:val="baseline"/>
      </w:rPr>
    </w:lvl>
    <w:lvl w:ilvl="3" w:tplc="C9B47A4C">
      <w:start w:val="1"/>
      <w:numFmt w:val="bullet"/>
      <w:lvlText w:val="•"/>
      <w:lvlJc w:val="left"/>
      <w:pPr>
        <w:ind w:left="2880"/>
      </w:pPr>
      <w:rPr>
        <w:rFonts w:ascii="Arial" w:eastAsia="Times New Roman" w:hAnsi="Arial"/>
        <w:b w:val="0"/>
        <w:i w:val="0"/>
        <w:strike w:val="0"/>
        <w:dstrike w:val="0"/>
        <w:color w:val="000000"/>
        <w:sz w:val="22"/>
        <w:u w:val="none" w:color="000000"/>
        <w:vertAlign w:val="baseline"/>
      </w:rPr>
    </w:lvl>
    <w:lvl w:ilvl="4" w:tplc="1E0C0258">
      <w:start w:val="1"/>
      <w:numFmt w:val="bullet"/>
      <w:lvlText w:val="o"/>
      <w:lvlJc w:val="left"/>
      <w:pPr>
        <w:ind w:left="3600"/>
      </w:pPr>
      <w:rPr>
        <w:rFonts w:ascii="Segoe UI Symbol" w:eastAsia="Times New Roman" w:hAnsi="Segoe UI Symbol"/>
        <w:b w:val="0"/>
        <w:i w:val="0"/>
        <w:strike w:val="0"/>
        <w:dstrike w:val="0"/>
        <w:color w:val="000000"/>
        <w:sz w:val="22"/>
        <w:u w:val="none" w:color="000000"/>
        <w:vertAlign w:val="baseline"/>
      </w:rPr>
    </w:lvl>
    <w:lvl w:ilvl="5" w:tplc="2EDC0538">
      <w:start w:val="1"/>
      <w:numFmt w:val="bullet"/>
      <w:lvlText w:val="▪"/>
      <w:lvlJc w:val="left"/>
      <w:pPr>
        <w:ind w:left="4320"/>
      </w:pPr>
      <w:rPr>
        <w:rFonts w:ascii="Segoe UI Symbol" w:eastAsia="Times New Roman" w:hAnsi="Segoe UI Symbol"/>
        <w:b w:val="0"/>
        <w:i w:val="0"/>
        <w:strike w:val="0"/>
        <w:dstrike w:val="0"/>
        <w:color w:val="000000"/>
        <w:sz w:val="22"/>
        <w:u w:val="none" w:color="000000"/>
        <w:vertAlign w:val="baseline"/>
      </w:rPr>
    </w:lvl>
    <w:lvl w:ilvl="6" w:tplc="6FD0FC08">
      <w:start w:val="1"/>
      <w:numFmt w:val="bullet"/>
      <w:lvlText w:val="•"/>
      <w:lvlJc w:val="left"/>
      <w:pPr>
        <w:ind w:left="5040"/>
      </w:pPr>
      <w:rPr>
        <w:rFonts w:ascii="Arial" w:eastAsia="Times New Roman" w:hAnsi="Arial"/>
        <w:b w:val="0"/>
        <w:i w:val="0"/>
        <w:strike w:val="0"/>
        <w:dstrike w:val="0"/>
        <w:color w:val="000000"/>
        <w:sz w:val="22"/>
        <w:u w:val="none" w:color="000000"/>
        <w:vertAlign w:val="baseline"/>
      </w:rPr>
    </w:lvl>
    <w:lvl w:ilvl="7" w:tplc="7A601E94">
      <w:start w:val="1"/>
      <w:numFmt w:val="bullet"/>
      <w:lvlText w:val="o"/>
      <w:lvlJc w:val="left"/>
      <w:pPr>
        <w:ind w:left="5760"/>
      </w:pPr>
      <w:rPr>
        <w:rFonts w:ascii="Segoe UI Symbol" w:eastAsia="Times New Roman" w:hAnsi="Segoe UI Symbol"/>
        <w:b w:val="0"/>
        <w:i w:val="0"/>
        <w:strike w:val="0"/>
        <w:dstrike w:val="0"/>
        <w:color w:val="000000"/>
        <w:sz w:val="22"/>
        <w:u w:val="none" w:color="000000"/>
        <w:vertAlign w:val="baseline"/>
      </w:rPr>
    </w:lvl>
    <w:lvl w:ilvl="8" w:tplc="9586C8BE">
      <w:start w:val="1"/>
      <w:numFmt w:val="bullet"/>
      <w:lvlText w:val="▪"/>
      <w:lvlJc w:val="left"/>
      <w:pPr>
        <w:ind w:left="6480"/>
      </w:pPr>
      <w:rPr>
        <w:rFonts w:ascii="Segoe UI Symbol" w:eastAsia="Times New Roman" w:hAnsi="Segoe UI Symbol"/>
        <w:b w:val="0"/>
        <w:i w:val="0"/>
        <w:strike w:val="0"/>
        <w:dstrike w:val="0"/>
        <w:color w:val="000000"/>
        <w:sz w:val="22"/>
        <w:u w:val="none" w:color="000000"/>
        <w:vertAlign w:val="baseline"/>
      </w:rPr>
    </w:lvl>
  </w:abstractNum>
  <w:abstractNum w:abstractNumId="8">
    <w:nsid w:val="33697FF7"/>
    <w:multiLevelType w:val="hybridMultilevel"/>
    <w:tmpl w:val="10F03CD0"/>
    <w:lvl w:ilvl="0" w:tplc="466E7F04">
      <w:start w:val="1"/>
      <w:numFmt w:val="decimal"/>
      <w:lvlText w:val="%1."/>
      <w:lvlJc w:val="left"/>
      <w:pPr>
        <w:ind w:left="1068"/>
      </w:pPr>
      <w:rPr>
        <w:rFonts w:ascii="Calibri" w:eastAsia="Times New Roman" w:hAnsi="Calibri" w:cs="Calibri"/>
        <w:b/>
        <w:bCs/>
        <w:i w:val="0"/>
        <w:strike w:val="0"/>
        <w:dstrike w:val="0"/>
        <w:color w:val="000000"/>
        <w:sz w:val="22"/>
        <w:szCs w:val="22"/>
        <w:u w:val="none" w:color="000000"/>
        <w:vertAlign w:val="baseline"/>
      </w:rPr>
    </w:lvl>
    <w:lvl w:ilvl="1" w:tplc="3B2E9B9C">
      <w:start w:val="1"/>
      <w:numFmt w:val="lowerLetter"/>
      <w:lvlText w:val="%2"/>
      <w:lvlJc w:val="left"/>
      <w:pPr>
        <w:ind w:left="1440"/>
      </w:pPr>
      <w:rPr>
        <w:rFonts w:ascii="Calibri" w:eastAsia="Times New Roman" w:hAnsi="Calibri" w:cs="Calibri"/>
        <w:b/>
        <w:bCs/>
        <w:i w:val="0"/>
        <w:strike w:val="0"/>
        <w:dstrike w:val="0"/>
        <w:color w:val="000000"/>
        <w:sz w:val="22"/>
        <w:szCs w:val="22"/>
        <w:u w:val="none" w:color="000000"/>
        <w:vertAlign w:val="baseline"/>
      </w:rPr>
    </w:lvl>
    <w:lvl w:ilvl="2" w:tplc="31562738">
      <w:start w:val="1"/>
      <w:numFmt w:val="lowerRoman"/>
      <w:lvlText w:val="%3"/>
      <w:lvlJc w:val="left"/>
      <w:pPr>
        <w:ind w:left="2160"/>
      </w:pPr>
      <w:rPr>
        <w:rFonts w:ascii="Calibri" w:eastAsia="Times New Roman" w:hAnsi="Calibri" w:cs="Calibri"/>
        <w:b/>
        <w:bCs/>
        <w:i w:val="0"/>
        <w:strike w:val="0"/>
        <w:dstrike w:val="0"/>
        <w:color w:val="000000"/>
        <w:sz w:val="22"/>
        <w:szCs w:val="22"/>
        <w:u w:val="none" w:color="000000"/>
        <w:vertAlign w:val="baseline"/>
      </w:rPr>
    </w:lvl>
    <w:lvl w:ilvl="3" w:tplc="FB46416A">
      <w:start w:val="1"/>
      <w:numFmt w:val="decimal"/>
      <w:lvlText w:val="%4"/>
      <w:lvlJc w:val="left"/>
      <w:pPr>
        <w:ind w:left="2880"/>
      </w:pPr>
      <w:rPr>
        <w:rFonts w:ascii="Calibri" w:eastAsia="Times New Roman" w:hAnsi="Calibri" w:cs="Calibri"/>
        <w:b/>
        <w:bCs/>
        <w:i w:val="0"/>
        <w:strike w:val="0"/>
        <w:dstrike w:val="0"/>
        <w:color w:val="000000"/>
        <w:sz w:val="22"/>
        <w:szCs w:val="22"/>
        <w:u w:val="none" w:color="000000"/>
        <w:vertAlign w:val="baseline"/>
      </w:rPr>
    </w:lvl>
    <w:lvl w:ilvl="4" w:tplc="DBA048EA">
      <w:start w:val="1"/>
      <w:numFmt w:val="lowerLetter"/>
      <w:lvlText w:val="%5"/>
      <w:lvlJc w:val="left"/>
      <w:pPr>
        <w:ind w:left="3600"/>
      </w:pPr>
      <w:rPr>
        <w:rFonts w:ascii="Calibri" w:eastAsia="Times New Roman" w:hAnsi="Calibri" w:cs="Calibri"/>
        <w:b/>
        <w:bCs/>
        <w:i w:val="0"/>
        <w:strike w:val="0"/>
        <w:dstrike w:val="0"/>
        <w:color w:val="000000"/>
        <w:sz w:val="22"/>
        <w:szCs w:val="22"/>
        <w:u w:val="none" w:color="000000"/>
        <w:vertAlign w:val="baseline"/>
      </w:rPr>
    </w:lvl>
    <w:lvl w:ilvl="5" w:tplc="9B02230E">
      <w:start w:val="1"/>
      <w:numFmt w:val="lowerRoman"/>
      <w:lvlText w:val="%6"/>
      <w:lvlJc w:val="left"/>
      <w:pPr>
        <w:ind w:left="4320"/>
      </w:pPr>
      <w:rPr>
        <w:rFonts w:ascii="Calibri" w:eastAsia="Times New Roman" w:hAnsi="Calibri" w:cs="Calibri"/>
        <w:b/>
        <w:bCs/>
        <w:i w:val="0"/>
        <w:strike w:val="0"/>
        <w:dstrike w:val="0"/>
        <w:color w:val="000000"/>
        <w:sz w:val="22"/>
        <w:szCs w:val="22"/>
        <w:u w:val="none" w:color="000000"/>
        <w:vertAlign w:val="baseline"/>
      </w:rPr>
    </w:lvl>
    <w:lvl w:ilvl="6" w:tplc="4C9A3144">
      <w:start w:val="1"/>
      <w:numFmt w:val="decimal"/>
      <w:lvlText w:val="%7"/>
      <w:lvlJc w:val="left"/>
      <w:pPr>
        <w:ind w:left="5040"/>
      </w:pPr>
      <w:rPr>
        <w:rFonts w:ascii="Calibri" w:eastAsia="Times New Roman" w:hAnsi="Calibri" w:cs="Calibri"/>
        <w:b/>
        <w:bCs/>
        <w:i w:val="0"/>
        <w:strike w:val="0"/>
        <w:dstrike w:val="0"/>
        <w:color w:val="000000"/>
        <w:sz w:val="22"/>
        <w:szCs w:val="22"/>
        <w:u w:val="none" w:color="000000"/>
        <w:vertAlign w:val="baseline"/>
      </w:rPr>
    </w:lvl>
    <w:lvl w:ilvl="7" w:tplc="6F408198">
      <w:start w:val="1"/>
      <w:numFmt w:val="lowerLetter"/>
      <w:lvlText w:val="%8"/>
      <w:lvlJc w:val="left"/>
      <w:pPr>
        <w:ind w:left="5760"/>
      </w:pPr>
      <w:rPr>
        <w:rFonts w:ascii="Calibri" w:eastAsia="Times New Roman" w:hAnsi="Calibri" w:cs="Calibri"/>
        <w:b/>
        <w:bCs/>
        <w:i w:val="0"/>
        <w:strike w:val="0"/>
        <w:dstrike w:val="0"/>
        <w:color w:val="000000"/>
        <w:sz w:val="22"/>
        <w:szCs w:val="22"/>
        <w:u w:val="none" w:color="000000"/>
        <w:vertAlign w:val="baseline"/>
      </w:rPr>
    </w:lvl>
    <w:lvl w:ilvl="8" w:tplc="401E1A24">
      <w:start w:val="1"/>
      <w:numFmt w:val="lowerRoman"/>
      <w:lvlText w:val="%9"/>
      <w:lvlJc w:val="left"/>
      <w:pPr>
        <w:ind w:left="6480"/>
      </w:pPr>
      <w:rPr>
        <w:rFonts w:ascii="Calibri" w:eastAsia="Times New Roman" w:hAnsi="Calibri" w:cs="Calibri"/>
        <w:b/>
        <w:bCs/>
        <w:i w:val="0"/>
        <w:strike w:val="0"/>
        <w:dstrike w:val="0"/>
        <w:color w:val="000000"/>
        <w:sz w:val="22"/>
        <w:szCs w:val="22"/>
        <w:u w:val="none" w:color="000000"/>
        <w:vertAlign w:val="baseline"/>
      </w:rPr>
    </w:lvl>
  </w:abstractNum>
  <w:abstractNum w:abstractNumId="9">
    <w:nsid w:val="34B13901"/>
    <w:multiLevelType w:val="hybridMultilevel"/>
    <w:tmpl w:val="15860780"/>
    <w:lvl w:ilvl="0" w:tplc="0EA645F4">
      <w:start w:val="1"/>
      <w:numFmt w:val="decimal"/>
      <w:lvlText w:val="%1."/>
      <w:lvlJc w:val="left"/>
      <w:pPr>
        <w:ind w:left="1080"/>
      </w:pPr>
      <w:rPr>
        <w:rFonts w:ascii="Calibri" w:eastAsia="Times New Roman" w:hAnsi="Calibri" w:cs="Calibri"/>
        <w:b w:val="0"/>
        <w:i w:val="0"/>
        <w:strike w:val="0"/>
        <w:dstrike w:val="0"/>
        <w:color w:val="000000"/>
        <w:sz w:val="22"/>
        <w:szCs w:val="22"/>
        <w:u w:val="none" w:color="000000"/>
        <w:vertAlign w:val="baseline"/>
      </w:rPr>
    </w:lvl>
    <w:lvl w:ilvl="1" w:tplc="15B62DA6">
      <w:start w:val="25"/>
      <w:numFmt w:val="decimal"/>
      <w:lvlText w:val="%2"/>
      <w:lvlJc w:val="left"/>
      <w:pPr>
        <w:ind w:left="506"/>
      </w:pPr>
      <w:rPr>
        <w:rFonts w:ascii="Book Antiqua" w:eastAsia="Times New Roman" w:hAnsi="Book Antiqua" w:cs="Book Antiqua"/>
        <w:b w:val="0"/>
        <w:i w:val="0"/>
        <w:strike w:val="0"/>
        <w:dstrike w:val="0"/>
        <w:color w:val="000000"/>
        <w:sz w:val="18"/>
        <w:szCs w:val="18"/>
        <w:u w:val="none" w:color="000000"/>
        <w:vertAlign w:val="superscript"/>
      </w:rPr>
    </w:lvl>
    <w:lvl w:ilvl="2" w:tplc="8460E31E">
      <w:start w:val="1"/>
      <w:numFmt w:val="lowerRoman"/>
      <w:lvlText w:val="%3"/>
      <w:lvlJc w:val="left"/>
      <w:pPr>
        <w:ind w:left="1440"/>
      </w:pPr>
      <w:rPr>
        <w:rFonts w:ascii="Book Antiqua" w:eastAsia="Times New Roman" w:hAnsi="Book Antiqua" w:cs="Book Antiqua"/>
        <w:b w:val="0"/>
        <w:i w:val="0"/>
        <w:strike w:val="0"/>
        <w:dstrike w:val="0"/>
        <w:color w:val="000000"/>
        <w:sz w:val="18"/>
        <w:szCs w:val="18"/>
        <w:u w:val="none" w:color="000000"/>
        <w:vertAlign w:val="superscript"/>
      </w:rPr>
    </w:lvl>
    <w:lvl w:ilvl="3" w:tplc="9D6EF394">
      <w:start w:val="1"/>
      <w:numFmt w:val="decimal"/>
      <w:lvlText w:val="%4"/>
      <w:lvlJc w:val="left"/>
      <w:pPr>
        <w:ind w:left="2160"/>
      </w:pPr>
      <w:rPr>
        <w:rFonts w:ascii="Book Antiqua" w:eastAsia="Times New Roman" w:hAnsi="Book Antiqua" w:cs="Book Antiqua"/>
        <w:b w:val="0"/>
        <w:i w:val="0"/>
        <w:strike w:val="0"/>
        <w:dstrike w:val="0"/>
        <w:color w:val="000000"/>
        <w:sz w:val="18"/>
        <w:szCs w:val="18"/>
        <w:u w:val="none" w:color="000000"/>
        <w:vertAlign w:val="superscript"/>
      </w:rPr>
    </w:lvl>
    <w:lvl w:ilvl="4" w:tplc="306E5C38">
      <w:start w:val="1"/>
      <w:numFmt w:val="lowerLetter"/>
      <w:lvlText w:val="%5"/>
      <w:lvlJc w:val="left"/>
      <w:pPr>
        <w:ind w:left="2880"/>
      </w:pPr>
      <w:rPr>
        <w:rFonts w:ascii="Book Antiqua" w:eastAsia="Times New Roman" w:hAnsi="Book Antiqua" w:cs="Book Antiqua"/>
        <w:b w:val="0"/>
        <w:i w:val="0"/>
        <w:strike w:val="0"/>
        <w:dstrike w:val="0"/>
        <w:color w:val="000000"/>
        <w:sz w:val="18"/>
        <w:szCs w:val="18"/>
        <w:u w:val="none" w:color="000000"/>
        <w:vertAlign w:val="superscript"/>
      </w:rPr>
    </w:lvl>
    <w:lvl w:ilvl="5" w:tplc="6B446EE6">
      <w:start w:val="1"/>
      <w:numFmt w:val="lowerRoman"/>
      <w:lvlText w:val="%6"/>
      <w:lvlJc w:val="left"/>
      <w:pPr>
        <w:ind w:left="3600"/>
      </w:pPr>
      <w:rPr>
        <w:rFonts w:ascii="Book Antiqua" w:eastAsia="Times New Roman" w:hAnsi="Book Antiqua" w:cs="Book Antiqua"/>
        <w:b w:val="0"/>
        <w:i w:val="0"/>
        <w:strike w:val="0"/>
        <w:dstrike w:val="0"/>
        <w:color w:val="000000"/>
        <w:sz w:val="18"/>
        <w:szCs w:val="18"/>
        <w:u w:val="none" w:color="000000"/>
        <w:vertAlign w:val="superscript"/>
      </w:rPr>
    </w:lvl>
    <w:lvl w:ilvl="6" w:tplc="E46239EC">
      <w:start w:val="1"/>
      <w:numFmt w:val="decimal"/>
      <w:lvlText w:val="%7"/>
      <w:lvlJc w:val="left"/>
      <w:pPr>
        <w:ind w:left="4320"/>
      </w:pPr>
      <w:rPr>
        <w:rFonts w:ascii="Book Antiqua" w:eastAsia="Times New Roman" w:hAnsi="Book Antiqua" w:cs="Book Antiqua"/>
        <w:b w:val="0"/>
        <w:i w:val="0"/>
        <w:strike w:val="0"/>
        <w:dstrike w:val="0"/>
        <w:color w:val="000000"/>
        <w:sz w:val="18"/>
        <w:szCs w:val="18"/>
        <w:u w:val="none" w:color="000000"/>
        <w:vertAlign w:val="superscript"/>
      </w:rPr>
    </w:lvl>
    <w:lvl w:ilvl="7" w:tplc="8102C4A8">
      <w:start w:val="1"/>
      <w:numFmt w:val="lowerLetter"/>
      <w:lvlText w:val="%8"/>
      <w:lvlJc w:val="left"/>
      <w:pPr>
        <w:ind w:left="5040"/>
      </w:pPr>
      <w:rPr>
        <w:rFonts w:ascii="Book Antiqua" w:eastAsia="Times New Roman" w:hAnsi="Book Antiqua" w:cs="Book Antiqua"/>
        <w:b w:val="0"/>
        <w:i w:val="0"/>
        <w:strike w:val="0"/>
        <w:dstrike w:val="0"/>
        <w:color w:val="000000"/>
        <w:sz w:val="18"/>
        <w:szCs w:val="18"/>
        <w:u w:val="none" w:color="000000"/>
        <w:vertAlign w:val="superscript"/>
      </w:rPr>
    </w:lvl>
    <w:lvl w:ilvl="8" w:tplc="DF1CD870">
      <w:start w:val="1"/>
      <w:numFmt w:val="lowerRoman"/>
      <w:lvlText w:val="%9"/>
      <w:lvlJc w:val="left"/>
      <w:pPr>
        <w:ind w:left="5760"/>
      </w:pPr>
      <w:rPr>
        <w:rFonts w:ascii="Book Antiqua" w:eastAsia="Times New Roman" w:hAnsi="Book Antiqua" w:cs="Book Antiqua"/>
        <w:b w:val="0"/>
        <w:i w:val="0"/>
        <w:strike w:val="0"/>
        <w:dstrike w:val="0"/>
        <w:color w:val="000000"/>
        <w:sz w:val="18"/>
        <w:szCs w:val="18"/>
        <w:u w:val="none" w:color="000000"/>
        <w:vertAlign w:val="superscript"/>
      </w:rPr>
    </w:lvl>
  </w:abstractNum>
  <w:abstractNum w:abstractNumId="10">
    <w:nsid w:val="4A4757D0"/>
    <w:multiLevelType w:val="hybridMultilevel"/>
    <w:tmpl w:val="36C6CBDE"/>
    <w:lvl w:ilvl="0" w:tplc="BB1824BE">
      <w:start w:val="1"/>
      <w:numFmt w:val="bullet"/>
      <w:lvlText w:val="•"/>
      <w:lvlJc w:val="left"/>
      <w:pPr>
        <w:ind w:left="705"/>
      </w:pPr>
      <w:rPr>
        <w:rFonts w:ascii="Arial" w:eastAsia="Times New Roman" w:hAnsi="Arial"/>
        <w:b w:val="0"/>
        <w:i w:val="0"/>
        <w:strike w:val="0"/>
        <w:dstrike w:val="0"/>
        <w:color w:val="000000"/>
        <w:sz w:val="22"/>
        <w:u w:val="none" w:color="000000"/>
        <w:vertAlign w:val="baseline"/>
      </w:rPr>
    </w:lvl>
    <w:lvl w:ilvl="1" w:tplc="FA485756">
      <w:start w:val="1"/>
      <w:numFmt w:val="bullet"/>
      <w:lvlText w:val="o"/>
      <w:lvlJc w:val="left"/>
      <w:pPr>
        <w:ind w:left="1440"/>
      </w:pPr>
      <w:rPr>
        <w:rFonts w:ascii="Segoe UI Symbol" w:eastAsia="Times New Roman" w:hAnsi="Segoe UI Symbol"/>
        <w:b w:val="0"/>
        <w:i w:val="0"/>
        <w:strike w:val="0"/>
        <w:dstrike w:val="0"/>
        <w:color w:val="000000"/>
        <w:sz w:val="22"/>
        <w:u w:val="none" w:color="000000"/>
        <w:vertAlign w:val="baseline"/>
      </w:rPr>
    </w:lvl>
    <w:lvl w:ilvl="2" w:tplc="F4F2B218">
      <w:start w:val="1"/>
      <w:numFmt w:val="bullet"/>
      <w:lvlText w:val="▪"/>
      <w:lvlJc w:val="left"/>
      <w:pPr>
        <w:ind w:left="2160"/>
      </w:pPr>
      <w:rPr>
        <w:rFonts w:ascii="Segoe UI Symbol" w:eastAsia="Times New Roman" w:hAnsi="Segoe UI Symbol"/>
        <w:b w:val="0"/>
        <w:i w:val="0"/>
        <w:strike w:val="0"/>
        <w:dstrike w:val="0"/>
        <w:color w:val="000000"/>
        <w:sz w:val="22"/>
        <w:u w:val="none" w:color="000000"/>
        <w:vertAlign w:val="baseline"/>
      </w:rPr>
    </w:lvl>
    <w:lvl w:ilvl="3" w:tplc="EDEADA02">
      <w:start w:val="1"/>
      <w:numFmt w:val="bullet"/>
      <w:lvlText w:val="•"/>
      <w:lvlJc w:val="left"/>
      <w:pPr>
        <w:ind w:left="2880"/>
      </w:pPr>
      <w:rPr>
        <w:rFonts w:ascii="Arial" w:eastAsia="Times New Roman" w:hAnsi="Arial"/>
        <w:b w:val="0"/>
        <w:i w:val="0"/>
        <w:strike w:val="0"/>
        <w:dstrike w:val="0"/>
        <w:color w:val="000000"/>
        <w:sz w:val="22"/>
        <w:u w:val="none" w:color="000000"/>
        <w:vertAlign w:val="baseline"/>
      </w:rPr>
    </w:lvl>
    <w:lvl w:ilvl="4" w:tplc="33A0EB7A">
      <w:start w:val="1"/>
      <w:numFmt w:val="bullet"/>
      <w:lvlText w:val="o"/>
      <w:lvlJc w:val="left"/>
      <w:pPr>
        <w:ind w:left="3600"/>
      </w:pPr>
      <w:rPr>
        <w:rFonts w:ascii="Segoe UI Symbol" w:eastAsia="Times New Roman" w:hAnsi="Segoe UI Symbol"/>
        <w:b w:val="0"/>
        <w:i w:val="0"/>
        <w:strike w:val="0"/>
        <w:dstrike w:val="0"/>
        <w:color w:val="000000"/>
        <w:sz w:val="22"/>
        <w:u w:val="none" w:color="000000"/>
        <w:vertAlign w:val="baseline"/>
      </w:rPr>
    </w:lvl>
    <w:lvl w:ilvl="5" w:tplc="2CBA2E38">
      <w:start w:val="1"/>
      <w:numFmt w:val="bullet"/>
      <w:lvlText w:val="▪"/>
      <w:lvlJc w:val="left"/>
      <w:pPr>
        <w:ind w:left="4320"/>
      </w:pPr>
      <w:rPr>
        <w:rFonts w:ascii="Segoe UI Symbol" w:eastAsia="Times New Roman" w:hAnsi="Segoe UI Symbol"/>
        <w:b w:val="0"/>
        <w:i w:val="0"/>
        <w:strike w:val="0"/>
        <w:dstrike w:val="0"/>
        <w:color w:val="000000"/>
        <w:sz w:val="22"/>
        <w:u w:val="none" w:color="000000"/>
        <w:vertAlign w:val="baseline"/>
      </w:rPr>
    </w:lvl>
    <w:lvl w:ilvl="6" w:tplc="9E84DC78">
      <w:start w:val="1"/>
      <w:numFmt w:val="bullet"/>
      <w:lvlText w:val="•"/>
      <w:lvlJc w:val="left"/>
      <w:pPr>
        <w:ind w:left="5040"/>
      </w:pPr>
      <w:rPr>
        <w:rFonts w:ascii="Arial" w:eastAsia="Times New Roman" w:hAnsi="Arial"/>
        <w:b w:val="0"/>
        <w:i w:val="0"/>
        <w:strike w:val="0"/>
        <w:dstrike w:val="0"/>
        <w:color w:val="000000"/>
        <w:sz w:val="22"/>
        <w:u w:val="none" w:color="000000"/>
        <w:vertAlign w:val="baseline"/>
      </w:rPr>
    </w:lvl>
    <w:lvl w:ilvl="7" w:tplc="7684305C">
      <w:start w:val="1"/>
      <w:numFmt w:val="bullet"/>
      <w:lvlText w:val="o"/>
      <w:lvlJc w:val="left"/>
      <w:pPr>
        <w:ind w:left="5760"/>
      </w:pPr>
      <w:rPr>
        <w:rFonts w:ascii="Segoe UI Symbol" w:eastAsia="Times New Roman" w:hAnsi="Segoe UI Symbol"/>
        <w:b w:val="0"/>
        <w:i w:val="0"/>
        <w:strike w:val="0"/>
        <w:dstrike w:val="0"/>
        <w:color w:val="000000"/>
        <w:sz w:val="22"/>
        <w:u w:val="none" w:color="000000"/>
        <w:vertAlign w:val="baseline"/>
      </w:rPr>
    </w:lvl>
    <w:lvl w:ilvl="8" w:tplc="A91AD516">
      <w:start w:val="1"/>
      <w:numFmt w:val="bullet"/>
      <w:lvlText w:val="▪"/>
      <w:lvlJc w:val="left"/>
      <w:pPr>
        <w:ind w:left="6480"/>
      </w:pPr>
      <w:rPr>
        <w:rFonts w:ascii="Segoe UI Symbol" w:eastAsia="Times New Roman" w:hAnsi="Segoe UI Symbol"/>
        <w:b w:val="0"/>
        <w:i w:val="0"/>
        <w:strike w:val="0"/>
        <w:dstrike w:val="0"/>
        <w:color w:val="000000"/>
        <w:sz w:val="22"/>
        <w:u w:val="none" w:color="000000"/>
        <w:vertAlign w:val="baseline"/>
      </w:rPr>
    </w:lvl>
  </w:abstractNum>
  <w:abstractNum w:abstractNumId="11">
    <w:nsid w:val="4C120F38"/>
    <w:multiLevelType w:val="hybridMultilevel"/>
    <w:tmpl w:val="0F94F494"/>
    <w:lvl w:ilvl="0" w:tplc="7E3E928C">
      <w:start w:val="1"/>
      <w:numFmt w:val="decimal"/>
      <w:pStyle w:val="Heading1"/>
      <w:lvlText w:val="%1."/>
      <w:lvlJc w:val="left"/>
      <w:rPr>
        <w:rFonts w:ascii="Calibri" w:eastAsia="Times New Roman" w:hAnsi="Calibri" w:cs="Calibri"/>
        <w:b/>
        <w:bCs/>
        <w:i w:val="0"/>
        <w:strike w:val="0"/>
        <w:dstrike w:val="0"/>
        <w:color w:val="000080"/>
        <w:sz w:val="28"/>
        <w:szCs w:val="28"/>
        <w:u w:val="none" w:color="000000"/>
        <w:vertAlign w:val="baseline"/>
      </w:rPr>
    </w:lvl>
    <w:lvl w:ilvl="1" w:tplc="9AD08BFA">
      <w:start w:val="1"/>
      <w:numFmt w:val="lowerLetter"/>
      <w:lvlText w:val="%2"/>
      <w:lvlJc w:val="left"/>
      <w:pPr>
        <w:ind w:left="1080"/>
      </w:pPr>
      <w:rPr>
        <w:rFonts w:ascii="Calibri" w:eastAsia="Times New Roman" w:hAnsi="Calibri" w:cs="Calibri"/>
        <w:b/>
        <w:bCs/>
        <w:i w:val="0"/>
        <w:strike w:val="0"/>
        <w:dstrike w:val="0"/>
        <w:color w:val="000080"/>
        <w:sz w:val="28"/>
        <w:szCs w:val="28"/>
        <w:u w:val="none" w:color="000000"/>
        <w:vertAlign w:val="baseline"/>
      </w:rPr>
    </w:lvl>
    <w:lvl w:ilvl="2" w:tplc="8AA08C64">
      <w:start w:val="1"/>
      <w:numFmt w:val="lowerRoman"/>
      <w:lvlText w:val="%3"/>
      <w:lvlJc w:val="left"/>
      <w:pPr>
        <w:ind w:left="1800"/>
      </w:pPr>
      <w:rPr>
        <w:rFonts w:ascii="Calibri" w:eastAsia="Times New Roman" w:hAnsi="Calibri" w:cs="Calibri"/>
        <w:b/>
        <w:bCs/>
        <w:i w:val="0"/>
        <w:strike w:val="0"/>
        <w:dstrike w:val="0"/>
        <w:color w:val="000080"/>
        <w:sz w:val="28"/>
        <w:szCs w:val="28"/>
        <w:u w:val="none" w:color="000000"/>
        <w:vertAlign w:val="baseline"/>
      </w:rPr>
    </w:lvl>
    <w:lvl w:ilvl="3" w:tplc="4162A3CC">
      <w:start w:val="1"/>
      <w:numFmt w:val="decimal"/>
      <w:lvlText w:val="%4"/>
      <w:lvlJc w:val="left"/>
      <w:pPr>
        <w:ind w:left="2520"/>
      </w:pPr>
      <w:rPr>
        <w:rFonts w:ascii="Calibri" w:eastAsia="Times New Roman" w:hAnsi="Calibri" w:cs="Calibri"/>
        <w:b/>
        <w:bCs/>
        <w:i w:val="0"/>
        <w:strike w:val="0"/>
        <w:dstrike w:val="0"/>
        <w:color w:val="000080"/>
        <w:sz w:val="28"/>
        <w:szCs w:val="28"/>
        <w:u w:val="none" w:color="000000"/>
        <w:vertAlign w:val="baseline"/>
      </w:rPr>
    </w:lvl>
    <w:lvl w:ilvl="4" w:tplc="76426112">
      <w:start w:val="1"/>
      <w:numFmt w:val="lowerLetter"/>
      <w:lvlText w:val="%5"/>
      <w:lvlJc w:val="left"/>
      <w:pPr>
        <w:ind w:left="3240"/>
      </w:pPr>
      <w:rPr>
        <w:rFonts w:ascii="Calibri" w:eastAsia="Times New Roman" w:hAnsi="Calibri" w:cs="Calibri"/>
        <w:b/>
        <w:bCs/>
        <w:i w:val="0"/>
        <w:strike w:val="0"/>
        <w:dstrike w:val="0"/>
        <w:color w:val="000080"/>
        <w:sz w:val="28"/>
        <w:szCs w:val="28"/>
        <w:u w:val="none" w:color="000000"/>
        <w:vertAlign w:val="baseline"/>
      </w:rPr>
    </w:lvl>
    <w:lvl w:ilvl="5" w:tplc="6B66A2A0">
      <w:start w:val="1"/>
      <w:numFmt w:val="lowerRoman"/>
      <w:lvlText w:val="%6"/>
      <w:lvlJc w:val="left"/>
      <w:pPr>
        <w:ind w:left="3960"/>
      </w:pPr>
      <w:rPr>
        <w:rFonts w:ascii="Calibri" w:eastAsia="Times New Roman" w:hAnsi="Calibri" w:cs="Calibri"/>
        <w:b/>
        <w:bCs/>
        <w:i w:val="0"/>
        <w:strike w:val="0"/>
        <w:dstrike w:val="0"/>
        <w:color w:val="000080"/>
        <w:sz w:val="28"/>
        <w:szCs w:val="28"/>
        <w:u w:val="none" w:color="000000"/>
        <w:vertAlign w:val="baseline"/>
      </w:rPr>
    </w:lvl>
    <w:lvl w:ilvl="6" w:tplc="467A3046">
      <w:start w:val="1"/>
      <w:numFmt w:val="decimal"/>
      <w:lvlText w:val="%7"/>
      <w:lvlJc w:val="left"/>
      <w:pPr>
        <w:ind w:left="4680"/>
      </w:pPr>
      <w:rPr>
        <w:rFonts w:ascii="Calibri" w:eastAsia="Times New Roman" w:hAnsi="Calibri" w:cs="Calibri"/>
        <w:b/>
        <w:bCs/>
        <w:i w:val="0"/>
        <w:strike w:val="0"/>
        <w:dstrike w:val="0"/>
        <w:color w:val="000080"/>
        <w:sz w:val="28"/>
        <w:szCs w:val="28"/>
        <w:u w:val="none" w:color="000000"/>
        <w:vertAlign w:val="baseline"/>
      </w:rPr>
    </w:lvl>
    <w:lvl w:ilvl="7" w:tplc="76D063B8">
      <w:start w:val="1"/>
      <w:numFmt w:val="lowerLetter"/>
      <w:lvlText w:val="%8"/>
      <w:lvlJc w:val="left"/>
      <w:pPr>
        <w:ind w:left="5400"/>
      </w:pPr>
      <w:rPr>
        <w:rFonts w:ascii="Calibri" w:eastAsia="Times New Roman" w:hAnsi="Calibri" w:cs="Calibri"/>
        <w:b/>
        <w:bCs/>
        <w:i w:val="0"/>
        <w:strike w:val="0"/>
        <w:dstrike w:val="0"/>
        <w:color w:val="000080"/>
        <w:sz w:val="28"/>
        <w:szCs w:val="28"/>
        <w:u w:val="none" w:color="000000"/>
        <w:vertAlign w:val="baseline"/>
      </w:rPr>
    </w:lvl>
    <w:lvl w:ilvl="8" w:tplc="24F40A7A">
      <w:start w:val="1"/>
      <w:numFmt w:val="lowerRoman"/>
      <w:lvlText w:val="%9"/>
      <w:lvlJc w:val="left"/>
      <w:pPr>
        <w:ind w:left="6120"/>
      </w:pPr>
      <w:rPr>
        <w:rFonts w:ascii="Calibri" w:eastAsia="Times New Roman" w:hAnsi="Calibri" w:cs="Calibri"/>
        <w:b/>
        <w:bCs/>
        <w:i w:val="0"/>
        <w:strike w:val="0"/>
        <w:dstrike w:val="0"/>
        <w:color w:val="000080"/>
        <w:sz w:val="28"/>
        <w:szCs w:val="28"/>
        <w:u w:val="none" w:color="000000"/>
        <w:vertAlign w:val="baseline"/>
      </w:rPr>
    </w:lvl>
  </w:abstractNum>
  <w:abstractNum w:abstractNumId="12">
    <w:nsid w:val="560F4B9D"/>
    <w:multiLevelType w:val="hybridMultilevel"/>
    <w:tmpl w:val="156C0D58"/>
    <w:lvl w:ilvl="0" w:tplc="6220CC8E">
      <w:start w:val="1"/>
      <w:numFmt w:val="decimal"/>
      <w:lvlText w:val="%1."/>
      <w:lvlJc w:val="left"/>
      <w:pPr>
        <w:ind w:left="360"/>
      </w:pPr>
      <w:rPr>
        <w:rFonts w:ascii="Calibri" w:eastAsia="Times New Roman" w:hAnsi="Calibri" w:cs="Calibri"/>
        <w:b w:val="0"/>
        <w:i w:val="0"/>
        <w:strike w:val="0"/>
        <w:dstrike w:val="0"/>
        <w:color w:val="000000"/>
        <w:sz w:val="22"/>
        <w:szCs w:val="22"/>
        <w:u w:val="none" w:color="000000"/>
        <w:vertAlign w:val="baseline"/>
      </w:rPr>
    </w:lvl>
    <w:lvl w:ilvl="1" w:tplc="19ECE2F0">
      <w:start w:val="1"/>
      <w:numFmt w:val="lowerLetter"/>
      <w:lvlText w:val="%2"/>
      <w:lvlJc w:val="left"/>
      <w:pPr>
        <w:ind w:left="1080"/>
      </w:pPr>
      <w:rPr>
        <w:rFonts w:ascii="Calibri" w:eastAsia="Times New Roman" w:hAnsi="Calibri" w:cs="Calibri"/>
        <w:b w:val="0"/>
        <w:i w:val="0"/>
        <w:strike w:val="0"/>
        <w:dstrike w:val="0"/>
        <w:color w:val="000000"/>
        <w:sz w:val="22"/>
        <w:szCs w:val="22"/>
        <w:u w:val="none" w:color="000000"/>
        <w:vertAlign w:val="baseline"/>
      </w:rPr>
    </w:lvl>
    <w:lvl w:ilvl="2" w:tplc="8FAE8994">
      <w:start w:val="1"/>
      <w:numFmt w:val="lowerRoman"/>
      <w:lvlText w:val="%3"/>
      <w:lvlJc w:val="left"/>
      <w:pPr>
        <w:ind w:left="1800"/>
      </w:pPr>
      <w:rPr>
        <w:rFonts w:ascii="Calibri" w:eastAsia="Times New Roman" w:hAnsi="Calibri" w:cs="Calibri"/>
        <w:b w:val="0"/>
        <w:i w:val="0"/>
        <w:strike w:val="0"/>
        <w:dstrike w:val="0"/>
        <w:color w:val="000000"/>
        <w:sz w:val="22"/>
        <w:szCs w:val="22"/>
        <w:u w:val="none" w:color="000000"/>
        <w:vertAlign w:val="baseline"/>
      </w:rPr>
    </w:lvl>
    <w:lvl w:ilvl="3" w:tplc="5CCEE88E">
      <w:start w:val="1"/>
      <w:numFmt w:val="decimal"/>
      <w:lvlText w:val="%4"/>
      <w:lvlJc w:val="left"/>
      <w:pPr>
        <w:ind w:left="2520"/>
      </w:pPr>
      <w:rPr>
        <w:rFonts w:ascii="Calibri" w:eastAsia="Times New Roman" w:hAnsi="Calibri" w:cs="Calibri"/>
        <w:b w:val="0"/>
        <w:i w:val="0"/>
        <w:strike w:val="0"/>
        <w:dstrike w:val="0"/>
        <w:color w:val="000000"/>
        <w:sz w:val="22"/>
        <w:szCs w:val="22"/>
        <w:u w:val="none" w:color="000000"/>
        <w:vertAlign w:val="baseline"/>
      </w:rPr>
    </w:lvl>
    <w:lvl w:ilvl="4" w:tplc="37FE879C">
      <w:start w:val="1"/>
      <w:numFmt w:val="lowerLetter"/>
      <w:lvlText w:val="%5"/>
      <w:lvlJc w:val="left"/>
      <w:pPr>
        <w:ind w:left="3240"/>
      </w:pPr>
      <w:rPr>
        <w:rFonts w:ascii="Calibri" w:eastAsia="Times New Roman" w:hAnsi="Calibri" w:cs="Calibri"/>
        <w:b w:val="0"/>
        <w:i w:val="0"/>
        <w:strike w:val="0"/>
        <w:dstrike w:val="0"/>
        <w:color w:val="000000"/>
        <w:sz w:val="22"/>
        <w:szCs w:val="22"/>
        <w:u w:val="none" w:color="000000"/>
        <w:vertAlign w:val="baseline"/>
      </w:rPr>
    </w:lvl>
    <w:lvl w:ilvl="5" w:tplc="0AE8A036">
      <w:start w:val="1"/>
      <w:numFmt w:val="lowerRoman"/>
      <w:lvlText w:val="%6"/>
      <w:lvlJc w:val="left"/>
      <w:pPr>
        <w:ind w:left="3960"/>
      </w:pPr>
      <w:rPr>
        <w:rFonts w:ascii="Calibri" w:eastAsia="Times New Roman" w:hAnsi="Calibri" w:cs="Calibri"/>
        <w:b w:val="0"/>
        <w:i w:val="0"/>
        <w:strike w:val="0"/>
        <w:dstrike w:val="0"/>
        <w:color w:val="000000"/>
        <w:sz w:val="22"/>
        <w:szCs w:val="22"/>
        <w:u w:val="none" w:color="000000"/>
        <w:vertAlign w:val="baseline"/>
      </w:rPr>
    </w:lvl>
    <w:lvl w:ilvl="6" w:tplc="B5449C12">
      <w:start w:val="1"/>
      <w:numFmt w:val="decimal"/>
      <w:lvlText w:val="%7"/>
      <w:lvlJc w:val="left"/>
      <w:pPr>
        <w:ind w:left="4680"/>
      </w:pPr>
      <w:rPr>
        <w:rFonts w:ascii="Calibri" w:eastAsia="Times New Roman" w:hAnsi="Calibri" w:cs="Calibri"/>
        <w:b w:val="0"/>
        <w:i w:val="0"/>
        <w:strike w:val="0"/>
        <w:dstrike w:val="0"/>
        <w:color w:val="000000"/>
        <w:sz w:val="22"/>
        <w:szCs w:val="22"/>
        <w:u w:val="none" w:color="000000"/>
        <w:vertAlign w:val="baseline"/>
      </w:rPr>
    </w:lvl>
    <w:lvl w:ilvl="7" w:tplc="F140BB90">
      <w:start w:val="1"/>
      <w:numFmt w:val="lowerLetter"/>
      <w:lvlText w:val="%8"/>
      <w:lvlJc w:val="left"/>
      <w:pPr>
        <w:ind w:left="5400"/>
      </w:pPr>
      <w:rPr>
        <w:rFonts w:ascii="Calibri" w:eastAsia="Times New Roman" w:hAnsi="Calibri" w:cs="Calibri"/>
        <w:b w:val="0"/>
        <w:i w:val="0"/>
        <w:strike w:val="0"/>
        <w:dstrike w:val="0"/>
        <w:color w:val="000000"/>
        <w:sz w:val="22"/>
        <w:szCs w:val="22"/>
        <w:u w:val="none" w:color="000000"/>
        <w:vertAlign w:val="baseline"/>
      </w:rPr>
    </w:lvl>
    <w:lvl w:ilvl="8" w:tplc="0DFE447A">
      <w:start w:val="1"/>
      <w:numFmt w:val="lowerRoman"/>
      <w:lvlText w:val="%9"/>
      <w:lvlJc w:val="left"/>
      <w:pPr>
        <w:ind w:left="6120"/>
      </w:pPr>
      <w:rPr>
        <w:rFonts w:ascii="Calibri" w:eastAsia="Times New Roman" w:hAnsi="Calibri" w:cs="Calibri"/>
        <w:b w:val="0"/>
        <w:i w:val="0"/>
        <w:strike w:val="0"/>
        <w:dstrike w:val="0"/>
        <w:color w:val="000000"/>
        <w:sz w:val="22"/>
        <w:szCs w:val="22"/>
        <w:u w:val="none" w:color="000000"/>
        <w:vertAlign w:val="baseline"/>
      </w:rPr>
    </w:lvl>
  </w:abstractNum>
  <w:abstractNum w:abstractNumId="13">
    <w:nsid w:val="5931693C"/>
    <w:multiLevelType w:val="hybridMultilevel"/>
    <w:tmpl w:val="DBEA46AC"/>
    <w:lvl w:ilvl="0" w:tplc="C85ACCFC">
      <w:start w:val="1"/>
      <w:numFmt w:val="bullet"/>
      <w:lvlText w:val="•"/>
      <w:lvlJc w:val="left"/>
      <w:pPr>
        <w:ind w:left="432"/>
      </w:pPr>
      <w:rPr>
        <w:rFonts w:ascii="Arial" w:eastAsia="Times New Roman" w:hAnsi="Arial"/>
        <w:b w:val="0"/>
        <w:i w:val="0"/>
        <w:strike w:val="0"/>
        <w:dstrike w:val="0"/>
        <w:color w:val="000000"/>
        <w:sz w:val="20"/>
        <w:u w:val="none" w:color="000000"/>
        <w:vertAlign w:val="baseline"/>
      </w:rPr>
    </w:lvl>
    <w:lvl w:ilvl="1" w:tplc="9418F264">
      <w:start w:val="1"/>
      <w:numFmt w:val="bullet"/>
      <w:lvlText w:val="o"/>
      <w:lvlJc w:val="left"/>
      <w:pPr>
        <w:ind w:left="1121"/>
      </w:pPr>
      <w:rPr>
        <w:rFonts w:ascii="Segoe UI Symbol" w:eastAsia="Times New Roman" w:hAnsi="Segoe UI Symbol"/>
        <w:b w:val="0"/>
        <w:i w:val="0"/>
        <w:strike w:val="0"/>
        <w:dstrike w:val="0"/>
        <w:color w:val="000000"/>
        <w:sz w:val="20"/>
        <w:u w:val="none" w:color="000000"/>
        <w:vertAlign w:val="baseline"/>
      </w:rPr>
    </w:lvl>
    <w:lvl w:ilvl="2" w:tplc="6782783E">
      <w:start w:val="1"/>
      <w:numFmt w:val="bullet"/>
      <w:lvlText w:val="▪"/>
      <w:lvlJc w:val="left"/>
      <w:pPr>
        <w:ind w:left="1841"/>
      </w:pPr>
      <w:rPr>
        <w:rFonts w:ascii="Segoe UI Symbol" w:eastAsia="Times New Roman" w:hAnsi="Segoe UI Symbol"/>
        <w:b w:val="0"/>
        <w:i w:val="0"/>
        <w:strike w:val="0"/>
        <w:dstrike w:val="0"/>
        <w:color w:val="000000"/>
        <w:sz w:val="20"/>
        <w:u w:val="none" w:color="000000"/>
        <w:vertAlign w:val="baseline"/>
      </w:rPr>
    </w:lvl>
    <w:lvl w:ilvl="3" w:tplc="77046320">
      <w:start w:val="1"/>
      <w:numFmt w:val="bullet"/>
      <w:lvlText w:val="•"/>
      <w:lvlJc w:val="left"/>
      <w:pPr>
        <w:ind w:left="2561"/>
      </w:pPr>
      <w:rPr>
        <w:rFonts w:ascii="Arial" w:eastAsia="Times New Roman" w:hAnsi="Arial"/>
        <w:b w:val="0"/>
        <w:i w:val="0"/>
        <w:strike w:val="0"/>
        <w:dstrike w:val="0"/>
        <w:color w:val="000000"/>
        <w:sz w:val="20"/>
        <w:u w:val="none" w:color="000000"/>
        <w:vertAlign w:val="baseline"/>
      </w:rPr>
    </w:lvl>
    <w:lvl w:ilvl="4" w:tplc="33CC6FD2">
      <w:start w:val="1"/>
      <w:numFmt w:val="bullet"/>
      <w:lvlText w:val="o"/>
      <w:lvlJc w:val="left"/>
      <w:pPr>
        <w:ind w:left="3281"/>
      </w:pPr>
      <w:rPr>
        <w:rFonts w:ascii="Segoe UI Symbol" w:eastAsia="Times New Roman" w:hAnsi="Segoe UI Symbol"/>
        <w:b w:val="0"/>
        <w:i w:val="0"/>
        <w:strike w:val="0"/>
        <w:dstrike w:val="0"/>
        <w:color w:val="000000"/>
        <w:sz w:val="20"/>
        <w:u w:val="none" w:color="000000"/>
        <w:vertAlign w:val="baseline"/>
      </w:rPr>
    </w:lvl>
    <w:lvl w:ilvl="5" w:tplc="4E628E46">
      <w:start w:val="1"/>
      <w:numFmt w:val="bullet"/>
      <w:lvlText w:val="▪"/>
      <w:lvlJc w:val="left"/>
      <w:pPr>
        <w:ind w:left="4001"/>
      </w:pPr>
      <w:rPr>
        <w:rFonts w:ascii="Segoe UI Symbol" w:eastAsia="Times New Roman" w:hAnsi="Segoe UI Symbol"/>
        <w:b w:val="0"/>
        <w:i w:val="0"/>
        <w:strike w:val="0"/>
        <w:dstrike w:val="0"/>
        <w:color w:val="000000"/>
        <w:sz w:val="20"/>
        <w:u w:val="none" w:color="000000"/>
        <w:vertAlign w:val="baseline"/>
      </w:rPr>
    </w:lvl>
    <w:lvl w:ilvl="6" w:tplc="A552AAB0">
      <w:start w:val="1"/>
      <w:numFmt w:val="bullet"/>
      <w:lvlText w:val="•"/>
      <w:lvlJc w:val="left"/>
      <w:pPr>
        <w:ind w:left="4721"/>
      </w:pPr>
      <w:rPr>
        <w:rFonts w:ascii="Arial" w:eastAsia="Times New Roman" w:hAnsi="Arial"/>
        <w:b w:val="0"/>
        <w:i w:val="0"/>
        <w:strike w:val="0"/>
        <w:dstrike w:val="0"/>
        <w:color w:val="000000"/>
        <w:sz w:val="20"/>
        <w:u w:val="none" w:color="000000"/>
        <w:vertAlign w:val="baseline"/>
      </w:rPr>
    </w:lvl>
    <w:lvl w:ilvl="7" w:tplc="C8B430DE">
      <w:start w:val="1"/>
      <w:numFmt w:val="bullet"/>
      <w:lvlText w:val="o"/>
      <w:lvlJc w:val="left"/>
      <w:pPr>
        <w:ind w:left="5441"/>
      </w:pPr>
      <w:rPr>
        <w:rFonts w:ascii="Segoe UI Symbol" w:eastAsia="Times New Roman" w:hAnsi="Segoe UI Symbol"/>
        <w:b w:val="0"/>
        <w:i w:val="0"/>
        <w:strike w:val="0"/>
        <w:dstrike w:val="0"/>
        <w:color w:val="000000"/>
        <w:sz w:val="20"/>
        <w:u w:val="none" w:color="000000"/>
        <w:vertAlign w:val="baseline"/>
      </w:rPr>
    </w:lvl>
    <w:lvl w:ilvl="8" w:tplc="1C86B880">
      <w:start w:val="1"/>
      <w:numFmt w:val="bullet"/>
      <w:lvlText w:val="▪"/>
      <w:lvlJc w:val="left"/>
      <w:pPr>
        <w:ind w:left="6161"/>
      </w:pPr>
      <w:rPr>
        <w:rFonts w:ascii="Segoe UI Symbol" w:eastAsia="Times New Roman" w:hAnsi="Segoe UI Symbol"/>
        <w:b w:val="0"/>
        <w:i w:val="0"/>
        <w:strike w:val="0"/>
        <w:dstrike w:val="0"/>
        <w:color w:val="000000"/>
        <w:sz w:val="20"/>
        <w:u w:val="none" w:color="000000"/>
        <w:vertAlign w:val="baseline"/>
      </w:rPr>
    </w:lvl>
  </w:abstractNum>
  <w:abstractNum w:abstractNumId="14">
    <w:nsid w:val="5BD7090B"/>
    <w:multiLevelType w:val="hybridMultilevel"/>
    <w:tmpl w:val="341C9390"/>
    <w:lvl w:ilvl="0" w:tplc="5E6016C0">
      <w:start w:val="1"/>
      <w:numFmt w:val="decimal"/>
      <w:lvlText w:val="%1."/>
      <w:lvlJc w:val="left"/>
      <w:pPr>
        <w:ind w:left="1068"/>
      </w:pPr>
      <w:rPr>
        <w:rFonts w:ascii="Calibri" w:eastAsia="Times New Roman" w:hAnsi="Calibri" w:cs="Calibri"/>
        <w:b/>
        <w:bCs/>
        <w:i w:val="0"/>
        <w:strike w:val="0"/>
        <w:dstrike w:val="0"/>
        <w:color w:val="000080"/>
        <w:sz w:val="24"/>
        <w:szCs w:val="24"/>
        <w:u w:val="none" w:color="000000"/>
        <w:vertAlign w:val="baseline"/>
      </w:rPr>
    </w:lvl>
    <w:lvl w:ilvl="1" w:tplc="1954FC42">
      <w:start w:val="1"/>
      <w:numFmt w:val="lowerLetter"/>
      <w:lvlText w:val="%2"/>
      <w:lvlJc w:val="left"/>
      <w:pPr>
        <w:ind w:left="1440"/>
      </w:pPr>
      <w:rPr>
        <w:rFonts w:ascii="Calibri" w:eastAsia="Times New Roman" w:hAnsi="Calibri" w:cs="Calibri"/>
        <w:b/>
        <w:bCs/>
        <w:i w:val="0"/>
        <w:strike w:val="0"/>
        <w:dstrike w:val="0"/>
        <w:color w:val="000080"/>
        <w:sz w:val="24"/>
        <w:szCs w:val="24"/>
        <w:u w:val="none" w:color="000000"/>
        <w:vertAlign w:val="baseline"/>
      </w:rPr>
    </w:lvl>
    <w:lvl w:ilvl="2" w:tplc="21147B62">
      <w:start w:val="1"/>
      <w:numFmt w:val="lowerRoman"/>
      <w:lvlText w:val="%3"/>
      <w:lvlJc w:val="left"/>
      <w:pPr>
        <w:ind w:left="2160"/>
      </w:pPr>
      <w:rPr>
        <w:rFonts w:ascii="Calibri" w:eastAsia="Times New Roman" w:hAnsi="Calibri" w:cs="Calibri"/>
        <w:b/>
        <w:bCs/>
        <w:i w:val="0"/>
        <w:strike w:val="0"/>
        <w:dstrike w:val="0"/>
        <w:color w:val="000080"/>
        <w:sz w:val="24"/>
        <w:szCs w:val="24"/>
        <w:u w:val="none" w:color="000000"/>
        <w:vertAlign w:val="baseline"/>
      </w:rPr>
    </w:lvl>
    <w:lvl w:ilvl="3" w:tplc="F6829660">
      <w:start w:val="1"/>
      <w:numFmt w:val="decimal"/>
      <w:lvlText w:val="%4"/>
      <w:lvlJc w:val="left"/>
      <w:pPr>
        <w:ind w:left="2880"/>
      </w:pPr>
      <w:rPr>
        <w:rFonts w:ascii="Calibri" w:eastAsia="Times New Roman" w:hAnsi="Calibri" w:cs="Calibri"/>
        <w:b/>
        <w:bCs/>
        <w:i w:val="0"/>
        <w:strike w:val="0"/>
        <w:dstrike w:val="0"/>
        <w:color w:val="000080"/>
        <w:sz w:val="24"/>
        <w:szCs w:val="24"/>
        <w:u w:val="none" w:color="000000"/>
        <w:vertAlign w:val="baseline"/>
      </w:rPr>
    </w:lvl>
    <w:lvl w:ilvl="4" w:tplc="60F87190">
      <w:start w:val="1"/>
      <w:numFmt w:val="lowerLetter"/>
      <w:lvlText w:val="%5"/>
      <w:lvlJc w:val="left"/>
      <w:pPr>
        <w:ind w:left="3600"/>
      </w:pPr>
      <w:rPr>
        <w:rFonts w:ascii="Calibri" w:eastAsia="Times New Roman" w:hAnsi="Calibri" w:cs="Calibri"/>
        <w:b/>
        <w:bCs/>
        <w:i w:val="0"/>
        <w:strike w:val="0"/>
        <w:dstrike w:val="0"/>
        <w:color w:val="000080"/>
        <w:sz w:val="24"/>
        <w:szCs w:val="24"/>
        <w:u w:val="none" w:color="000000"/>
        <w:vertAlign w:val="baseline"/>
      </w:rPr>
    </w:lvl>
    <w:lvl w:ilvl="5" w:tplc="3F06531A">
      <w:start w:val="1"/>
      <w:numFmt w:val="lowerRoman"/>
      <w:lvlText w:val="%6"/>
      <w:lvlJc w:val="left"/>
      <w:pPr>
        <w:ind w:left="4320"/>
      </w:pPr>
      <w:rPr>
        <w:rFonts w:ascii="Calibri" w:eastAsia="Times New Roman" w:hAnsi="Calibri" w:cs="Calibri"/>
        <w:b/>
        <w:bCs/>
        <w:i w:val="0"/>
        <w:strike w:val="0"/>
        <w:dstrike w:val="0"/>
        <w:color w:val="000080"/>
        <w:sz w:val="24"/>
        <w:szCs w:val="24"/>
        <w:u w:val="none" w:color="000000"/>
        <w:vertAlign w:val="baseline"/>
      </w:rPr>
    </w:lvl>
    <w:lvl w:ilvl="6" w:tplc="9532090A">
      <w:start w:val="1"/>
      <w:numFmt w:val="decimal"/>
      <w:lvlText w:val="%7"/>
      <w:lvlJc w:val="left"/>
      <w:pPr>
        <w:ind w:left="5040"/>
      </w:pPr>
      <w:rPr>
        <w:rFonts w:ascii="Calibri" w:eastAsia="Times New Roman" w:hAnsi="Calibri" w:cs="Calibri"/>
        <w:b/>
        <w:bCs/>
        <w:i w:val="0"/>
        <w:strike w:val="0"/>
        <w:dstrike w:val="0"/>
        <w:color w:val="000080"/>
        <w:sz w:val="24"/>
        <w:szCs w:val="24"/>
        <w:u w:val="none" w:color="000000"/>
        <w:vertAlign w:val="baseline"/>
      </w:rPr>
    </w:lvl>
    <w:lvl w:ilvl="7" w:tplc="18F01630">
      <w:start w:val="1"/>
      <w:numFmt w:val="lowerLetter"/>
      <w:lvlText w:val="%8"/>
      <w:lvlJc w:val="left"/>
      <w:pPr>
        <w:ind w:left="5760"/>
      </w:pPr>
      <w:rPr>
        <w:rFonts w:ascii="Calibri" w:eastAsia="Times New Roman" w:hAnsi="Calibri" w:cs="Calibri"/>
        <w:b/>
        <w:bCs/>
        <w:i w:val="0"/>
        <w:strike w:val="0"/>
        <w:dstrike w:val="0"/>
        <w:color w:val="000080"/>
        <w:sz w:val="24"/>
        <w:szCs w:val="24"/>
        <w:u w:val="none" w:color="000000"/>
        <w:vertAlign w:val="baseline"/>
      </w:rPr>
    </w:lvl>
    <w:lvl w:ilvl="8" w:tplc="A40E229E">
      <w:start w:val="1"/>
      <w:numFmt w:val="lowerRoman"/>
      <w:lvlText w:val="%9"/>
      <w:lvlJc w:val="left"/>
      <w:pPr>
        <w:ind w:left="6480"/>
      </w:pPr>
      <w:rPr>
        <w:rFonts w:ascii="Calibri" w:eastAsia="Times New Roman" w:hAnsi="Calibri" w:cs="Calibri"/>
        <w:b/>
        <w:bCs/>
        <w:i w:val="0"/>
        <w:strike w:val="0"/>
        <w:dstrike w:val="0"/>
        <w:color w:val="000080"/>
        <w:sz w:val="24"/>
        <w:szCs w:val="24"/>
        <w:u w:val="none" w:color="000000"/>
        <w:vertAlign w:val="baseline"/>
      </w:rPr>
    </w:lvl>
  </w:abstractNum>
  <w:abstractNum w:abstractNumId="15">
    <w:nsid w:val="640A0F98"/>
    <w:multiLevelType w:val="hybridMultilevel"/>
    <w:tmpl w:val="FFCA9FB6"/>
    <w:lvl w:ilvl="0" w:tplc="7A489326">
      <w:start w:val="1"/>
      <w:numFmt w:val="bullet"/>
      <w:lvlText w:val="•"/>
      <w:lvlJc w:val="left"/>
      <w:pPr>
        <w:ind w:left="705"/>
      </w:pPr>
      <w:rPr>
        <w:rFonts w:ascii="Arial" w:eastAsia="Times New Roman" w:hAnsi="Arial"/>
        <w:b w:val="0"/>
        <w:i w:val="0"/>
        <w:strike w:val="0"/>
        <w:dstrike w:val="0"/>
        <w:color w:val="000000"/>
        <w:sz w:val="22"/>
        <w:u w:val="none" w:color="000000"/>
        <w:vertAlign w:val="baseline"/>
      </w:rPr>
    </w:lvl>
    <w:lvl w:ilvl="1" w:tplc="B8A660DC">
      <w:start w:val="1"/>
      <w:numFmt w:val="bullet"/>
      <w:lvlText w:val="o"/>
      <w:lvlJc w:val="left"/>
      <w:pPr>
        <w:ind w:left="1080"/>
      </w:pPr>
      <w:rPr>
        <w:rFonts w:ascii="Segoe UI Symbol" w:eastAsia="Times New Roman" w:hAnsi="Segoe UI Symbol"/>
        <w:b w:val="0"/>
        <w:i w:val="0"/>
        <w:strike w:val="0"/>
        <w:dstrike w:val="0"/>
        <w:color w:val="000000"/>
        <w:sz w:val="22"/>
        <w:u w:val="none" w:color="000000"/>
        <w:vertAlign w:val="baseline"/>
      </w:rPr>
    </w:lvl>
    <w:lvl w:ilvl="2" w:tplc="696E184A">
      <w:start w:val="1"/>
      <w:numFmt w:val="bullet"/>
      <w:lvlText w:val="▪"/>
      <w:lvlJc w:val="left"/>
      <w:pPr>
        <w:ind w:left="1800"/>
      </w:pPr>
      <w:rPr>
        <w:rFonts w:ascii="Segoe UI Symbol" w:eastAsia="Times New Roman" w:hAnsi="Segoe UI Symbol"/>
        <w:b w:val="0"/>
        <w:i w:val="0"/>
        <w:strike w:val="0"/>
        <w:dstrike w:val="0"/>
        <w:color w:val="000000"/>
        <w:sz w:val="22"/>
        <w:u w:val="none" w:color="000000"/>
        <w:vertAlign w:val="baseline"/>
      </w:rPr>
    </w:lvl>
    <w:lvl w:ilvl="3" w:tplc="183056D8">
      <w:start w:val="1"/>
      <w:numFmt w:val="bullet"/>
      <w:lvlText w:val="•"/>
      <w:lvlJc w:val="left"/>
      <w:pPr>
        <w:ind w:left="2520"/>
      </w:pPr>
      <w:rPr>
        <w:rFonts w:ascii="Arial" w:eastAsia="Times New Roman" w:hAnsi="Arial"/>
        <w:b w:val="0"/>
        <w:i w:val="0"/>
        <w:strike w:val="0"/>
        <w:dstrike w:val="0"/>
        <w:color w:val="000000"/>
        <w:sz w:val="22"/>
        <w:u w:val="none" w:color="000000"/>
        <w:vertAlign w:val="baseline"/>
      </w:rPr>
    </w:lvl>
    <w:lvl w:ilvl="4" w:tplc="157C8BBA">
      <w:start w:val="1"/>
      <w:numFmt w:val="bullet"/>
      <w:lvlText w:val="o"/>
      <w:lvlJc w:val="left"/>
      <w:pPr>
        <w:ind w:left="3240"/>
      </w:pPr>
      <w:rPr>
        <w:rFonts w:ascii="Segoe UI Symbol" w:eastAsia="Times New Roman" w:hAnsi="Segoe UI Symbol"/>
        <w:b w:val="0"/>
        <w:i w:val="0"/>
        <w:strike w:val="0"/>
        <w:dstrike w:val="0"/>
        <w:color w:val="000000"/>
        <w:sz w:val="22"/>
        <w:u w:val="none" w:color="000000"/>
        <w:vertAlign w:val="baseline"/>
      </w:rPr>
    </w:lvl>
    <w:lvl w:ilvl="5" w:tplc="07F0FF00">
      <w:start w:val="1"/>
      <w:numFmt w:val="bullet"/>
      <w:lvlText w:val="▪"/>
      <w:lvlJc w:val="left"/>
      <w:pPr>
        <w:ind w:left="3960"/>
      </w:pPr>
      <w:rPr>
        <w:rFonts w:ascii="Segoe UI Symbol" w:eastAsia="Times New Roman" w:hAnsi="Segoe UI Symbol"/>
        <w:b w:val="0"/>
        <w:i w:val="0"/>
        <w:strike w:val="0"/>
        <w:dstrike w:val="0"/>
        <w:color w:val="000000"/>
        <w:sz w:val="22"/>
        <w:u w:val="none" w:color="000000"/>
        <w:vertAlign w:val="baseline"/>
      </w:rPr>
    </w:lvl>
    <w:lvl w:ilvl="6" w:tplc="342E34EC">
      <w:start w:val="1"/>
      <w:numFmt w:val="bullet"/>
      <w:lvlText w:val="•"/>
      <w:lvlJc w:val="left"/>
      <w:pPr>
        <w:ind w:left="4680"/>
      </w:pPr>
      <w:rPr>
        <w:rFonts w:ascii="Arial" w:eastAsia="Times New Roman" w:hAnsi="Arial"/>
        <w:b w:val="0"/>
        <w:i w:val="0"/>
        <w:strike w:val="0"/>
        <w:dstrike w:val="0"/>
        <w:color w:val="000000"/>
        <w:sz w:val="22"/>
        <w:u w:val="none" w:color="000000"/>
        <w:vertAlign w:val="baseline"/>
      </w:rPr>
    </w:lvl>
    <w:lvl w:ilvl="7" w:tplc="C3F8A31A">
      <w:start w:val="1"/>
      <w:numFmt w:val="bullet"/>
      <w:lvlText w:val="o"/>
      <w:lvlJc w:val="left"/>
      <w:pPr>
        <w:ind w:left="5400"/>
      </w:pPr>
      <w:rPr>
        <w:rFonts w:ascii="Segoe UI Symbol" w:eastAsia="Times New Roman" w:hAnsi="Segoe UI Symbol"/>
        <w:b w:val="0"/>
        <w:i w:val="0"/>
        <w:strike w:val="0"/>
        <w:dstrike w:val="0"/>
        <w:color w:val="000000"/>
        <w:sz w:val="22"/>
        <w:u w:val="none" w:color="000000"/>
        <w:vertAlign w:val="baseline"/>
      </w:rPr>
    </w:lvl>
    <w:lvl w:ilvl="8" w:tplc="8B026CE0">
      <w:start w:val="1"/>
      <w:numFmt w:val="bullet"/>
      <w:lvlText w:val="▪"/>
      <w:lvlJc w:val="left"/>
      <w:pPr>
        <w:ind w:left="6120"/>
      </w:pPr>
      <w:rPr>
        <w:rFonts w:ascii="Segoe UI Symbol" w:eastAsia="Times New Roman" w:hAnsi="Segoe UI Symbol"/>
        <w:b w:val="0"/>
        <w:i w:val="0"/>
        <w:strike w:val="0"/>
        <w:dstrike w:val="0"/>
        <w:color w:val="000000"/>
        <w:sz w:val="22"/>
        <w:u w:val="none" w:color="000000"/>
        <w:vertAlign w:val="baseline"/>
      </w:rPr>
    </w:lvl>
  </w:abstractNum>
  <w:abstractNum w:abstractNumId="16">
    <w:nsid w:val="6EE77641"/>
    <w:multiLevelType w:val="hybridMultilevel"/>
    <w:tmpl w:val="D8305432"/>
    <w:lvl w:ilvl="0" w:tplc="9DE83E0A">
      <w:start w:val="1"/>
      <w:numFmt w:val="decimal"/>
      <w:lvlText w:val="%1."/>
      <w:lvlJc w:val="left"/>
      <w:pPr>
        <w:ind w:left="705"/>
      </w:pPr>
      <w:rPr>
        <w:rFonts w:ascii="Calibri" w:eastAsia="Times New Roman" w:hAnsi="Calibri" w:cs="Calibri"/>
        <w:b w:val="0"/>
        <w:i w:val="0"/>
        <w:strike w:val="0"/>
        <w:dstrike w:val="0"/>
        <w:color w:val="000000"/>
        <w:sz w:val="22"/>
        <w:szCs w:val="22"/>
        <w:u w:val="none" w:color="000000"/>
        <w:vertAlign w:val="baseline"/>
      </w:rPr>
    </w:lvl>
    <w:lvl w:ilvl="1" w:tplc="6952ECF6">
      <w:start w:val="1"/>
      <w:numFmt w:val="lowerLetter"/>
      <w:lvlText w:val="%2"/>
      <w:lvlJc w:val="left"/>
      <w:pPr>
        <w:ind w:left="1080"/>
      </w:pPr>
      <w:rPr>
        <w:rFonts w:ascii="Calibri" w:eastAsia="Times New Roman" w:hAnsi="Calibri" w:cs="Calibri"/>
        <w:b w:val="0"/>
        <w:i w:val="0"/>
        <w:strike w:val="0"/>
        <w:dstrike w:val="0"/>
        <w:color w:val="000000"/>
        <w:sz w:val="22"/>
        <w:szCs w:val="22"/>
        <w:u w:val="none" w:color="000000"/>
        <w:vertAlign w:val="baseline"/>
      </w:rPr>
    </w:lvl>
    <w:lvl w:ilvl="2" w:tplc="20B4EA9E">
      <w:start w:val="1"/>
      <w:numFmt w:val="lowerRoman"/>
      <w:lvlText w:val="%3"/>
      <w:lvlJc w:val="left"/>
      <w:pPr>
        <w:ind w:left="1800"/>
      </w:pPr>
      <w:rPr>
        <w:rFonts w:ascii="Calibri" w:eastAsia="Times New Roman" w:hAnsi="Calibri" w:cs="Calibri"/>
        <w:b w:val="0"/>
        <w:i w:val="0"/>
        <w:strike w:val="0"/>
        <w:dstrike w:val="0"/>
        <w:color w:val="000000"/>
        <w:sz w:val="22"/>
        <w:szCs w:val="22"/>
        <w:u w:val="none" w:color="000000"/>
        <w:vertAlign w:val="baseline"/>
      </w:rPr>
    </w:lvl>
    <w:lvl w:ilvl="3" w:tplc="3A2ABDBE">
      <w:start w:val="1"/>
      <w:numFmt w:val="decimal"/>
      <w:lvlText w:val="%4"/>
      <w:lvlJc w:val="left"/>
      <w:pPr>
        <w:ind w:left="2520"/>
      </w:pPr>
      <w:rPr>
        <w:rFonts w:ascii="Calibri" w:eastAsia="Times New Roman" w:hAnsi="Calibri" w:cs="Calibri"/>
        <w:b w:val="0"/>
        <w:i w:val="0"/>
        <w:strike w:val="0"/>
        <w:dstrike w:val="0"/>
        <w:color w:val="000000"/>
        <w:sz w:val="22"/>
        <w:szCs w:val="22"/>
        <w:u w:val="none" w:color="000000"/>
        <w:vertAlign w:val="baseline"/>
      </w:rPr>
    </w:lvl>
    <w:lvl w:ilvl="4" w:tplc="B22A7CE2">
      <w:start w:val="1"/>
      <w:numFmt w:val="lowerLetter"/>
      <w:lvlText w:val="%5"/>
      <w:lvlJc w:val="left"/>
      <w:pPr>
        <w:ind w:left="3240"/>
      </w:pPr>
      <w:rPr>
        <w:rFonts w:ascii="Calibri" w:eastAsia="Times New Roman" w:hAnsi="Calibri" w:cs="Calibri"/>
        <w:b w:val="0"/>
        <w:i w:val="0"/>
        <w:strike w:val="0"/>
        <w:dstrike w:val="0"/>
        <w:color w:val="000000"/>
        <w:sz w:val="22"/>
        <w:szCs w:val="22"/>
        <w:u w:val="none" w:color="000000"/>
        <w:vertAlign w:val="baseline"/>
      </w:rPr>
    </w:lvl>
    <w:lvl w:ilvl="5" w:tplc="8488F2AA">
      <w:start w:val="1"/>
      <w:numFmt w:val="lowerRoman"/>
      <w:lvlText w:val="%6"/>
      <w:lvlJc w:val="left"/>
      <w:pPr>
        <w:ind w:left="3960"/>
      </w:pPr>
      <w:rPr>
        <w:rFonts w:ascii="Calibri" w:eastAsia="Times New Roman" w:hAnsi="Calibri" w:cs="Calibri"/>
        <w:b w:val="0"/>
        <w:i w:val="0"/>
        <w:strike w:val="0"/>
        <w:dstrike w:val="0"/>
        <w:color w:val="000000"/>
        <w:sz w:val="22"/>
        <w:szCs w:val="22"/>
        <w:u w:val="none" w:color="000000"/>
        <w:vertAlign w:val="baseline"/>
      </w:rPr>
    </w:lvl>
    <w:lvl w:ilvl="6" w:tplc="07FA6574">
      <w:start w:val="1"/>
      <w:numFmt w:val="decimal"/>
      <w:lvlText w:val="%7"/>
      <w:lvlJc w:val="left"/>
      <w:pPr>
        <w:ind w:left="4680"/>
      </w:pPr>
      <w:rPr>
        <w:rFonts w:ascii="Calibri" w:eastAsia="Times New Roman" w:hAnsi="Calibri" w:cs="Calibri"/>
        <w:b w:val="0"/>
        <w:i w:val="0"/>
        <w:strike w:val="0"/>
        <w:dstrike w:val="0"/>
        <w:color w:val="000000"/>
        <w:sz w:val="22"/>
        <w:szCs w:val="22"/>
        <w:u w:val="none" w:color="000000"/>
        <w:vertAlign w:val="baseline"/>
      </w:rPr>
    </w:lvl>
    <w:lvl w:ilvl="7" w:tplc="876492E4">
      <w:start w:val="1"/>
      <w:numFmt w:val="lowerLetter"/>
      <w:lvlText w:val="%8"/>
      <w:lvlJc w:val="left"/>
      <w:pPr>
        <w:ind w:left="5400"/>
      </w:pPr>
      <w:rPr>
        <w:rFonts w:ascii="Calibri" w:eastAsia="Times New Roman" w:hAnsi="Calibri" w:cs="Calibri"/>
        <w:b w:val="0"/>
        <w:i w:val="0"/>
        <w:strike w:val="0"/>
        <w:dstrike w:val="0"/>
        <w:color w:val="000000"/>
        <w:sz w:val="22"/>
        <w:szCs w:val="22"/>
        <w:u w:val="none" w:color="000000"/>
        <w:vertAlign w:val="baseline"/>
      </w:rPr>
    </w:lvl>
    <w:lvl w:ilvl="8" w:tplc="B96015BC">
      <w:start w:val="1"/>
      <w:numFmt w:val="lowerRoman"/>
      <w:lvlText w:val="%9"/>
      <w:lvlJc w:val="left"/>
      <w:pPr>
        <w:ind w:left="6120"/>
      </w:pPr>
      <w:rPr>
        <w:rFonts w:ascii="Calibri" w:eastAsia="Times New Roman" w:hAnsi="Calibri" w:cs="Calibri"/>
        <w:b w:val="0"/>
        <w:i w:val="0"/>
        <w:strike w:val="0"/>
        <w:dstrike w:val="0"/>
        <w:color w:val="000000"/>
        <w:sz w:val="22"/>
        <w:szCs w:val="22"/>
        <w:u w:val="none" w:color="000000"/>
        <w:vertAlign w:val="baseline"/>
      </w:rPr>
    </w:lvl>
  </w:abstractNum>
  <w:num w:numId="1">
    <w:abstractNumId w:val="14"/>
  </w:num>
  <w:num w:numId="2">
    <w:abstractNumId w:val="7"/>
  </w:num>
  <w:num w:numId="3">
    <w:abstractNumId w:val="12"/>
  </w:num>
  <w:num w:numId="4">
    <w:abstractNumId w:val="8"/>
  </w:num>
  <w:num w:numId="5">
    <w:abstractNumId w:val="6"/>
  </w:num>
  <w:num w:numId="6">
    <w:abstractNumId w:val="10"/>
  </w:num>
  <w:num w:numId="7">
    <w:abstractNumId w:val="9"/>
  </w:num>
  <w:num w:numId="8">
    <w:abstractNumId w:val="0"/>
  </w:num>
  <w:num w:numId="9">
    <w:abstractNumId w:val="1"/>
  </w:num>
  <w:num w:numId="10">
    <w:abstractNumId w:val="2"/>
  </w:num>
  <w:num w:numId="11">
    <w:abstractNumId w:val="3"/>
  </w:num>
  <w:num w:numId="12">
    <w:abstractNumId w:val="15"/>
  </w:num>
  <w:num w:numId="13">
    <w:abstractNumId w:val="4"/>
  </w:num>
  <w:num w:numId="14">
    <w:abstractNumId w:val="16"/>
  </w:num>
  <w:num w:numId="15">
    <w:abstractNumId w:val="5"/>
  </w:num>
  <w:num w:numId="16">
    <w:abstractNumId w:val="13"/>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characterSpacingControl w:val="doNotCompress"/>
  <w:hdrShapeDefaults>
    <o:shapedefaults v:ext="edit" spidmax="208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2274"/>
    <w:rsid w:val="00022F83"/>
    <w:rsid w:val="000F7428"/>
    <w:rsid w:val="001051C5"/>
    <w:rsid w:val="002256F1"/>
    <w:rsid w:val="00287854"/>
    <w:rsid w:val="002E2274"/>
    <w:rsid w:val="00334F91"/>
    <w:rsid w:val="00442E1D"/>
    <w:rsid w:val="0057127D"/>
    <w:rsid w:val="00640593"/>
    <w:rsid w:val="006A1621"/>
    <w:rsid w:val="006A23BD"/>
    <w:rsid w:val="006C055C"/>
    <w:rsid w:val="006C7C40"/>
    <w:rsid w:val="00733DBE"/>
    <w:rsid w:val="0088303F"/>
    <w:rsid w:val="009B49B1"/>
    <w:rsid w:val="00B11023"/>
    <w:rsid w:val="00D23466"/>
    <w:rsid w:val="00D75FF9"/>
    <w:rsid w:val="00EE3FBF"/>
    <w:rsid w:val="00F43527"/>
    <w:rsid w:val="00F5616C"/>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1C5"/>
    <w:pPr>
      <w:spacing w:after="36" w:line="248" w:lineRule="auto"/>
      <w:ind w:left="730" w:hanging="10"/>
      <w:jc w:val="both"/>
    </w:pPr>
    <w:rPr>
      <w:rFonts w:cs="Calibri"/>
      <w:color w:val="000000"/>
      <w:lang w:val="sk-SK" w:eastAsia="sk-SK"/>
    </w:rPr>
  </w:style>
  <w:style w:type="paragraph" w:styleId="Heading1">
    <w:name w:val="heading 1"/>
    <w:basedOn w:val="Normal"/>
    <w:next w:val="Normal"/>
    <w:link w:val="Heading1Char"/>
    <w:uiPriority w:val="99"/>
    <w:qFormat/>
    <w:rsid w:val="001051C5"/>
    <w:pPr>
      <w:keepNext/>
      <w:keepLines/>
      <w:numPr>
        <w:numId w:val="17"/>
      </w:numPr>
      <w:spacing w:after="11" w:line="250" w:lineRule="auto"/>
      <w:ind w:left="370"/>
      <w:jc w:val="left"/>
      <w:outlineLvl w:val="0"/>
    </w:pPr>
    <w:rPr>
      <w:rFonts w:cs="Times New Roman"/>
      <w:b/>
      <w:color w:val="000080"/>
      <w:sz w:val="28"/>
      <w:lang w:val="es-ES" w:eastAsia="es-ES"/>
    </w:rPr>
  </w:style>
  <w:style w:type="paragraph" w:styleId="Heading2">
    <w:name w:val="heading 2"/>
    <w:basedOn w:val="Normal"/>
    <w:next w:val="Normal"/>
    <w:link w:val="Heading2Char"/>
    <w:uiPriority w:val="99"/>
    <w:qFormat/>
    <w:rsid w:val="001051C5"/>
    <w:pPr>
      <w:keepNext/>
      <w:keepLines/>
      <w:spacing w:after="3" w:line="265" w:lineRule="auto"/>
      <w:ind w:left="370"/>
      <w:jc w:val="left"/>
      <w:outlineLvl w:val="1"/>
    </w:pPr>
    <w:rPr>
      <w:rFonts w:cs="Times New Roman"/>
      <w:b/>
      <w:lang w:val="es-ES"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051C5"/>
    <w:rPr>
      <w:rFonts w:ascii="Calibri" w:hAnsi="Calibri" w:cs="Times New Roman"/>
      <w:b/>
      <w:color w:val="000080"/>
      <w:sz w:val="22"/>
    </w:rPr>
  </w:style>
  <w:style w:type="character" w:customStyle="1" w:styleId="Heading2Char">
    <w:name w:val="Heading 2 Char"/>
    <w:basedOn w:val="DefaultParagraphFont"/>
    <w:link w:val="Heading2"/>
    <w:uiPriority w:val="99"/>
    <w:locked/>
    <w:rsid w:val="001051C5"/>
    <w:rPr>
      <w:rFonts w:ascii="Calibri" w:hAnsi="Calibri" w:cs="Times New Roman"/>
      <w:b/>
      <w:color w:val="000000"/>
      <w:sz w:val="22"/>
    </w:rPr>
  </w:style>
  <w:style w:type="paragraph" w:customStyle="1" w:styleId="footnotedescription">
    <w:name w:val="footnote description"/>
    <w:next w:val="Normal"/>
    <w:link w:val="footnotedescriptionChar"/>
    <w:hidden/>
    <w:uiPriority w:val="99"/>
    <w:rsid w:val="001051C5"/>
    <w:pPr>
      <w:spacing w:line="254" w:lineRule="auto"/>
      <w:ind w:left="360"/>
    </w:pPr>
    <w:rPr>
      <w:color w:val="000000"/>
    </w:rPr>
  </w:style>
  <w:style w:type="character" w:customStyle="1" w:styleId="footnotedescriptionChar">
    <w:name w:val="footnote description Char"/>
    <w:link w:val="footnotedescription"/>
    <w:uiPriority w:val="99"/>
    <w:locked/>
    <w:rsid w:val="001051C5"/>
    <w:rPr>
      <w:color w:val="000000"/>
      <w:sz w:val="22"/>
    </w:rPr>
  </w:style>
  <w:style w:type="character" w:customStyle="1" w:styleId="footnotemark">
    <w:name w:val="footnote mark"/>
    <w:hidden/>
    <w:uiPriority w:val="99"/>
    <w:rsid w:val="001051C5"/>
    <w:rPr>
      <w:rFonts w:ascii="Book Antiqua" w:hAnsi="Book Antiqua"/>
      <w:color w:val="000000"/>
      <w:sz w:val="18"/>
      <w:vertAlign w:val="superscript"/>
    </w:rPr>
  </w:style>
  <w:style w:type="table" w:customStyle="1" w:styleId="TableGrid">
    <w:name w:val="TableGrid"/>
    <w:uiPriority w:val="99"/>
    <w:rsid w:val="001051C5"/>
    <w:rPr>
      <w:lang w:val="sk-SK" w:eastAsia="sk-SK"/>
    </w:rPr>
    <w:tblPr>
      <w:tblCellMar>
        <w:top w:w="0" w:type="dxa"/>
        <w:left w:w="0" w:type="dxa"/>
        <w:bottom w:w="0" w:type="dxa"/>
        <w:right w:w="0" w:type="dxa"/>
      </w:tblCellMar>
    </w:tblPr>
  </w:style>
  <w:style w:type="paragraph" w:styleId="Header">
    <w:name w:val="header"/>
    <w:basedOn w:val="Normal"/>
    <w:link w:val="HeaderChar1"/>
    <w:uiPriority w:val="99"/>
    <w:rsid w:val="00334F91"/>
    <w:pPr>
      <w:tabs>
        <w:tab w:val="center" w:pos="4252"/>
        <w:tab w:val="right" w:pos="8504"/>
      </w:tabs>
      <w:spacing w:after="0" w:line="240" w:lineRule="auto"/>
      <w:ind w:left="0" w:firstLine="0"/>
      <w:jc w:val="left"/>
    </w:pPr>
    <w:rPr>
      <w:rFonts w:cs="Times New Roman"/>
      <w:color w:val="auto"/>
      <w:szCs w:val="24"/>
      <w:lang w:val="es-ES" w:eastAsia="es-ES"/>
    </w:rPr>
  </w:style>
  <w:style w:type="character" w:customStyle="1" w:styleId="HeaderChar">
    <w:name w:val="Header Char"/>
    <w:basedOn w:val="DefaultParagraphFont"/>
    <w:link w:val="Header"/>
    <w:uiPriority w:val="99"/>
    <w:semiHidden/>
    <w:rsid w:val="003E1AFD"/>
    <w:rPr>
      <w:rFonts w:cs="Calibri"/>
      <w:color w:val="000000"/>
      <w:lang w:val="sk-SK" w:eastAsia="sk-SK"/>
    </w:rPr>
  </w:style>
  <w:style w:type="character" w:customStyle="1" w:styleId="HeaderChar1">
    <w:name w:val="Header Char1"/>
    <w:link w:val="Header"/>
    <w:uiPriority w:val="99"/>
    <w:locked/>
    <w:rsid w:val="00334F91"/>
    <w:rPr>
      <w:rFonts w:ascii="Calibri" w:hAnsi="Calibri"/>
      <w:sz w:val="24"/>
      <w:lang w:val="es-ES" w:eastAsia="es-ES"/>
    </w:rPr>
  </w:style>
  <w:style w:type="paragraph" w:styleId="Footer">
    <w:name w:val="footer"/>
    <w:basedOn w:val="Normal"/>
    <w:link w:val="FooterChar1"/>
    <w:uiPriority w:val="99"/>
    <w:rsid w:val="00334F91"/>
    <w:pPr>
      <w:tabs>
        <w:tab w:val="center" w:pos="4252"/>
        <w:tab w:val="right" w:pos="8504"/>
      </w:tabs>
      <w:spacing w:after="0" w:line="240" w:lineRule="auto"/>
      <w:ind w:left="0" w:firstLine="0"/>
      <w:jc w:val="left"/>
    </w:pPr>
    <w:rPr>
      <w:rFonts w:cs="Times New Roman"/>
      <w:color w:val="auto"/>
      <w:szCs w:val="24"/>
      <w:lang w:val="es-ES" w:eastAsia="es-ES"/>
    </w:rPr>
  </w:style>
  <w:style w:type="character" w:customStyle="1" w:styleId="FooterChar">
    <w:name w:val="Footer Char"/>
    <w:basedOn w:val="DefaultParagraphFont"/>
    <w:link w:val="Footer"/>
    <w:uiPriority w:val="99"/>
    <w:semiHidden/>
    <w:rsid w:val="003E1AFD"/>
    <w:rPr>
      <w:rFonts w:cs="Calibri"/>
      <w:color w:val="000000"/>
      <w:lang w:val="sk-SK" w:eastAsia="sk-SK"/>
    </w:rPr>
  </w:style>
  <w:style w:type="character" w:styleId="PageNumber">
    <w:name w:val="page number"/>
    <w:basedOn w:val="DefaultParagraphFont"/>
    <w:uiPriority w:val="99"/>
    <w:rsid w:val="00334F91"/>
    <w:rPr>
      <w:rFonts w:cs="Times New Roman"/>
    </w:rPr>
  </w:style>
  <w:style w:type="character" w:customStyle="1" w:styleId="FooterChar1">
    <w:name w:val="Footer Char1"/>
    <w:link w:val="Footer"/>
    <w:uiPriority w:val="99"/>
    <w:locked/>
    <w:rsid w:val="00334F91"/>
    <w:rPr>
      <w:rFonts w:ascii="Calibri" w:hAnsi="Calibri"/>
      <w:sz w:val="24"/>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euro.who.int/en/health-topics/health-determinants/migration-and-health/news/news/2015/09/population-movement-is-a-challenge-for-refugees-and-migrants-as-well-as-for-the-receiving-population/frequently-asked-questions-on-migration-and-health" TargetMode="External"/><Relationship Id="rId117" Type="http://schemas.openxmlformats.org/officeDocument/2006/relationships/hyperlink" Target="http://ec.europa.eu/chafea/documents/health/roma-health-report-2014_en.pdf" TargetMode="External"/><Relationship Id="rId21" Type="http://schemas.openxmlformats.org/officeDocument/2006/relationships/footer" Target="footer5.xml"/><Relationship Id="rId42" Type="http://schemas.openxmlformats.org/officeDocument/2006/relationships/hyperlink" Target="http://www.euro.who.int/en/health-topics/health-determinants/migration-and-health/news/news/2015/09/population-movement-is-a-challenge-for-refugees-and-migrants-as-well-as-for-the-receiving-population/frequently-asked-questions-on-migration-and-health" TargetMode="External"/><Relationship Id="rId47" Type="http://schemas.openxmlformats.org/officeDocument/2006/relationships/hyperlink" Target="http://www.euro.who.int/en/health-topics/health-determinants/migration-and-health/news/news/2015/09/population-movement-is-a-challenge-for-refugees-and-migrants-as-well-as-for-the-receiving-population/frequently-asked-questions-on-migration-and-health" TargetMode="External"/><Relationship Id="rId63" Type="http://schemas.openxmlformats.org/officeDocument/2006/relationships/hyperlink" Target="http://www.euro.who.int/en/health-topics/health-determinants/migration-and-health/news/news/2015/09/population-movement-is-a-challenge-for-refugees-and-migrants-as-well-as-for-the-receiving-population/frequently-asked-questions-on-migration-and-health" TargetMode="External"/><Relationship Id="rId68" Type="http://schemas.openxmlformats.org/officeDocument/2006/relationships/hyperlink" Target="http://www.euro.who.int/en/health-topics/health-determinants/migration-and-health/news/news/2015/09/population-movement-is-a-challenge-for-refugees-and-migrants-as-well-as-for-the-receiving-population/frequently-asked-questions-on-migration-and-health" TargetMode="External"/><Relationship Id="rId84" Type="http://schemas.openxmlformats.org/officeDocument/2006/relationships/hyperlink" Target="http://www.mem-tp.org/pluginfile.php/620/mod_resource/content/1/MEM-TP_Synthesis_Report_Appendices_I-VI.pdf" TargetMode="External"/><Relationship Id="rId89" Type="http://schemas.openxmlformats.org/officeDocument/2006/relationships/hyperlink" Target="http://www.mem-tp.org/pluginfile.php/620/mod_resource/content/1/MEM-TP_Synthesis_Report_Appendices_I-VI.pdf" TargetMode="External"/><Relationship Id="rId112" Type="http://schemas.openxmlformats.org/officeDocument/2006/relationships/hyperlink" Target="http://ec.europa.eu/chafea/documents/health/roma-health-report-2014_en.pdf" TargetMode="External"/><Relationship Id="rId133" Type="http://schemas.openxmlformats.org/officeDocument/2006/relationships/hyperlink" Target="http://www.healthcostinstitute.org/files/Age-Curve-Study_0.pdf" TargetMode="External"/><Relationship Id="rId138" Type="http://schemas.openxmlformats.org/officeDocument/2006/relationships/hyperlink" Target="http://www2.keelpno.gr/blog/?p=5187&amp;lang=en" TargetMode="External"/><Relationship Id="rId16" Type="http://schemas.openxmlformats.org/officeDocument/2006/relationships/hyperlink" Target="https://www.youtube.com/watch?v=LMpQEMb0Trc" TargetMode="External"/><Relationship Id="rId107" Type="http://schemas.openxmlformats.org/officeDocument/2006/relationships/hyperlink" Target="http://ecdc.europa.eu/en/publications/Publications/assessing-burden-disease-migrant-populations.pdf" TargetMode="External"/><Relationship Id="rId11" Type="http://schemas.openxmlformats.org/officeDocument/2006/relationships/header" Target="header3.xml"/><Relationship Id="rId32" Type="http://schemas.openxmlformats.org/officeDocument/2006/relationships/hyperlink" Target="http://www.euro.who.int/en/health-topics/health-determinants/migration-and-health/news/news/2015/09/population-movement-is-a-challenge-for-refugees-and-migrants-as-well-as-for-the-receiving-population/frequently-asked-questions-on-migration-and-health" TargetMode="External"/><Relationship Id="rId37" Type="http://schemas.openxmlformats.org/officeDocument/2006/relationships/hyperlink" Target="http://www.euro.who.int/en/health-topics/health-determinants/migration-and-health/news/news/2015/09/population-movement-is-a-challenge-for-refugees-and-migrants-as-well-as-for-the-receiving-population/frequently-asked-questions-on-migration-and-health" TargetMode="External"/><Relationship Id="rId53" Type="http://schemas.openxmlformats.org/officeDocument/2006/relationships/hyperlink" Target="http://www.euro.who.int/en/health-topics/health-determinants/migration-and-health/news/news/2015/09/population-movement-is-a-challenge-for-refugees-and-migrants-as-well-as-for-the-receiving-population/frequently-asked-questions-on-migration-and-health" TargetMode="External"/><Relationship Id="rId58" Type="http://schemas.openxmlformats.org/officeDocument/2006/relationships/hyperlink" Target="http://www.euro.who.int/en/health-topics/health-determinants/migration-and-health/news/news/2015/09/population-movement-is-a-challenge-for-refugees-and-migrants-as-well-as-for-the-receiving-population/frequently-asked-questions-on-migration-and-health" TargetMode="External"/><Relationship Id="rId74" Type="http://schemas.openxmlformats.org/officeDocument/2006/relationships/hyperlink" Target="http://www.euro.who.int/en/health-topics/health-determinants/migration-and-health/news/news/2015/09/population-movement-is-a-challenge-for-refugees-and-migrants-as-well-as-for-the-receiving-population/frequently-asked-questions-on-migration-and-health" TargetMode="External"/><Relationship Id="rId79" Type="http://schemas.openxmlformats.org/officeDocument/2006/relationships/hyperlink" Target="http://www.mem-tp.org/pluginfile.php/619/mod_resource/content/1/MEM-TP_Synthesis_Report.pdf" TargetMode="External"/><Relationship Id="rId102" Type="http://schemas.openxmlformats.org/officeDocument/2006/relationships/hyperlink" Target="http://ecdc.europa.eu/en/publications/Publications/assessing-burden-disease-migrant-populations.pdf" TargetMode="External"/><Relationship Id="rId123" Type="http://schemas.openxmlformats.org/officeDocument/2006/relationships/hyperlink" Target="http://picum.org/en/our-work/who-are-undocumented-migrants/" TargetMode="External"/><Relationship Id="rId128" Type="http://schemas.openxmlformats.org/officeDocument/2006/relationships/hyperlink" Target="http://bit.ly/1tRsWGm" TargetMode="External"/><Relationship Id="rId144" Type="http://schemas.openxmlformats.org/officeDocument/2006/relationships/header" Target="header9.xml"/><Relationship Id="rId5" Type="http://schemas.openxmlformats.org/officeDocument/2006/relationships/footnotes" Target="footnotes.xml"/><Relationship Id="rId90" Type="http://schemas.openxmlformats.org/officeDocument/2006/relationships/hyperlink" Target="http://www.sciencedirect.com/science/article/pii/S113205591270087X" TargetMode="External"/><Relationship Id="rId95" Type="http://schemas.openxmlformats.org/officeDocument/2006/relationships/hyperlink" Target="http://www.thelancet.com/journals/lancet/article/PIIS0140-6736%2812%2961228-8/abstract" TargetMode="External"/><Relationship Id="rId22" Type="http://schemas.openxmlformats.org/officeDocument/2006/relationships/header" Target="header6.xml"/><Relationship Id="rId27" Type="http://schemas.openxmlformats.org/officeDocument/2006/relationships/hyperlink" Target="http://www.euro.who.int/en/health-topics/health-determinants/migration-and-health/news/news/2015/09/population-movement-is-a-challenge-for-refugees-and-migrants-as-well-as-for-the-receiving-population/frequently-asked-questions-on-migration-and-health" TargetMode="External"/><Relationship Id="rId43" Type="http://schemas.openxmlformats.org/officeDocument/2006/relationships/hyperlink" Target="http://www.euro.who.int/en/health-topics/health-determinants/migration-and-health/news/news/2015/09/population-movement-is-a-challenge-for-refugees-and-migrants-as-well-as-for-the-receiving-population/frequently-asked-questions-on-migration-and-health" TargetMode="External"/><Relationship Id="rId48" Type="http://schemas.openxmlformats.org/officeDocument/2006/relationships/hyperlink" Target="http://www.euro.who.int/en/health-topics/health-determinants/migration-and-health/news/news/2015/09/population-movement-is-a-challenge-for-refugees-and-migrants-as-well-as-for-the-receiving-population/frequently-asked-questions-on-migration-and-health" TargetMode="External"/><Relationship Id="rId64" Type="http://schemas.openxmlformats.org/officeDocument/2006/relationships/hyperlink" Target="http://www.euro.who.int/en/health-topics/health-determinants/migration-and-health/news/news/2015/09/population-movement-is-a-challenge-for-refugees-and-migrants-as-well-as-for-the-receiving-population/frequently-asked-questions-on-migration-and-health" TargetMode="External"/><Relationship Id="rId69" Type="http://schemas.openxmlformats.org/officeDocument/2006/relationships/hyperlink" Target="http://www.euro.who.int/en/health-topics/health-determinants/migration-and-health/news/news/2015/09/population-movement-is-a-challenge-for-refugees-and-migrants-as-well-as-for-the-receiving-population/frequently-asked-questions-on-migration-and-health" TargetMode="External"/><Relationship Id="rId113" Type="http://schemas.openxmlformats.org/officeDocument/2006/relationships/hyperlink" Target="http://ec.europa.eu/chafea/documents/health/roma-health-report-2014_en.pdf" TargetMode="External"/><Relationship Id="rId118" Type="http://schemas.openxmlformats.org/officeDocument/2006/relationships/hyperlink" Target="http://picum.org/en/our-work/who-are-undocumented-migrants/" TargetMode="External"/><Relationship Id="rId134" Type="http://schemas.openxmlformats.org/officeDocument/2006/relationships/hyperlink" Target="http://www.healthcostinstitute.org/files/Age-Curve-Study_0.pdf" TargetMode="External"/><Relationship Id="rId139" Type="http://schemas.openxmlformats.org/officeDocument/2006/relationships/hyperlink" Target="http://www2.keelpno.gr/blog/?p=5187&amp;lang=en" TargetMode="External"/><Relationship Id="rId80" Type="http://schemas.openxmlformats.org/officeDocument/2006/relationships/hyperlink" Target="http://www.mem-tp.org/pluginfile.php/619/mod_resource/content/1/MEM-TP_Synthesis_Report.pdf" TargetMode="External"/><Relationship Id="rId85" Type="http://schemas.openxmlformats.org/officeDocument/2006/relationships/hyperlink" Target="http://www.mem-tp.org/pluginfile.php/620/mod_resource/content/1/MEM-TP_Synthesis_Report_Appendices_I-VI.pdf" TargetMode="Externa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s://www.youtube.com/watch?v=LMpQEMb0Trc" TargetMode="External"/><Relationship Id="rId25" Type="http://schemas.openxmlformats.org/officeDocument/2006/relationships/hyperlink" Target="http://www.euro.who.int/en/health-topics/health-determinants/migration-and-health/news/news/2015/09/population-movement-is-a-challenge-for-refugees-and-migrants-as-well-as-for-the-receiving-population/frequently-asked-questions-on-migration-and-health" TargetMode="External"/><Relationship Id="rId33" Type="http://schemas.openxmlformats.org/officeDocument/2006/relationships/hyperlink" Target="http://www.euro.who.int/en/health-topics/health-determinants/migration-and-health/news/news/2015/09/population-movement-is-a-challenge-for-refugees-and-migrants-as-well-as-for-the-receiving-population/frequently-asked-questions-on-migration-and-health" TargetMode="External"/><Relationship Id="rId38" Type="http://schemas.openxmlformats.org/officeDocument/2006/relationships/hyperlink" Target="http://www.euro.who.int/en/health-topics/health-determinants/migration-and-health/news/news/2015/09/population-movement-is-a-challenge-for-refugees-and-migrants-as-well-as-for-the-receiving-population/frequently-asked-questions-on-migration-and-health" TargetMode="External"/><Relationship Id="rId46" Type="http://schemas.openxmlformats.org/officeDocument/2006/relationships/hyperlink" Target="http://www.euro.who.int/en/health-topics/health-determinants/migration-and-health/news/news/2015/09/population-movement-is-a-challenge-for-refugees-and-migrants-as-well-as-for-the-receiving-population/frequently-asked-questions-on-migration-and-health" TargetMode="External"/><Relationship Id="rId59" Type="http://schemas.openxmlformats.org/officeDocument/2006/relationships/hyperlink" Target="http://www.euro.who.int/en/health-topics/health-determinants/migration-and-health/news/news/2015/09/population-movement-is-a-challenge-for-refugees-and-migrants-as-well-as-for-the-receiving-population/frequently-asked-questions-on-migration-and-health" TargetMode="External"/><Relationship Id="rId67" Type="http://schemas.openxmlformats.org/officeDocument/2006/relationships/hyperlink" Target="http://www.euro.who.int/en/health-topics/health-determinants/migration-and-health/news/news/2015/09/population-movement-is-a-challenge-for-refugees-and-migrants-as-well-as-for-the-receiving-population/frequently-asked-questions-on-migration-and-health" TargetMode="External"/><Relationship Id="rId103" Type="http://schemas.openxmlformats.org/officeDocument/2006/relationships/hyperlink" Target="http://ecdc.europa.eu/en/publications/Publications/assessing-burden-disease-migrant-populations.pdf" TargetMode="External"/><Relationship Id="rId108" Type="http://schemas.openxmlformats.org/officeDocument/2006/relationships/hyperlink" Target="http://ecdc.europa.eu/en/publications/Publications/assessing-burden-disease-migrant-populations.pdf" TargetMode="External"/><Relationship Id="rId116" Type="http://schemas.openxmlformats.org/officeDocument/2006/relationships/hyperlink" Target="http://ec.europa.eu/chafea/documents/health/roma-health-report-2014_en.pdf" TargetMode="External"/><Relationship Id="rId124" Type="http://schemas.openxmlformats.org/officeDocument/2006/relationships/hyperlink" Target="http://picum.org/en/our-work/who-are-undocumented-migrants/" TargetMode="External"/><Relationship Id="rId129" Type="http://schemas.openxmlformats.org/officeDocument/2006/relationships/hyperlink" Target="http://bit.ly/1tRsWGm" TargetMode="External"/><Relationship Id="rId137" Type="http://schemas.openxmlformats.org/officeDocument/2006/relationships/hyperlink" Target="http://osf.to/1uyswGX" TargetMode="External"/><Relationship Id="rId20" Type="http://schemas.openxmlformats.org/officeDocument/2006/relationships/footer" Target="footer4.xml"/><Relationship Id="rId41" Type="http://schemas.openxmlformats.org/officeDocument/2006/relationships/hyperlink" Target="http://www.euro.who.int/en/health-topics/health-determinants/migration-and-health/news/news/2015/09/population-movement-is-a-challenge-for-refugees-and-migrants-as-well-as-for-the-receiving-population/frequently-asked-questions-on-migration-and-health" TargetMode="External"/><Relationship Id="rId54" Type="http://schemas.openxmlformats.org/officeDocument/2006/relationships/hyperlink" Target="http://www.euro.who.int/en/health-topics/health-determinants/migration-and-health/news/news/2015/09/population-movement-is-a-challenge-for-refugees-and-migrants-as-well-as-for-the-receiving-population/frequently-asked-questions-on-migration-and-health" TargetMode="External"/><Relationship Id="rId62" Type="http://schemas.openxmlformats.org/officeDocument/2006/relationships/hyperlink" Target="http://www.euro.who.int/en/health-topics/health-determinants/migration-and-health/news/news/2015/09/population-movement-is-a-challenge-for-refugees-and-migrants-as-well-as-for-the-receiving-population/frequently-asked-questions-on-migration-and-health" TargetMode="External"/><Relationship Id="rId70" Type="http://schemas.openxmlformats.org/officeDocument/2006/relationships/hyperlink" Target="http://www.euro.who.int/en/health-topics/health-determinants/migration-and-health/news/news/2015/09/population-movement-is-a-challenge-for-refugees-and-migrants-as-well-as-for-the-receiving-population/frequently-asked-questions-on-migration-and-health" TargetMode="External"/><Relationship Id="rId75" Type="http://schemas.openxmlformats.org/officeDocument/2006/relationships/hyperlink" Target="http://www.euro.who.int/en/health-topics/health-determinants/migration-and-health/news/news/2015/09/population-movement-is-a-challenge-for-refugees-and-migrants-as-well-as-for-the-receiving-population/frequently-asked-questions-on-migration-and-health" TargetMode="External"/><Relationship Id="rId83" Type="http://schemas.openxmlformats.org/officeDocument/2006/relationships/hyperlink" Target="http://www.mem-tp.org/pluginfile.php/620/mod_resource/content/1/MEM-TP_Synthesis_Report_Appendices_I-VI.pdf" TargetMode="External"/><Relationship Id="rId88" Type="http://schemas.openxmlformats.org/officeDocument/2006/relationships/hyperlink" Target="http://www.mem-tp.org/pluginfile.php/620/mod_resource/content/1/MEM-TP_Synthesis_Report_Appendices_I-VI.pdf" TargetMode="External"/><Relationship Id="rId91" Type="http://schemas.openxmlformats.org/officeDocument/2006/relationships/hyperlink" Target="http://www.sciencedirect.com/science/article/pii/S113205591270087X" TargetMode="External"/><Relationship Id="rId96" Type="http://schemas.openxmlformats.org/officeDocument/2006/relationships/hyperlink" Target="http://www.thelancet.com/journals/lancet/article/PIIS0140-6736%2812%2961228-8/abstract" TargetMode="External"/><Relationship Id="rId111" Type="http://schemas.openxmlformats.org/officeDocument/2006/relationships/hyperlink" Target="http://ec.europa.eu/chafea/documents/health/roma-health-report-2014_en.pdf" TargetMode="External"/><Relationship Id="rId132" Type="http://schemas.openxmlformats.org/officeDocument/2006/relationships/hyperlink" Target="http://www.healthcostinstitute.org/files/Age-Curve-Study_0.pdf" TargetMode="External"/><Relationship Id="rId140" Type="http://schemas.openxmlformats.org/officeDocument/2006/relationships/header" Target="header7.xml"/><Relationship Id="rId145"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jpeg"/><Relationship Id="rId23" Type="http://schemas.openxmlformats.org/officeDocument/2006/relationships/footer" Target="footer6.xml"/><Relationship Id="rId28" Type="http://schemas.openxmlformats.org/officeDocument/2006/relationships/hyperlink" Target="http://www.euro.who.int/en/health-topics/health-determinants/migration-and-health/news/news/2015/09/population-movement-is-a-challenge-for-refugees-and-migrants-as-well-as-for-the-receiving-population/frequently-asked-questions-on-migration-and-health" TargetMode="External"/><Relationship Id="rId36" Type="http://schemas.openxmlformats.org/officeDocument/2006/relationships/hyperlink" Target="http://www.euro.who.int/en/health-topics/health-determinants/migration-and-health/news/news/2015/09/population-movement-is-a-challenge-for-refugees-and-migrants-as-well-as-for-the-receiving-population/frequently-asked-questions-on-migration-and-health" TargetMode="External"/><Relationship Id="rId49" Type="http://schemas.openxmlformats.org/officeDocument/2006/relationships/hyperlink" Target="http://www.euro.who.int/en/health-topics/health-determinants/migration-and-health/news/news/2015/09/population-movement-is-a-challenge-for-refugees-and-migrants-as-well-as-for-the-receiving-population/frequently-asked-questions-on-migration-and-health" TargetMode="External"/><Relationship Id="rId57" Type="http://schemas.openxmlformats.org/officeDocument/2006/relationships/hyperlink" Target="http://www.euro.who.int/en/health-topics/health-determinants/migration-and-health/news/news/2015/09/population-movement-is-a-challenge-for-refugees-and-migrants-as-well-as-for-the-receiving-population/frequently-asked-questions-on-migration-and-health" TargetMode="External"/><Relationship Id="rId106" Type="http://schemas.openxmlformats.org/officeDocument/2006/relationships/hyperlink" Target="http://ecdc.europa.eu/en/publications/Publications/assessing-burden-disease-migrant-populations.pdf" TargetMode="External"/><Relationship Id="rId114" Type="http://schemas.openxmlformats.org/officeDocument/2006/relationships/hyperlink" Target="http://ec.europa.eu/chafea/documents/health/roma-health-report-2014_en.pdf" TargetMode="External"/><Relationship Id="rId119" Type="http://schemas.openxmlformats.org/officeDocument/2006/relationships/hyperlink" Target="http://picum.org/en/our-work/who-are-undocumented-migrants/" TargetMode="External"/><Relationship Id="rId127" Type="http://schemas.openxmlformats.org/officeDocument/2006/relationships/hyperlink" Target="http://picum.org/en/our-work/who-are-undocumented-migrants/" TargetMode="External"/><Relationship Id="rId10" Type="http://schemas.openxmlformats.org/officeDocument/2006/relationships/footer" Target="footer2.xml"/><Relationship Id="rId31" Type="http://schemas.openxmlformats.org/officeDocument/2006/relationships/hyperlink" Target="http://www.euro.who.int/en/health-topics/health-determinants/migration-and-health/news/news/2015/09/population-movement-is-a-challenge-for-refugees-and-migrants-as-well-as-for-the-receiving-population/frequently-asked-questions-on-migration-and-health" TargetMode="External"/><Relationship Id="rId44" Type="http://schemas.openxmlformats.org/officeDocument/2006/relationships/hyperlink" Target="http://www.euro.who.int/en/health-topics/health-determinants/migration-and-health/news/news/2015/09/population-movement-is-a-challenge-for-refugees-and-migrants-as-well-as-for-the-receiving-population/frequently-asked-questions-on-migration-and-health" TargetMode="External"/><Relationship Id="rId52" Type="http://schemas.openxmlformats.org/officeDocument/2006/relationships/hyperlink" Target="http://www.euro.who.int/en/health-topics/health-determinants/migration-and-health/news/news/2015/09/population-movement-is-a-challenge-for-refugees-and-migrants-as-well-as-for-the-receiving-population/frequently-asked-questions-on-migration-and-health" TargetMode="External"/><Relationship Id="rId60" Type="http://schemas.openxmlformats.org/officeDocument/2006/relationships/hyperlink" Target="http://www.euro.who.int/en/health-topics/health-determinants/migration-and-health/news/news/2015/09/population-movement-is-a-challenge-for-refugees-and-migrants-as-well-as-for-the-receiving-population/frequently-asked-questions-on-migration-and-health" TargetMode="External"/><Relationship Id="rId65" Type="http://schemas.openxmlformats.org/officeDocument/2006/relationships/hyperlink" Target="http://www.euro.who.int/en/health-topics/health-determinants/migration-and-health/news/news/2015/09/population-movement-is-a-challenge-for-refugees-and-migrants-as-well-as-for-the-receiving-population/frequently-asked-questions-on-migration-and-health" TargetMode="External"/><Relationship Id="rId73" Type="http://schemas.openxmlformats.org/officeDocument/2006/relationships/hyperlink" Target="http://www.euro.who.int/en/health-topics/health-determinants/migration-and-health/news/news/2015/09/population-movement-is-a-challenge-for-refugees-and-migrants-as-well-as-for-the-receiving-population/frequently-asked-questions-on-migration-and-health" TargetMode="External"/><Relationship Id="rId78" Type="http://schemas.openxmlformats.org/officeDocument/2006/relationships/hyperlink" Target="http://www.mem-tp.org/pluginfile.php/619/mod_resource/content/1/MEM-TP_Synthesis_Report.pdf" TargetMode="External"/><Relationship Id="rId81" Type="http://schemas.openxmlformats.org/officeDocument/2006/relationships/hyperlink" Target="http://www.mem-tp.org/pluginfile.php/619/mod_resource/content/1/MEM-TP_Synthesis_Report.pdf" TargetMode="External"/><Relationship Id="rId86" Type="http://schemas.openxmlformats.org/officeDocument/2006/relationships/hyperlink" Target="http://www.mem-tp.org/pluginfile.php/620/mod_resource/content/1/MEM-TP_Synthesis_Report_Appendices_I-VI.pdf" TargetMode="External"/><Relationship Id="rId94" Type="http://schemas.openxmlformats.org/officeDocument/2006/relationships/hyperlink" Target="http://www.thelancet.com/journals/lancet/article/PIIS0140-6736%2812%2961228-8/abstract" TargetMode="External"/><Relationship Id="rId99" Type="http://schemas.openxmlformats.org/officeDocument/2006/relationships/hyperlink" Target="http://ecdc.europa.eu/en/publications/Publications/assessing-burden-disease-migrant-populations.pdf" TargetMode="External"/><Relationship Id="rId101" Type="http://schemas.openxmlformats.org/officeDocument/2006/relationships/hyperlink" Target="http://ecdc.europa.eu/en/publications/Publications/assessing-burden-disease-migrant-populations.pdf" TargetMode="External"/><Relationship Id="rId122" Type="http://schemas.openxmlformats.org/officeDocument/2006/relationships/hyperlink" Target="http://picum.org/en/our-work/who-are-undocumented-migrants/" TargetMode="External"/><Relationship Id="rId130" Type="http://schemas.openxmlformats.org/officeDocument/2006/relationships/hyperlink" Target="http://www.healthcostinstitute.org/files/Age-Curve-Study_0.pdf" TargetMode="External"/><Relationship Id="rId135" Type="http://schemas.openxmlformats.org/officeDocument/2006/relationships/hyperlink" Target="http://www.healthcostinstitute.org/files/Age-Curve-Study_0.pdf" TargetMode="External"/><Relationship Id="rId143"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header" Target="header4.xml"/><Relationship Id="rId39" Type="http://schemas.openxmlformats.org/officeDocument/2006/relationships/hyperlink" Target="http://www.euro.who.int/en/health-topics/health-determinants/migration-and-health/news/news/2015/09/population-movement-is-a-challenge-for-refugees-and-migrants-as-well-as-for-the-receiving-population/frequently-asked-questions-on-migration-and-health" TargetMode="External"/><Relationship Id="rId109" Type="http://schemas.openxmlformats.org/officeDocument/2006/relationships/hyperlink" Target="http://ec.europa.eu/chafea/documents/health/roma-health-report-2014_en.pdf" TargetMode="External"/><Relationship Id="rId34" Type="http://schemas.openxmlformats.org/officeDocument/2006/relationships/hyperlink" Target="http://www.euro.who.int/en/health-topics/health-determinants/migration-and-health/news/news/2015/09/population-movement-is-a-challenge-for-refugees-and-migrants-as-well-as-for-the-receiving-population/frequently-asked-questions-on-migration-and-health" TargetMode="External"/><Relationship Id="rId50" Type="http://schemas.openxmlformats.org/officeDocument/2006/relationships/hyperlink" Target="http://www.euro.who.int/en/health-topics/health-determinants/migration-and-health/news/news/2015/09/population-movement-is-a-challenge-for-refugees-and-migrants-as-well-as-for-the-receiving-population/frequently-asked-questions-on-migration-and-health" TargetMode="External"/><Relationship Id="rId55" Type="http://schemas.openxmlformats.org/officeDocument/2006/relationships/hyperlink" Target="http://www.euro.who.int/en/health-topics/health-determinants/migration-and-health/news/news/2015/09/population-movement-is-a-challenge-for-refugees-and-migrants-as-well-as-for-the-receiving-population/frequently-asked-questions-on-migration-and-health" TargetMode="External"/><Relationship Id="rId76" Type="http://schemas.openxmlformats.org/officeDocument/2006/relationships/hyperlink" Target="http://www.mem-tp.org/pluginfile.php/619/mod_resource/content/1/MEM-TP_Synthesis_Report.pdf" TargetMode="External"/><Relationship Id="rId97" Type="http://schemas.openxmlformats.org/officeDocument/2006/relationships/hyperlink" Target="http://www.thelancet.com/journals/lancet/article/PIIS0140-6736%2812%2961228-8/abstract" TargetMode="External"/><Relationship Id="rId104" Type="http://schemas.openxmlformats.org/officeDocument/2006/relationships/hyperlink" Target="http://ecdc.europa.eu/en/publications/Publications/assessing-burden-disease-migrant-populations.pdf" TargetMode="External"/><Relationship Id="rId120" Type="http://schemas.openxmlformats.org/officeDocument/2006/relationships/hyperlink" Target="http://picum.org/en/our-work/who-are-undocumented-migrants/" TargetMode="External"/><Relationship Id="rId125" Type="http://schemas.openxmlformats.org/officeDocument/2006/relationships/hyperlink" Target="http://picum.org/en/our-work/who-are-undocumented-migrants/" TargetMode="External"/><Relationship Id="rId141" Type="http://schemas.openxmlformats.org/officeDocument/2006/relationships/header" Target="header8.xml"/><Relationship Id="rId146" Type="http://schemas.openxmlformats.org/officeDocument/2006/relationships/fontTable" Target="fontTable.xml"/><Relationship Id="rId7" Type="http://schemas.openxmlformats.org/officeDocument/2006/relationships/header" Target="header1.xml"/><Relationship Id="rId71" Type="http://schemas.openxmlformats.org/officeDocument/2006/relationships/hyperlink" Target="http://www.euro.who.int/en/health-topics/health-determinants/migration-and-health/news/news/2015/09/population-movement-is-a-challenge-for-refugees-and-migrants-as-well-as-for-the-receiving-population/frequently-asked-questions-on-migration-and-health" TargetMode="External"/><Relationship Id="rId92" Type="http://schemas.openxmlformats.org/officeDocument/2006/relationships/hyperlink" Target="http://www.thelancet.com/journals/lancet/article/PIIS0140-6736%2812%2961228-8/abstract" TargetMode="External"/><Relationship Id="rId2" Type="http://schemas.openxmlformats.org/officeDocument/2006/relationships/styles" Target="styles.xml"/><Relationship Id="rId29" Type="http://schemas.openxmlformats.org/officeDocument/2006/relationships/hyperlink" Target="http://www.euro.who.int/en/health-topics/health-determinants/migration-and-health/news/news/2015/09/population-movement-is-a-challenge-for-refugees-and-migrants-as-well-as-for-the-receiving-population/frequently-asked-questions-on-migration-and-health" TargetMode="External"/><Relationship Id="rId24" Type="http://schemas.openxmlformats.org/officeDocument/2006/relationships/hyperlink" Target="http://www.euro.who.int/en/health-topics/health-determinants/migration-and-health/news/news/2015/09/population-movement-is-a-challenge-for-refugees-and-migrants-as-well-as-for-the-receiving-population/frequently-asked-questions-on-migration-and-health" TargetMode="External"/><Relationship Id="rId40" Type="http://schemas.openxmlformats.org/officeDocument/2006/relationships/hyperlink" Target="http://www.euro.who.int/en/health-topics/health-determinants/migration-and-health/news/news/2015/09/population-movement-is-a-challenge-for-refugees-and-migrants-as-well-as-for-the-receiving-population/frequently-asked-questions-on-migration-and-health" TargetMode="External"/><Relationship Id="rId45" Type="http://schemas.openxmlformats.org/officeDocument/2006/relationships/hyperlink" Target="http://www.euro.who.int/en/health-topics/health-determinants/migration-and-health/news/news/2015/09/population-movement-is-a-challenge-for-refugees-and-migrants-as-well-as-for-the-receiving-population/frequently-asked-questions-on-migration-and-health" TargetMode="External"/><Relationship Id="rId66" Type="http://schemas.openxmlformats.org/officeDocument/2006/relationships/hyperlink" Target="http://www.euro.who.int/en/health-topics/health-determinants/migration-and-health/news/news/2015/09/population-movement-is-a-challenge-for-refugees-and-migrants-as-well-as-for-the-receiving-population/frequently-asked-questions-on-migration-and-health" TargetMode="External"/><Relationship Id="rId87" Type="http://schemas.openxmlformats.org/officeDocument/2006/relationships/hyperlink" Target="http://www.mem-tp.org/pluginfile.php/620/mod_resource/content/1/MEM-TP_Synthesis_Report_Appendices_I-VI.pdf" TargetMode="External"/><Relationship Id="rId110" Type="http://schemas.openxmlformats.org/officeDocument/2006/relationships/hyperlink" Target="http://ec.europa.eu/chafea/documents/health/roma-health-report-2014_en.pdf" TargetMode="External"/><Relationship Id="rId115" Type="http://schemas.openxmlformats.org/officeDocument/2006/relationships/hyperlink" Target="http://ec.europa.eu/chafea/documents/health/roma-health-report-2014_en.pdf" TargetMode="External"/><Relationship Id="rId131" Type="http://schemas.openxmlformats.org/officeDocument/2006/relationships/hyperlink" Target="http://www.healthcostinstitute.org/files/Age-Curve-Study_0.pdf" TargetMode="External"/><Relationship Id="rId136" Type="http://schemas.openxmlformats.org/officeDocument/2006/relationships/hyperlink" Target="http://osf.to/1uyswGX" TargetMode="External"/><Relationship Id="rId61" Type="http://schemas.openxmlformats.org/officeDocument/2006/relationships/hyperlink" Target="http://www.euro.who.int/en/health-topics/health-determinants/migration-and-health/news/news/2015/09/population-movement-is-a-challenge-for-refugees-and-migrants-as-well-as-for-the-receiving-population/frequently-asked-questions-on-migration-and-health" TargetMode="External"/><Relationship Id="rId82" Type="http://schemas.openxmlformats.org/officeDocument/2006/relationships/hyperlink" Target="http://www.mem-tp.org/pluginfile.php/620/mod_resource/content/1/MEM-TP_Synthesis_Report_Appendices_I-VI.pdf" TargetMode="External"/><Relationship Id="rId19" Type="http://schemas.openxmlformats.org/officeDocument/2006/relationships/header" Target="header5.xml"/><Relationship Id="rId14" Type="http://schemas.openxmlformats.org/officeDocument/2006/relationships/image" Target="media/image2.jpeg"/><Relationship Id="rId30" Type="http://schemas.openxmlformats.org/officeDocument/2006/relationships/hyperlink" Target="http://www.euro.who.int/en/health-topics/health-determinants/migration-and-health/news/news/2015/09/population-movement-is-a-challenge-for-refugees-and-migrants-as-well-as-for-the-receiving-population/frequently-asked-questions-on-migration-and-health" TargetMode="External"/><Relationship Id="rId35" Type="http://schemas.openxmlformats.org/officeDocument/2006/relationships/hyperlink" Target="http://www.euro.who.int/en/health-topics/health-determinants/migration-and-health/news/news/2015/09/population-movement-is-a-challenge-for-refugees-and-migrants-as-well-as-for-the-receiving-population/frequently-asked-questions-on-migration-and-health" TargetMode="External"/><Relationship Id="rId56" Type="http://schemas.openxmlformats.org/officeDocument/2006/relationships/hyperlink" Target="http://www.euro.who.int/en/health-topics/health-determinants/migration-and-health/news/news/2015/09/population-movement-is-a-challenge-for-refugees-and-migrants-as-well-as-for-the-receiving-population/frequently-asked-questions-on-migration-and-health" TargetMode="External"/><Relationship Id="rId77" Type="http://schemas.openxmlformats.org/officeDocument/2006/relationships/hyperlink" Target="http://www.mem-tp.org/pluginfile.php/619/mod_resource/content/1/MEM-TP_Synthesis_Report.pdf" TargetMode="External"/><Relationship Id="rId100" Type="http://schemas.openxmlformats.org/officeDocument/2006/relationships/hyperlink" Target="http://ecdc.europa.eu/en/publications/Publications/assessing-burden-disease-migrant-populations.pdf" TargetMode="External"/><Relationship Id="rId105" Type="http://schemas.openxmlformats.org/officeDocument/2006/relationships/hyperlink" Target="http://ecdc.europa.eu/en/publications/Publications/assessing-burden-disease-migrant-populations.pdf" TargetMode="External"/><Relationship Id="rId126" Type="http://schemas.openxmlformats.org/officeDocument/2006/relationships/hyperlink" Target="http://picum.org/en/our-work/who-are-undocumented-migrants/" TargetMode="External"/><Relationship Id="rId147" Type="http://schemas.openxmlformats.org/officeDocument/2006/relationships/theme" Target="theme/theme1.xml"/><Relationship Id="rId8" Type="http://schemas.openxmlformats.org/officeDocument/2006/relationships/header" Target="header2.xml"/><Relationship Id="rId51" Type="http://schemas.openxmlformats.org/officeDocument/2006/relationships/hyperlink" Target="http://www.euro.who.int/en/health-topics/health-determinants/migration-and-health/news/news/2015/09/population-movement-is-a-challenge-for-refugees-and-migrants-as-well-as-for-the-receiving-population/frequently-asked-questions-on-migration-and-health" TargetMode="External"/><Relationship Id="rId72" Type="http://schemas.openxmlformats.org/officeDocument/2006/relationships/hyperlink" Target="http://www.euro.who.int/en/health-topics/health-determinants/migration-and-health/news/news/2015/09/population-movement-is-a-challenge-for-refugees-and-migrants-as-well-as-for-the-receiving-population/frequently-asked-questions-on-migration-and-health" TargetMode="External"/><Relationship Id="rId93" Type="http://schemas.openxmlformats.org/officeDocument/2006/relationships/hyperlink" Target="http://www.thelancet.com/journals/lancet/article/PIIS0140-6736%2812%2961228-8/abstract" TargetMode="External"/><Relationship Id="rId98" Type="http://schemas.openxmlformats.org/officeDocument/2006/relationships/hyperlink" Target="http://www.thelancet.com/journals/lancet/article/PIIS0140-6736%2812%2961228-8/abstract" TargetMode="External"/><Relationship Id="rId121" Type="http://schemas.openxmlformats.org/officeDocument/2006/relationships/hyperlink" Target="http://picum.org/en/our-work/who-are-undocumented-migrants/" TargetMode="External"/><Relationship Id="rId142" Type="http://schemas.openxmlformats.org/officeDocument/2006/relationships/footer" Target="footer7.xml"/></Relationships>
</file>

<file path=word/_rels/footnotes.xml.rels><?xml version="1.0" encoding="UTF-8" standalone="yes"?>
<Relationships xmlns="http://schemas.openxmlformats.org/package/2006/relationships"><Relationship Id="rId26" Type="http://schemas.openxmlformats.org/officeDocument/2006/relationships/hyperlink" Target="http://ec.europa.eu/chafea/documents/health/roma-health-report-2014_en.pdf" TargetMode="External"/><Relationship Id="rId117" Type="http://schemas.openxmlformats.org/officeDocument/2006/relationships/hyperlink" Target="http://ec.europa.eu/chafea/documents/health/roma-health-report-2014_en.pdf" TargetMode="External"/><Relationship Id="rId21" Type="http://schemas.openxmlformats.org/officeDocument/2006/relationships/hyperlink" Target="http://osf.to/1uyswGX" TargetMode="External"/><Relationship Id="rId42" Type="http://schemas.openxmlformats.org/officeDocument/2006/relationships/hyperlink" Target="http://dash.sphsu.mrc.ac.uk/" TargetMode="External"/><Relationship Id="rId47" Type="http://schemas.openxmlformats.org/officeDocument/2006/relationships/hyperlink" Target="http://ideas.repec.org/p/mcm/sedapp/164.html" TargetMode="External"/><Relationship Id="rId63" Type="http://schemas.openxmlformats.org/officeDocument/2006/relationships/hyperlink" Target="http://epp.eurostat.ec.europa.eu/portal/page/portal/microdata/eu_silc" TargetMode="External"/><Relationship Id="rId68" Type="http://schemas.openxmlformats.org/officeDocument/2006/relationships/hyperlink" Target="http://www.mem-tp.org/pluginfile.php/619/mod_resource/content/1/MEM-TP_Synthesis_Report.pdf" TargetMode="External"/><Relationship Id="rId84" Type="http://schemas.openxmlformats.org/officeDocument/2006/relationships/hyperlink" Target="http://ecdc.europa.eu/en/publications/Publications/MMR-vaccination-hard-to-reach-population-review-2013.pdf" TargetMode="External"/><Relationship Id="rId89" Type="http://schemas.openxmlformats.org/officeDocument/2006/relationships/hyperlink" Target="http://ecdc.europa.eu/en/publications/Publications/MMR-vaccination-hard-to-reach-population-review-2013.pdf" TargetMode="External"/><Relationship Id="rId112" Type="http://schemas.openxmlformats.org/officeDocument/2006/relationships/hyperlink" Target="http://ec.europa.eu/justice/gender-equality/gender-violence/eliminating-female-genital-mutilation/index_en.htm" TargetMode="External"/><Relationship Id="rId133" Type="http://schemas.openxmlformats.org/officeDocument/2006/relationships/hyperlink" Target="http://jid.oxfordjournals.org/content/204/suppl_1/S353.full.pdf+html" TargetMode="External"/><Relationship Id="rId138" Type="http://schemas.openxmlformats.org/officeDocument/2006/relationships/hyperlink" Target="http://www.ecdc.europa.eu/en/press/events/Documents/1111-Dinca-Vaccine-preventable-diseases-and-the-Roma.pdf" TargetMode="External"/><Relationship Id="rId154" Type="http://schemas.openxmlformats.org/officeDocument/2006/relationships/hyperlink" Target="http://www.ecdc.europa.eu/en/press/events/Documents/1111-Dinca-Vaccine-preventable-diseases-and-the-Roma.pdf" TargetMode="External"/><Relationship Id="rId16" Type="http://schemas.openxmlformats.org/officeDocument/2006/relationships/hyperlink" Target="http://www.healthcostinstitute.org/files/Age-Curve-Study_0.pdf" TargetMode="External"/><Relationship Id="rId107" Type="http://schemas.openxmlformats.org/officeDocument/2006/relationships/hyperlink" Target="http://ec.europa.eu/justice/gender-equality/gender-violence/eliminating-female-genital-mutilation/index_en.htm" TargetMode="External"/><Relationship Id="rId11" Type="http://schemas.openxmlformats.org/officeDocument/2006/relationships/hyperlink" Target="http://bit.ly/1tRsWGm" TargetMode="External"/><Relationship Id="rId32" Type="http://schemas.openxmlformats.org/officeDocument/2006/relationships/hyperlink" Target="http://www.meho.eu.com/" TargetMode="External"/><Relationship Id="rId37" Type="http://schemas.openxmlformats.org/officeDocument/2006/relationships/hyperlink" Target="http://ec.europa.eu/justice/discrimination/files/roma_implement_strategies2014_en.pdf" TargetMode="External"/><Relationship Id="rId53" Type="http://schemas.openxmlformats.org/officeDocument/2006/relationships/hyperlink" Target="http://www.migrant-health-europe.org/background-papers/research-on-migration-health.html" TargetMode="External"/><Relationship Id="rId58" Type="http://schemas.openxmlformats.org/officeDocument/2006/relationships/hyperlink" Target="http://www.migrant-health-europe.org/background-papers/research-on-migration-health.html" TargetMode="External"/><Relationship Id="rId74" Type="http://schemas.openxmlformats.org/officeDocument/2006/relationships/hyperlink" Target="http://www.mem-tp.org/pluginfile.php/619/mod_resource/content/1/MEM-TP_Synthesis_Report.pdf" TargetMode="External"/><Relationship Id="rId79" Type="http://schemas.openxmlformats.org/officeDocument/2006/relationships/hyperlink" Target="http://ecdc.europa.eu/en/publications/Publications/MMR-vaccination-hard-to-reach-population-review-2013.pdf" TargetMode="External"/><Relationship Id="rId102" Type="http://schemas.openxmlformats.org/officeDocument/2006/relationships/hyperlink" Target="http://www.promovax.eu/toolkits/HCW_english_web.pdf" TargetMode="External"/><Relationship Id="rId123" Type="http://schemas.openxmlformats.org/officeDocument/2006/relationships/hyperlink" Target="http://ec.europa.eu/chafea/documents/health/roma-health-report-2014_en.pdf" TargetMode="External"/><Relationship Id="rId128" Type="http://schemas.openxmlformats.org/officeDocument/2006/relationships/hyperlink" Target="http://www.plosone.org/article/fetchObject.action?uri=info:doi/10.1371/journal.pone.0116939&amp;representation=PDF" TargetMode="External"/><Relationship Id="rId144" Type="http://schemas.openxmlformats.org/officeDocument/2006/relationships/hyperlink" Target="http://www.ecdc.europa.eu/en/press/events/Documents/1111-Dinca-Vaccine-preventable-diseases-and-the-Roma.pdf" TargetMode="External"/><Relationship Id="rId149" Type="http://schemas.openxmlformats.org/officeDocument/2006/relationships/hyperlink" Target="http://www.ecdc.europa.eu/en/press/events/Documents/1111-Dinca-Vaccine-preventable-diseases-and-the-Roma.pdf" TargetMode="External"/><Relationship Id="rId5" Type="http://schemas.openxmlformats.org/officeDocument/2006/relationships/hyperlink" Target="http://picum.org/en/our-work/who-are-undocumented-migrants/" TargetMode="External"/><Relationship Id="rId90" Type="http://schemas.openxmlformats.org/officeDocument/2006/relationships/hyperlink" Target="http://ecdc.europa.eu/en/publications/Publications/MMR-vaccination-hard-to-reach-population-review-2013.pdf" TargetMode="External"/><Relationship Id="rId95" Type="http://schemas.openxmlformats.org/officeDocument/2006/relationships/hyperlink" Target="http://www.aurora-project.eu/" TargetMode="External"/><Relationship Id="rId22" Type="http://schemas.openxmlformats.org/officeDocument/2006/relationships/hyperlink" Target="http://osf.to/1uyswGX" TargetMode="External"/><Relationship Id="rId27" Type="http://schemas.openxmlformats.org/officeDocument/2006/relationships/hyperlink" Target="http://ec.europa.eu/chafea/documents/health/roma-health-report-2014_en.pdf" TargetMode="External"/><Relationship Id="rId43" Type="http://schemas.openxmlformats.org/officeDocument/2006/relationships/hyperlink" Target="http://www.epi.umn.edu/mch/resources/hg/hg_immi.pdf" TargetMode="External"/><Relationship Id="rId48" Type="http://schemas.openxmlformats.org/officeDocument/2006/relationships/hyperlink" Target="http://www.migrant-health-europe.org/background-papers/research-on-migration-health.html" TargetMode="External"/><Relationship Id="rId64" Type="http://schemas.openxmlformats.org/officeDocument/2006/relationships/hyperlink" Target="http://epp.eurostat.ec.europa.eu/portal/page/portal/microdata/eu_silc" TargetMode="External"/><Relationship Id="rId69" Type="http://schemas.openxmlformats.org/officeDocument/2006/relationships/hyperlink" Target="http://www.mem-tp.org/pluginfile.php/619/mod_resource/content/1/MEM-TP_Synthesis_Report.pdf" TargetMode="External"/><Relationship Id="rId113" Type="http://schemas.openxmlformats.org/officeDocument/2006/relationships/hyperlink" Target="http://ec.europa.eu/justice/gender-equality/gender-violence/eliminating-female-genital-mutilation/index_en.htm" TargetMode="External"/><Relationship Id="rId118" Type="http://schemas.openxmlformats.org/officeDocument/2006/relationships/hyperlink" Target="http://ec.europa.eu/chafea/documents/health/roma-health-report-2014_en.pdf" TargetMode="External"/><Relationship Id="rId134" Type="http://schemas.openxmlformats.org/officeDocument/2006/relationships/hyperlink" Target="http://jid.oxfordjournals.org/content/204/suppl_1/S353.full.pdf+html" TargetMode="External"/><Relationship Id="rId139" Type="http://schemas.openxmlformats.org/officeDocument/2006/relationships/hyperlink" Target="http://www.ecdc.europa.eu/en/press/events/Documents/1111-Dinca-Vaccine-preventable-diseases-and-the-Roma.pdf" TargetMode="External"/><Relationship Id="rId80" Type="http://schemas.openxmlformats.org/officeDocument/2006/relationships/hyperlink" Target="http://ecdc.europa.eu/en/publications/Publications/MMR-vaccination-hard-to-reach-population-review-2013.pdf" TargetMode="External"/><Relationship Id="rId85" Type="http://schemas.openxmlformats.org/officeDocument/2006/relationships/hyperlink" Target="http://ecdc.europa.eu/en/publications/Publications/MMR-vaccination-hard-to-reach-population-review-2013.pdf" TargetMode="External"/><Relationship Id="rId150" Type="http://schemas.openxmlformats.org/officeDocument/2006/relationships/hyperlink" Target="http://www.ecdc.europa.eu/en/press/events/Documents/1111-Dinca-Vaccine-preventable-diseases-and-the-Roma.pdf" TargetMode="External"/><Relationship Id="rId12" Type="http://schemas.openxmlformats.org/officeDocument/2006/relationships/hyperlink" Target="http://bit.ly/1tRsWGm" TargetMode="External"/><Relationship Id="rId17" Type="http://schemas.openxmlformats.org/officeDocument/2006/relationships/hyperlink" Target="http://www.healthcostinstitute.org/files/Age-Curve-Study_0.pdf" TargetMode="External"/><Relationship Id="rId25" Type="http://schemas.openxmlformats.org/officeDocument/2006/relationships/hyperlink" Target="http://ec.europa.eu/chafea/documents/health/roma-health-report-2014_en.pdf" TargetMode="External"/><Relationship Id="rId33" Type="http://schemas.openxmlformats.org/officeDocument/2006/relationships/hyperlink" Target="http://www.meho.eu.com/" TargetMode="External"/><Relationship Id="rId38" Type="http://schemas.openxmlformats.org/officeDocument/2006/relationships/hyperlink" Target="http://www.who.int/hia/evidence/doh/en/" TargetMode="External"/><Relationship Id="rId46" Type="http://schemas.openxmlformats.org/officeDocument/2006/relationships/hyperlink" Target="http://ideas.repec.org/p/mcm/sedapp/164.html" TargetMode="External"/><Relationship Id="rId59" Type="http://schemas.openxmlformats.org/officeDocument/2006/relationships/hyperlink" Target="http://www.migrant-health-europe.org/background-papers/research-on-migration-health.html" TargetMode="External"/><Relationship Id="rId67" Type="http://schemas.openxmlformats.org/officeDocument/2006/relationships/hyperlink" Target="http://www.ncbi.nlm.nih.gov/pmc/articles/PMC4211019/" TargetMode="External"/><Relationship Id="rId103" Type="http://schemas.openxmlformats.org/officeDocument/2006/relationships/hyperlink" Target="http://ec.europa.eu/justice/gender-equality/gender-violence/eliminating-female-genital-mutilation/index_en.htm" TargetMode="External"/><Relationship Id="rId108" Type="http://schemas.openxmlformats.org/officeDocument/2006/relationships/hyperlink" Target="http://ec.europa.eu/justice/gender-equality/gender-violence/eliminating-female-genital-mutilation/index_en.htm" TargetMode="External"/><Relationship Id="rId116" Type="http://schemas.openxmlformats.org/officeDocument/2006/relationships/hyperlink" Target="http://ec.europa.eu/chafea/documents/health/roma-health-report-2014_en.pdf" TargetMode="External"/><Relationship Id="rId124" Type="http://schemas.openxmlformats.org/officeDocument/2006/relationships/hyperlink" Target="http://www2.keelpno.gr/blog/?p=5187&amp;lang=en" TargetMode="External"/><Relationship Id="rId129" Type="http://schemas.openxmlformats.org/officeDocument/2006/relationships/hyperlink" Target="http://www.plosone.org/article/fetchObject.action?uri=info:doi/10.1371/journal.pone.0116939&amp;representation=PDF" TargetMode="External"/><Relationship Id="rId137" Type="http://schemas.openxmlformats.org/officeDocument/2006/relationships/hyperlink" Target="http://www.ecdc.europa.eu/en/press/events/Documents/1111-Dinca-Vaccine-preventable-diseases-and-the-Roma.pdf" TargetMode="External"/><Relationship Id="rId20" Type="http://schemas.openxmlformats.org/officeDocument/2006/relationships/hyperlink" Target="http://www.healthcostinstitute.org/files/Age-Curve-Study_0.pdf" TargetMode="External"/><Relationship Id="rId41" Type="http://schemas.openxmlformats.org/officeDocument/2006/relationships/hyperlink" Target="http://dash.sphsu.mrc.ac.uk/" TargetMode="External"/><Relationship Id="rId54" Type="http://schemas.openxmlformats.org/officeDocument/2006/relationships/hyperlink" Target="http://www.migrant-health-europe.org/background-papers/research-on-migration-health.html" TargetMode="External"/><Relationship Id="rId62" Type="http://schemas.openxmlformats.org/officeDocument/2006/relationships/hyperlink" Target="http://epp.eurostat.ec.europa.eu/portal/page/portal/microdata/eu_silc" TargetMode="External"/><Relationship Id="rId70" Type="http://schemas.openxmlformats.org/officeDocument/2006/relationships/hyperlink" Target="http://www.mem-tp.org/pluginfile.php/619/mod_resource/content/1/MEM-TP_Synthesis_Report.pdf" TargetMode="External"/><Relationship Id="rId75" Type="http://schemas.openxmlformats.org/officeDocument/2006/relationships/hyperlink" Target="http://ecdc.europa.eu/en/publications/Publications/MMR-vaccination-hard-to-reach-population-review-2013.pdf" TargetMode="External"/><Relationship Id="rId83" Type="http://schemas.openxmlformats.org/officeDocument/2006/relationships/hyperlink" Target="http://ecdc.europa.eu/en/publications/Publications/MMR-vaccination-hard-to-reach-population-review-2013.pdf" TargetMode="External"/><Relationship Id="rId88" Type="http://schemas.openxmlformats.org/officeDocument/2006/relationships/hyperlink" Target="http://ecdc.europa.eu/en/publications/Publications/MMR-vaccination-hard-to-reach-population-review-2013.pdf" TargetMode="External"/><Relationship Id="rId91" Type="http://schemas.openxmlformats.org/officeDocument/2006/relationships/hyperlink" Target="http://ecdc.europa.eu/en/publications/Publications/MMR-vaccination-hard-to-reach-population-review-2013.pdf" TargetMode="External"/><Relationship Id="rId96" Type="http://schemas.openxmlformats.org/officeDocument/2006/relationships/hyperlink" Target="http://www.aurora-project.eu/" TargetMode="External"/><Relationship Id="rId111" Type="http://schemas.openxmlformats.org/officeDocument/2006/relationships/hyperlink" Target="http://ec.europa.eu/justice/gender-equality/gender-violence/eliminating-female-genital-mutilation/index_en.htm" TargetMode="External"/><Relationship Id="rId132" Type="http://schemas.openxmlformats.org/officeDocument/2006/relationships/hyperlink" Target="http://jid.oxfordjournals.org/content/204/suppl_1/S353.full.pdf+html" TargetMode="External"/><Relationship Id="rId140" Type="http://schemas.openxmlformats.org/officeDocument/2006/relationships/hyperlink" Target="http://www.ecdc.europa.eu/en/press/events/Documents/1111-Dinca-Vaccine-preventable-diseases-and-the-Roma.pdf" TargetMode="External"/><Relationship Id="rId145" Type="http://schemas.openxmlformats.org/officeDocument/2006/relationships/hyperlink" Target="http://www.ecdc.europa.eu/en/press/events/Documents/1111-Dinca-Vaccine-preventable-diseases-and-the-Roma.pdf" TargetMode="External"/><Relationship Id="rId153" Type="http://schemas.openxmlformats.org/officeDocument/2006/relationships/hyperlink" Target="http://www.ecdc.europa.eu/en/press/events/Documents/1111-Dinca-Vaccine-preventable-diseases-and-the-Roma.pdf" TargetMode="External"/><Relationship Id="rId1" Type="http://schemas.openxmlformats.org/officeDocument/2006/relationships/hyperlink" Target="http://picum.org/en/our-work/who-are-undocumented-migrants/" TargetMode="External"/><Relationship Id="rId6" Type="http://schemas.openxmlformats.org/officeDocument/2006/relationships/hyperlink" Target="http://picum.org/en/our-work/who-are-undocumented-migrants/" TargetMode="External"/><Relationship Id="rId15" Type="http://schemas.openxmlformats.org/officeDocument/2006/relationships/hyperlink" Target="http://www.healthcostinstitute.org/files/Age-Curve-Study_0.pdf" TargetMode="External"/><Relationship Id="rId23" Type="http://schemas.openxmlformats.org/officeDocument/2006/relationships/hyperlink" Target="http://ec.europa.eu/chafea/documents/health/roma-health-report-2014_en.pdf" TargetMode="External"/><Relationship Id="rId28" Type="http://schemas.openxmlformats.org/officeDocument/2006/relationships/hyperlink" Target="http://ec.europa.eu/chafea/documents/health/roma-health-report-2014_en.pdf" TargetMode="External"/><Relationship Id="rId36" Type="http://schemas.openxmlformats.org/officeDocument/2006/relationships/hyperlink" Target="http://ec.europa.eu/justice/discrimination/files/roma_implement_strategies2014_en.pdf" TargetMode="External"/><Relationship Id="rId49" Type="http://schemas.openxmlformats.org/officeDocument/2006/relationships/hyperlink" Target="http://www.migrant-health-europe.org/background-papers/research-on-migration-health.html" TargetMode="External"/><Relationship Id="rId57" Type="http://schemas.openxmlformats.org/officeDocument/2006/relationships/hyperlink" Target="http://www.migrant-health-europe.org/background-papers/research-on-migration-health.html" TargetMode="External"/><Relationship Id="rId106" Type="http://schemas.openxmlformats.org/officeDocument/2006/relationships/hyperlink" Target="http://ec.europa.eu/justice/gender-equality/gender-violence/eliminating-female-genital-mutilation/index_en.htm" TargetMode="External"/><Relationship Id="rId114" Type="http://schemas.openxmlformats.org/officeDocument/2006/relationships/hyperlink" Target="http://ec.europa.eu/justice/gender-equality/gender-violence/eliminating-female-genital-mutilation/index_en.htm" TargetMode="External"/><Relationship Id="rId119" Type="http://schemas.openxmlformats.org/officeDocument/2006/relationships/hyperlink" Target="http://ec.europa.eu/chafea/documents/health/roma-health-report-2014_en.pdf" TargetMode="External"/><Relationship Id="rId127" Type="http://schemas.openxmlformats.org/officeDocument/2006/relationships/hyperlink" Target="http://www2.keelpno.gr/blog/?p=5187&amp;lang=en" TargetMode="External"/><Relationship Id="rId10" Type="http://schemas.openxmlformats.org/officeDocument/2006/relationships/hyperlink" Target="http://picum.org/en/our-work/who-are-undocumented-migrants/" TargetMode="External"/><Relationship Id="rId31" Type="http://schemas.openxmlformats.org/officeDocument/2006/relationships/hyperlink" Target="http://ec.europa.eu/chafea/documents/health/roma-health-report-2014_en.pdf" TargetMode="External"/><Relationship Id="rId44" Type="http://schemas.openxmlformats.org/officeDocument/2006/relationships/hyperlink" Target="http://www.epi.umn.edu/mch/resources/hg/hg_immi.pdf" TargetMode="External"/><Relationship Id="rId52" Type="http://schemas.openxmlformats.org/officeDocument/2006/relationships/hyperlink" Target="http://www.migrant-health-europe.org/background-papers/research-on-migration-health.html" TargetMode="External"/><Relationship Id="rId60" Type="http://schemas.openxmlformats.org/officeDocument/2006/relationships/hyperlink" Target="http://www.migrant-health-europe.org/background-papers/research-on-migration-health.html" TargetMode="External"/><Relationship Id="rId65" Type="http://schemas.openxmlformats.org/officeDocument/2006/relationships/hyperlink" Target="http://www.ncbi.nlm.nih.gov/pmc/articles/PMC4211019/" TargetMode="External"/><Relationship Id="rId73" Type="http://schemas.openxmlformats.org/officeDocument/2006/relationships/hyperlink" Target="http://www.mem-tp.org/pluginfile.php/619/mod_resource/content/1/MEM-TP_Synthesis_Report.pdf" TargetMode="External"/><Relationship Id="rId78" Type="http://schemas.openxmlformats.org/officeDocument/2006/relationships/hyperlink" Target="http://ecdc.europa.eu/en/publications/Publications/MMR-vaccination-hard-to-reach-population-review-2013.pdf" TargetMode="External"/><Relationship Id="rId81" Type="http://schemas.openxmlformats.org/officeDocument/2006/relationships/hyperlink" Target="http://ecdc.europa.eu/en/publications/Publications/MMR-vaccination-hard-to-reach-population-review-2013.pdf" TargetMode="External"/><Relationship Id="rId86" Type="http://schemas.openxmlformats.org/officeDocument/2006/relationships/hyperlink" Target="http://ecdc.europa.eu/en/publications/Publications/MMR-vaccination-hard-to-reach-population-review-2013.pdf" TargetMode="External"/><Relationship Id="rId94" Type="http://schemas.openxmlformats.org/officeDocument/2006/relationships/hyperlink" Target="http://www.aurora-project.eu/" TargetMode="External"/><Relationship Id="rId99" Type="http://schemas.openxmlformats.org/officeDocument/2006/relationships/hyperlink" Target="http://www.promovax.eu/index.php/promovax/main" TargetMode="External"/><Relationship Id="rId101" Type="http://schemas.openxmlformats.org/officeDocument/2006/relationships/hyperlink" Target="http://www.promovax.eu/toolkits/HCW_english_web.pdf" TargetMode="External"/><Relationship Id="rId122" Type="http://schemas.openxmlformats.org/officeDocument/2006/relationships/hyperlink" Target="http://ec.europa.eu/chafea/documents/health/roma-health-report-2014_en.pdf" TargetMode="External"/><Relationship Id="rId130" Type="http://schemas.openxmlformats.org/officeDocument/2006/relationships/hyperlink" Target="http://www.plosone.org/article/fetchObject.action?uri=info:doi/10.1371/journal.pone.0116939&amp;representation=PDF" TargetMode="External"/><Relationship Id="rId135" Type="http://schemas.openxmlformats.org/officeDocument/2006/relationships/hyperlink" Target="http://www.eurosurveillance.org/ViewArticle.aspx?ArticleId=19550" TargetMode="External"/><Relationship Id="rId143" Type="http://schemas.openxmlformats.org/officeDocument/2006/relationships/hyperlink" Target="http://www.ecdc.europa.eu/en/press/events/Documents/1111-Dinca-Vaccine-preventable-diseases-and-the-Roma.pdf" TargetMode="External"/><Relationship Id="rId148" Type="http://schemas.openxmlformats.org/officeDocument/2006/relationships/hyperlink" Target="http://www.ecdc.europa.eu/en/press/events/Documents/1111-Dinca-Vaccine-preventable-diseases-and-the-Roma.pdf" TargetMode="External"/><Relationship Id="rId151" Type="http://schemas.openxmlformats.org/officeDocument/2006/relationships/hyperlink" Target="http://www.ecdc.europa.eu/en/press/events/Documents/1111-Dinca-Vaccine-preventable-diseases-and-the-Roma.pdf" TargetMode="External"/><Relationship Id="rId4" Type="http://schemas.openxmlformats.org/officeDocument/2006/relationships/hyperlink" Target="http://picum.org/en/our-work/who-are-undocumented-migrants/" TargetMode="External"/><Relationship Id="rId9" Type="http://schemas.openxmlformats.org/officeDocument/2006/relationships/hyperlink" Target="http://picum.org/en/our-work/who-are-undocumented-migrants/" TargetMode="External"/><Relationship Id="rId13" Type="http://schemas.openxmlformats.org/officeDocument/2006/relationships/hyperlink" Target="http://bit.ly/1tRsWGm" TargetMode="External"/><Relationship Id="rId18" Type="http://schemas.openxmlformats.org/officeDocument/2006/relationships/hyperlink" Target="http://www.healthcostinstitute.org/files/Age-Curve-Study_0.pdf" TargetMode="External"/><Relationship Id="rId39" Type="http://schemas.openxmlformats.org/officeDocument/2006/relationships/hyperlink" Target="http://www.who.int/hia/evidence/doh/en/" TargetMode="External"/><Relationship Id="rId109" Type="http://schemas.openxmlformats.org/officeDocument/2006/relationships/hyperlink" Target="http://ec.europa.eu/justice/gender-equality/gender-violence/eliminating-female-genital-mutilation/index_en.htm" TargetMode="External"/><Relationship Id="rId34" Type="http://schemas.openxmlformats.org/officeDocument/2006/relationships/hyperlink" Target="http://www.meho.eu.com/" TargetMode="External"/><Relationship Id="rId50" Type="http://schemas.openxmlformats.org/officeDocument/2006/relationships/hyperlink" Target="http://www.migrant-health-europe.org/background-papers/research-on-migration-health.html" TargetMode="External"/><Relationship Id="rId55" Type="http://schemas.openxmlformats.org/officeDocument/2006/relationships/hyperlink" Target="http://www.migrant-health-europe.org/background-papers/research-on-migration-health.html" TargetMode="External"/><Relationship Id="rId76" Type="http://schemas.openxmlformats.org/officeDocument/2006/relationships/hyperlink" Target="http://ecdc.europa.eu/en/publications/Publications/MMR-vaccination-hard-to-reach-population-review-2013.pdf" TargetMode="External"/><Relationship Id="rId97" Type="http://schemas.openxmlformats.org/officeDocument/2006/relationships/hyperlink" Target="http://www.episouth.org/outputs/wp7/WP7_9_Report_Assessment_Countries_Migration.pdf" TargetMode="External"/><Relationship Id="rId104" Type="http://schemas.openxmlformats.org/officeDocument/2006/relationships/hyperlink" Target="http://ec.europa.eu/justice/gender-equality/gender-violence/eliminating-female-genital-mutilation/index_en.htm" TargetMode="External"/><Relationship Id="rId120" Type="http://schemas.openxmlformats.org/officeDocument/2006/relationships/hyperlink" Target="http://ec.europa.eu/chafea/documents/health/roma-health-report-2014_en.pdf" TargetMode="External"/><Relationship Id="rId125" Type="http://schemas.openxmlformats.org/officeDocument/2006/relationships/hyperlink" Target="http://www2.keelpno.gr/blog/?p=5187&amp;lang=en" TargetMode="External"/><Relationship Id="rId141" Type="http://schemas.openxmlformats.org/officeDocument/2006/relationships/hyperlink" Target="http://www.ecdc.europa.eu/en/press/events/Documents/1111-Dinca-Vaccine-preventable-diseases-and-the-Roma.pdf" TargetMode="External"/><Relationship Id="rId146" Type="http://schemas.openxmlformats.org/officeDocument/2006/relationships/hyperlink" Target="http://www.ecdc.europa.eu/en/press/events/Documents/1111-Dinca-Vaccine-preventable-diseases-and-the-Roma.pdf" TargetMode="External"/><Relationship Id="rId7" Type="http://schemas.openxmlformats.org/officeDocument/2006/relationships/hyperlink" Target="http://picum.org/en/our-work/who-are-undocumented-migrants/" TargetMode="External"/><Relationship Id="rId71" Type="http://schemas.openxmlformats.org/officeDocument/2006/relationships/hyperlink" Target="http://www.mem-tp.org/pluginfile.php/619/mod_resource/content/1/MEM-TP_Synthesis_Report.pdf" TargetMode="External"/><Relationship Id="rId92" Type="http://schemas.openxmlformats.org/officeDocument/2006/relationships/hyperlink" Target="http://www.aurora-project.eu/" TargetMode="External"/><Relationship Id="rId2" Type="http://schemas.openxmlformats.org/officeDocument/2006/relationships/hyperlink" Target="http://picum.org/en/our-work/who-are-undocumented-migrants/" TargetMode="External"/><Relationship Id="rId29" Type="http://schemas.openxmlformats.org/officeDocument/2006/relationships/hyperlink" Target="http://ec.europa.eu/chafea/documents/health/roma-health-report-2014_en.pdf" TargetMode="External"/><Relationship Id="rId24" Type="http://schemas.openxmlformats.org/officeDocument/2006/relationships/hyperlink" Target="http://ec.europa.eu/chafea/documents/health/roma-health-report-2014_en.pdf" TargetMode="External"/><Relationship Id="rId40" Type="http://schemas.openxmlformats.org/officeDocument/2006/relationships/hyperlink" Target="http://www.who.int/hia/evidence/doh/en/" TargetMode="External"/><Relationship Id="rId45" Type="http://schemas.openxmlformats.org/officeDocument/2006/relationships/hyperlink" Target="http://ideas.repec.org/p/mcm/sedapp/164.html" TargetMode="External"/><Relationship Id="rId66" Type="http://schemas.openxmlformats.org/officeDocument/2006/relationships/hyperlink" Target="http://www.ncbi.nlm.nih.gov/pmc/articles/PMC4211019/" TargetMode="External"/><Relationship Id="rId87" Type="http://schemas.openxmlformats.org/officeDocument/2006/relationships/hyperlink" Target="http://ecdc.europa.eu/en/publications/Publications/MMR-vaccination-hard-to-reach-population-review-2013.pdf" TargetMode="External"/><Relationship Id="rId110" Type="http://schemas.openxmlformats.org/officeDocument/2006/relationships/hyperlink" Target="http://ec.europa.eu/justice/gender-equality/gender-violence/eliminating-female-genital-mutilation/index_en.htm" TargetMode="External"/><Relationship Id="rId115" Type="http://schemas.openxmlformats.org/officeDocument/2006/relationships/hyperlink" Target="http://ec.europa.eu/chafea/documents/health/roma-health-report-2014_en.pdf" TargetMode="External"/><Relationship Id="rId131" Type="http://schemas.openxmlformats.org/officeDocument/2006/relationships/hyperlink" Target="http://www.plosone.org/article/fetchObject.action?uri=info:doi/10.1371/journal.pone.0116939&amp;representation=PDF" TargetMode="External"/><Relationship Id="rId136" Type="http://schemas.openxmlformats.org/officeDocument/2006/relationships/hyperlink" Target="http://www.eurosurveillance.org/ViewArticle.aspx?ArticleId=19550" TargetMode="External"/><Relationship Id="rId61" Type="http://schemas.openxmlformats.org/officeDocument/2006/relationships/hyperlink" Target="http://www.migrant-health-europe.org/background-papers/research-on-migration-health.html" TargetMode="External"/><Relationship Id="rId82" Type="http://schemas.openxmlformats.org/officeDocument/2006/relationships/hyperlink" Target="http://ecdc.europa.eu/en/publications/Publications/MMR-vaccination-hard-to-reach-population-review-2013.pdf" TargetMode="External"/><Relationship Id="rId152" Type="http://schemas.openxmlformats.org/officeDocument/2006/relationships/hyperlink" Target="http://www.ecdc.europa.eu/en/press/events/Documents/1111-Dinca-Vaccine-preventable-diseases-and-the-Roma.pdf" TargetMode="External"/><Relationship Id="rId19" Type="http://schemas.openxmlformats.org/officeDocument/2006/relationships/hyperlink" Target="http://www.healthcostinstitute.org/files/Age-Curve-Study_0.pdf" TargetMode="External"/><Relationship Id="rId14" Type="http://schemas.openxmlformats.org/officeDocument/2006/relationships/hyperlink" Target="http://www.healthcostinstitute.org/files/Age-Curve-Study_0.pdf" TargetMode="External"/><Relationship Id="rId30" Type="http://schemas.openxmlformats.org/officeDocument/2006/relationships/hyperlink" Target="http://ec.europa.eu/chafea/documents/health/roma-health-report-2014_en.pdf" TargetMode="External"/><Relationship Id="rId35" Type="http://schemas.openxmlformats.org/officeDocument/2006/relationships/hyperlink" Target="http://www.meho.eu.com/" TargetMode="External"/><Relationship Id="rId56" Type="http://schemas.openxmlformats.org/officeDocument/2006/relationships/hyperlink" Target="http://www.migrant-health-europe.org/background-papers/research-on-migration-health.html" TargetMode="External"/><Relationship Id="rId77" Type="http://schemas.openxmlformats.org/officeDocument/2006/relationships/hyperlink" Target="http://ecdc.europa.eu/en/publications/Publications/MMR-vaccination-hard-to-reach-population-review-2013.pdf" TargetMode="External"/><Relationship Id="rId100" Type="http://schemas.openxmlformats.org/officeDocument/2006/relationships/hyperlink" Target="http://www.promovax.eu/index.php/promovax/main" TargetMode="External"/><Relationship Id="rId105" Type="http://schemas.openxmlformats.org/officeDocument/2006/relationships/hyperlink" Target="http://ec.europa.eu/justice/gender-equality/gender-violence/eliminating-female-genital-mutilation/index_en.htm" TargetMode="External"/><Relationship Id="rId126" Type="http://schemas.openxmlformats.org/officeDocument/2006/relationships/hyperlink" Target="http://www2.keelpno.gr/blog/?p=5187&amp;lang=en" TargetMode="External"/><Relationship Id="rId147" Type="http://schemas.openxmlformats.org/officeDocument/2006/relationships/hyperlink" Target="http://www.ecdc.europa.eu/en/press/events/Documents/1111-Dinca-Vaccine-preventable-diseases-and-the-Roma.pdf" TargetMode="External"/><Relationship Id="rId8" Type="http://schemas.openxmlformats.org/officeDocument/2006/relationships/hyperlink" Target="http://picum.org/en/our-work/who-are-undocumented-migrants/" TargetMode="External"/><Relationship Id="rId51" Type="http://schemas.openxmlformats.org/officeDocument/2006/relationships/hyperlink" Target="http://www.migrant-health-europe.org/background-papers/research-on-migration-health.html" TargetMode="External"/><Relationship Id="rId72" Type="http://schemas.openxmlformats.org/officeDocument/2006/relationships/hyperlink" Target="http://www.mem-tp.org/pluginfile.php/619/mod_resource/content/1/MEM-TP_Synthesis_Report.pdf" TargetMode="External"/><Relationship Id="rId93" Type="http://schemas.openxmlformats.org/officeDocument/2006/relationships/hyperlink" Target="http://www.aurora-project.eu/" TargetMode="External"/><Relationship Id="rId98" Type="http://schemas.openxmlformats.org/officeDocument/2006/relationships/hyperlink" Target="http://www.episouth.org/outputs/wp7/WP7_9_Report_Assessment_Countries_Migration.pdf" TargetMode="External"/><Relationship Id="rId121" Type="http://schemas.openxmlformats.org/officeDocument/2006/relationships/hyperlink" Target="http://ec.europa.eu/chafea/documents/health/roma-health-report-2014_en.pdf" TargetMode="External"/><Relationship Id="rId142" Type="http://schemas.openxmlformats.org/officeDocument/2006/relationships/hyperlink" Target="http://www.ecdc.europa.eu/en/press/events/Documents/1111-Dinca-Vaccine-preventable-diseases-and-the-Roma.pdf" TargetMode="External"/><Relationship Id="rId3" Type="http://schemas.openxmlformats.org/officeDocument/2006/relationships/hyperlink" Target="http://picum.org/en/our-work/who-are-undocumented-migr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TotalTime>
  <Pages>34</Pages>
  <Words>14106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Mayra Bosada</dc:creator>
  <cp:keywords/>
  <dc:description/>
  <cp:lastModifiedBy>acanton</cp:lastModifiedBy>
  <cp:revision>3</cp:revision>
  <dcterms:created xsi:type="dcterms:W3CDTF">2016-11-15T09:48:00Z</dcterms:created>
  <dcterms:modified xsi:type="dcterms:W3CDTF">2016-11-15T12:49:00Z</dcterms:modified>
</cp:coreProperties>
</file>