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005" w:rsidRDefault="008C5005">
      <w:pPr>
        <w:spacing w:after="0" w:line="259" w:lineRule="auto"/>
        <w:ind w:left="-1702" w:right="10206" w:firstLine="0"/>
        <w:jc w:val="left"/>
      </w:pPr>
      <w:r>
        <w:rPr>
          <w:noProof/>
          <w:lang w:val="es-ES" w:eastAsia="es-ES"/>
        </w:rPr>
        <w:pict>
          <v:rect id="Rectangle 46" o:spid="_x0000_s1035" style="position:absolute;left:0;text-align:left;margin-left:81pt;margin-top:549pt;width:297pt;height:90pt;z-index:251671552" o:regroupid="1" filled="f" stroked="f">
            <v:textbox inset="0,0,0,0">
              <w:txbxContent>
                <w:p w:rsidR="008C5005" w:rsidRDefault="008C5005" w:rsidP="00D10728">
                  <w:pPr>
                    <w:spacing w:after="0" w:line="240" w:lineRule="auto"/>
                    <w:ind w:left="0" w:firstLine="0"/>
                    <w:jc w:val="center"/>
                  </w:pPr>
                  <w:r>
                    <w:rPr>
                      <w:rFonts w:ascii="Corbel" w:hAnsi="Corbel" w:cs="Corbel"/>
                      <w:i/>
                      <w:color w:val="263673"/>
                      <w:sz w:val="24"/>
                    </w:rPr>
                    <w:t>Vypracovala:</w:t>
                  </w:r>
                </w:p>
                <w:p w:rsidR="008C5005" w:rsidRDefault="008C5005" w:rsidP="00D10728">
                  <w:pPr>
                    <w:spacing w:after="0" w:line="240" w:lineRule="auto"/>
                    <w:ind w:left="0" w:firstLine="0"/>
                    <w:jc w:val="center"/>
                    <w:rPr>
                      <w:rFonts w:ascii="Corbel" w:hAnsi="Corbel" w:cs="Corbel"/>
                      <w:i/>
                      <w:color w:val="263673"/>
                      <w:sz w:val="24"/>
                    </w:rPr>
                  </w:pPr>
                  <w:r>
                    <w:rPr>
                      <w:rFonts w:ascii="Corbel" w:hAnsi="Corbel" w:cs="Corbel"/>
                      <w:i/>
                      <w:color w:val="263673"/>
                      <w:sz w:val="24"/>
                    </w:rPr>
                    <w:t>Olga Leralta, Andalúzska škola verejného zdravia</w:t>
                  </w:r>
                  <w:r w:rsidRPr="00D10728">
                    <w:rPr>
                      <w:rFonts w:ascii="Corbel" w:hAnsi="Corbel" w:cs="Corbel"/>
                      <w:i/>
                      <w:color w:val="263673"/>
                      <w:sz w:val="24"/>
                    </w:rPr>
                    <w:t xml:space="preserve"> </w:t>
                  </w:r>
                  <w:r>
                    <w:rPr>
                      <w:rFonts w:ascii="Corbel" w:hAnsi="Corbel" w:cs="Corbel"/>
                      <w:i/>
                      <w:color w:val="263673"/>
                      <w:sz w:val="24"/>
                    </w:rPr>
                    <w:t>Upravila:</w:t>
                  </w:r>
                </w:p>
                <w:p w:rsidR="008C5005" w:rsidRDefault="008C5005" w:rsidP="00D10728">
                  <w:pPr>
                    <w:spacing w:after="0" w:line="240" w:lineRule="auto"/>
                    <w:ind w:left="0" w:firstLine="0"/>
                    <w:jc w:val="center"/>
                  </w:pPr>
                  <w:r>
                    <w:rPr>
                      <w:rFonts w:ascii="Corbel" w:hAnsi="Corbel" w:cs="Corbel"/>
                      <w:i/>
                      <w:color w:val="263673"/>
                      <w:sz w:val="24"/>
                    </w:rPr>
                    <w:t>Upravila:</w:t>
                  </w:r>
                </w:p>
                <w:p w:rsidR="008C5005" w:rsidRPr="00D10728" w:rsidRDefault="008C5005" w:rsidP="00D10728">
                  <w:pPr>
                    <w:spacing w:after="0" w:line="240" w:lineRule="auto"/>
                    <w:ind w:left="0" w:firstLine="0"/>
                    <w:jc w:val="center"/>
                    <w:rPr>
                      <w:rFonts w:ascii="Corbel" w:hAnsi="Corbel" w:cs="Corbel"/>
                      <w:i/>
                      <w:color w:val="263673"/>
                      <w:sz w:val="24"/>
                    </w:rPr>
                  </w:pPr>
                  <w:r w:rsidRPr="00D10728">
                    <w:rPr>
                      <w:rFonts w:ascii="Corbel" w:hAnsi="Corbel" w:cs="Corbel"/>
                      <w:i/>
                      <w:color w:val="263673"/>
                      <w:sz w:val="24"/>
                    </w:rPr>
                    <w:t>Daniela Kallayova</w:t>
                  </w:r>
                </w:p>
                <w:p w:rsidR="008C5005" w:rsidRDefault="008C5005" w:rsidP="00D10728">
                  <w:pPr>
                    <w:spacing w:after="0" w:line="240" w:lineRule="auto"/>
                    <w:ind w:left="0" w:firstLine="0"/>
                    <w:jc w:val="center"/>
                  </w:pPr>
                  <w:r>
                    <w:rPr>
                      <w:rFonts w:ascii="Corbel" w:hAnsi="Corbel" w:cs="Corbel"/>
                      <w:i/>
                      <w:color w:val="263673"/>
                      <w:sz w:val="24"/>
                    </w:rPr>
                    <w:t>Trnavská univerzita</w:t>
                  </w:r>
                </w:p>
                <w:p w:rsidR="008C5005" w:rsidRDefault="008C5005" w:rsidP="00D10728">
                  <w:pPr>
                    <w:spacing w:after="160" w:line="259" w:lineRule="auto"/>
                    <w:ind w:left="0" w:firstLine="0"/>
                    <w:jc w:val="center"/>
                  </w:pPr>
                </w:p>
              </w:txbxContent>
            </v:textbox>
          </v:rect>
        </w:pict>
      </w:r>
      <w:r>
        <w:rPr>
          <w:noProof/>
          <w:lang w:val="es-ES" w:eastAsia="es-ES"/>
        </w:rPr>
        <w:pict>
          <v:rect id="Rectangle 51" o:spid="_x0000_s1036" style="position:absolute;left:0;text-align:left;margin-left:238pt;margin-top:615.15pt;width:3.2pt;height:16.15pt;z-index:251673600" o:regroupid="1" filled="f" stroked="f">
            <v:textbox inset="0,0,0,0">
              <w:txbxContent>
                <w:p w:rsidR="008C5005" w:rsidRDefault="008C5005">
                  <w:pPr>
                    <w:spacing w:after="160" w:line="259" w:lineRule="auto"/>
                    <w:ind w:left="0" w:firstLine="0"/>
                    <w:jc w:val="left"/>
                  </w:pPr>
                  <w:r>
                    <w:rPr>
                      <w:rFonts w:ascii="Corbel" w:hAnsi="Corbel" w:cs="Corbel"/>
                      <w:i/>
                      <w:color w:val="263673"/>
                      <w:sz w:val="24"/>
                    </w:rPr>
                    <w:t xml:space="preserve"> </w:t>
                  </w:r>
                </w:p>
              </w:txbxContent>
            </v:textbox>
          </v:rect>
        </w:pict>
      </w:r>
      <w:r>
        <w:rPr>
          <w:noProof/>
          <w:lang w:val="es-ES" w:eastAsia="es-ES"/>
        </w:rPr>
        <w:pict>
          <v:rect id="Rectangle 47" o:spid="_x0000_s1037" style="position:absolute;left:0;text-align:left;margin-left:246.05pt;margin-top:561.4pt;width:3.2pt;height:16.15pt;z-index:251672576" o:regroupid="1" filled="f" stroked="f">
            <v:textbox inset="0,0,0,0">
              <w:txbxContent>
                <w:p w:rsidR="008C5005" w:rsidRDefault="008C5005">
                  <w:pPr>
                    <w:spacing w:after="160" w:line="259" w:lineRule="auto"/>
                    <w:ind w:left="0" w:firstLine="0"/>
                    <w:jc w:val="left"/>
                  </w:pPr>
                  <w:r>
                    <w:rPr>
                      <w:rFonts w:ascii="Corbel" w:hAnsi="Corbel" w:cs="Corbel"/>
                      <w:i/>
                      <w:color w:val="263673"/>
                      <w:sz w:val="24"/>
                    </w:rPr>
                    <w:t xml:space="preserve"> </w:t>
                  </w:r>
                </w:p>
              </w:txbxContent>
            </v:textbox>
          </v:rect>
        </w:pict>
      </w:r>
      <w:r>
        <w:rPr>
          <w:noProof/>
          <w:lang w:val="es-ES" w:eastAsia="es-ES"/>
        </w:rPr>
        <w:pict>
          <v:rect id="Rectangle 43" o:spid="_x0000_s1038" style="position:absolute;left:0;text-align:left;margin-left:312.2pt;margin-top:506.2pt;width:3.2pt;height:16.15pt;z-index:251670528" o:regroupid="1" filled="f" stroked="f">
            <v:textbox inset="0,0,0,0">
              <w:txbxContent>
                <w:p w:rsidR="008C5005" w:rsidRDefault="008C5005">
                  <w:pPr>
                    <w:spacing w:after="160" w:line="259" w:lineRule="auto"/>
                    <w:ind w:left="0" w:firstLine="0"/>
                    <w:jc w:val="left"/>
                  </w:pPr>
                  <w:r>
                    <w:rPr>
                      <w:rFonts w:ascii="Corbel" w:hAnsi="Corbel" w:cs="Corbel"/>
                      <w:i/>
                      <w:color w:val="263673"/>
                      <w:sz w:val="24"/>
                    </w:rPr>
                    <w:t xml:space="preserve"> </w:t>
                  </w:r>
                </w:p>
              </w:txbxContent>
            </v:textbox>
          </v:rect>
        </w:pict>
      </w:r>
      <w:r>
        <w:rPr>
          <w:noProof/>
          <w:lang w:val="es-ES" w:eastAsia="es-ES"/>
        </w:rPr>
        <w:pict>
          <v:rect id="Rectangle 42" o:spid="_x0000_s1039" style="position:absolute;left:0;text-align:left;margin-left:270.55pt;margin-top:501.35pt;width:55.3pt;height:23.35pt;z-index:251669504" o:regroupid="1" filled="f" stroked="f">
            <v:textbox inset="0,0,0,0">
              <w:txbxContent>
                <w:p w:rsidR="008C5005" w:rsidRDefault="008C5005">
                  <w:pPr>
                    <w:spacing w:after="160" w:line="259" w:lineRule="auto"/>
                    <w:ind w:left="0" w:firstLine="0"/>
                    <w:jc w:val="left"/>
                  </w:pPr>
                  <w:r>
                    <w:rPr>
                      <w:rFonts w:ascii="Verdana" w:hAnsi="Verdana" w:cs="Verdana"/>
                      <w:b/>
                      <w:i/>
                      <w:color w:val="263673"/>
                      <w:sz w:val="36"/>
                    </w:rPr>
                    <w:t>ines</w:t>
                  </w:r>
                </w:p>
              </w:txbxContent>
            </v:textbox>
          </v:rect>
        </w:pict>
      </w:r>
      <w:r>
        <w:rPr>
          <w:noProof/>
          <w:lang w:val="es-ES" w:eastAsia="es-ES"/>
        </w:rPr>
        <w:pict>
          <v:rect id="Rectangle 41" o:spid="_x0000_s1040" style="position:absolute;left:0;text-align:left;margin-left:119.9pt;margin-top:501.35pt;width:200.25pt;height:23.35pt;z-index:251668480" o:regroupid="1" filled="f" stroked="f">
            <v:textbox inset="0,0,0,0">
              <w:txbxContent>
                <w:p w:rsidR="008C5005" w:rsidRDefault="008C5005">
                  <w:pPr>
                    <w:spacing w:after="160" w:line="259" w:lineRule="auto"/>
                    <w:ind w:left="0" w:firstLine="0"/>
                    <w:jc w:val="left"/>
                  </w:pPr>
                  <w:r>
                    <w:rPr>
                      <w:rFonts w:ascii="Verdana" w:hAnsi="Verdana" w:cs="Verdana"/>
                      <w:b/>
                      <w:i/>
                      <w:color w:val="263673"/>
                      <w:sz w:val="36"/>
                    </w:rPr>
                    <w:t>Pokyny/Guidel</w:t>
                  </w:r>
                </w:p>
              </w:txbxContent>
            </v:textbox>
          </v:rect>
        </w:pict>
      </w:r>
      <w:r>
        <w:rPr>
          <w:noProof/>
          <w:lang w:val="es-ES" w:eastAsia="es-ES"/>
        </w:rPr>
        <w:pict>
          <v:rect id="Rectangle 38" o:spid="_x0000_s1041" style="position:absolute;left:0;text-align:left;margin-left:320.7pt;margin-top:431pt;width:8.65pt;height:23.35pt;z-index:251667456" o:regroupid="1" filled="f" stroked="f">
            <v:textbox inset="0,0,0,0">
              <w:txbxContent>
                <w:p w:rsidR="008C5005" w:rsidRDefault="008C5005">
                  <w:pPr>
                    <w:spacing w:after="160" w:line="259" w:lineRule="auto"/>
                    <w:ind w:left="0" w:firstLine="0"/>
                    <w:jc w:val="left"/>
                  </w:pPr>
                  <w:r>
                    <w:rPr>
                      <w:rFonts w:ascii="Verdana" w:hAnsi="Verdana" w:cs="Verdana"/>
                      <w:b/>
                      <w:i/>
                      <w:color w:val="263673"/>
                      <w:sz w:val="36"/>
                    </w:rPr>
                    <w:t>.</w:t>
                  </w:r>
                </w:p>
              </w:txbxContent>
            </v:textbox>
          </v:rect>
        </w:pict>
      </w:r>
      <w:r>
        <w:rPr>
          <w:noProof/>
          <w:lang w:val="es-ES" w:eastAsia="es-ES"/>
        </w:rPr>
        <w:pict>
          <v:rect id="Rectangle 37" o:spid="_x0000_s1042" style="position:absolute;left:0;text-align:left;margin-left:104.9pt;margin-top:431pt;width:286.95pt;height:23.35pt;z-index:251666432" o:regroupid="1" filled="f" stroked="f">
            <v:textbox inset="0,0,0,0">
              <w:txbxContent>
                <w:p w:rsidR="008C5005" w:rsidRDefault="008C5005">
                  <w:pPr>
                    <w:spacing w:after="160" w:line="259" w:lineRule="auto"/>
                    <w:ind w:left="0" w:firstLine="0"/>
                    <w:jc w:val="left"/>
                  </w:pPr>
                  <w:r>
                    <w:rPr>
                      <w:rFonts w:ascii="Verdana" w:hAnsi="Verdana" w:cs="Verdana"/>
                      <w:b/>
                      <w:i/>
                      <w:color w:val="263673"/>
                      <w:sz w:val="36"/>
                    </w:rPr>
                    <w:t>etnickými minoritami</w:t>
                  </w:r>
                </w:p>
              </w:txbxContent>
            </v:textbox>
          </v:rect>
        </w:pict>
      </w:r>
      <w:r>
        <w:rPr>
          <w:noProof/>
          <w:lang w:val="es-ES" w:eastAsia="es-ES"/>
        </w:rPr>
        <w:pict>
          <v:rect id="Rectangle 36" o:spid="_x0000_s1043" style="position:absolute;left:0;text-align:left;margin-left:50.5pt;margin-top:405.8pt;width:448.3pt;height:23.35pt;z-index:251665408" o:regroupid="1" filled="f" stroked="f">
            <v:textbox inset="0,0,0,0">
              <w:txbxContent>
                <w:p w:rsidR="008C5005" w:rsidRDefault="008C5005">
                  <w:pPr>
                    <w:spacing w:after="160" w:line="259" w:lineRule="auto"/>
                    <w:ind w:left="0" w:firstLine="0"/>
                    <w:jc w:val="left"/>
                  </w:pPr>
                  <w:r>
                    <w:rPr>
                      <w:rFonts w:ascii="Verdana" w:hAnsi="Verdana" w:cs="Verdana"/>
                      <w:b/>
                      <w:i/>
                      <w:color w:val="263673"/>
                      <w:sz w:val="36"/>
                    </w:rPr>
                    <w:t xml:space="preserve">zdravotných služieb migrantmi a </w:t>
                  </w:r>
                </w:p>
              </w:txbxContent>
            </v:textbox>
          </v:rect>
        </w:pict>
      </w:r>
      <w:r>
        <w:rPr>
          <w:noProof/>
          <w:lang w:val="es-ES" w:eastAsia="es-ES"/>
        </w:rPr>
        <w:pict>
          <v:rect id="Rectangle 35" o:spid="_x0000_s1044" style="position:absolute;left:0;text-align:left;margin-left:229.15pt;margin-top:380.6pt;width:154.3pt;height:23.35pt;z-index:251664384" o:regroupid="1" filled="f" stroked="f">
            <v:textbox inset="0,0,0,0">
              <w:txbxContent>
                <w:p w:rsidR="008C5005" w:rsidRDefault="008C5005">
                  <w:pPr>
                    <w:spacing w:after="160" w:line="259" w:lineRule="auto"/>
                    <w:ind w:left="0" w:firstLine="0"/>
                    <w:jc w:val="left"/>
                  </w:pPr>
                  <w:r>
                    <w:rPr>
                      <w:rFonts w:ascii="Verdana" w:hAnsi="Verdana" w:cs="Verdana"/>
                      <w:b/>
                      <w:i/>
                      <w:color w:val="263673"/>
                      <w:sz w:val="36"/>
                    </w:rPr>
                    <w:t xml:space="preserve">Využívanie </w:t>
                  </w:r>
                </w:p>
              </w:txbxContent>
            </v:textbox>
          </v:rect>
        </w:pict>
      </w:r>
      <w:r>
        <w:rPr>
          <w:noProof/>
          <w:lang w:val="es-ES" w:eastAsia="es-ES"/>
        </w:rPr>
        <w:pict>
          <v:rect id="Rectangle 25559" o:spid="_x0000_s1045" style="position:absolute;left:0;text-align:left;margin-left:223pt;margin-top:380.6pt;width:8.2pt;height:23.35pt;z-index:251663360" o:regroupid="1" filled="f" stroked="f">
            <v:textbox inset="0,0,0,0">
              <w:txbxContent>
                <w:p w:rsidR="008C5005" w:rsidRDefault="008C5005">
                  <w:pPr>
                    <w:spacing w:after="160" w:line="259" w:lineRule="auto"/>
                    <w:ind w:left="0" w:firstLine="0"/>
                    <w:jc w:val="left"/>
                  </w:pPr>
                  <w:r>
                    <w:rPr>
                      <w:rFonts w:ascii="Verdana" w:hAnsi="Verdana" w:cs="Verdana"/>
                      <w:b/>
                      <w:i/>
                      <w:color w:val="263673"/>
                      <w:sz w:val="36"/>
                    </w:rPr>
                    <w:t xml:space="preserve"> </w:t>
                  </w:r>
                </w:p>
              </w:txbxContent>
            </v:textbox>
          </v:rect>
        </w:pict>
      </w:r>
      <w:r>
        <w:rPr>
          <w:noProof/>
          <w:lang w:val="es-ES" w:eastAsia="es-ES"/>
        </w:rPr>
        <w:pict>
          <v:rect id="Rectangle 25558" o:spid="_x0000_s1046" style="position:absolute;left:0;text-align:left;margin-left:215.8pt;margin-top:380.6pt;width:9.65pt;height:23.35pt;z-index:251662336" o:regroupid="1" filled="f" stroked="f">
            <v:textbox inset="0,0,0,0">
              <w:txbxContent>
                <w:p w:rsidR="008C5005" w:rsidRDefault="008C5005">
                  <w:pPr>
                    <w:spacing w:after="160" w:line="259" w:lineRule="auto"/>
                    <w:ind w:left="0" w:firstLine="0"/>
                    <w:jc w:val="left"/>
                  </w:pPr>
                  <w:r>
                    <w:rPr>
                      <w:rFonts w:ascii="Verdana" w:hAnsi="Verdana" w:cs="Verdana"/>
                      <w:b/>
                      <w:i/>
                      <w:color w:val="263673"/>
                      <w:sz w:val="36"/>
                    </w:rPr>
                    <w:t>:</w:t>
                  </w:r>
                </w:p>
              </w:txbxContent>
            </v:textbox>
          </v:rect>
        </w:pict>
      </w:r>
      <w:r>
        <w:rPr>
          <w:noProof/>
          <w:lang w:val="es-ES" w:eastAsia="es-ES"/>
        </w:rPr>
        <w:pict>
          <v:rect id="Rectangle 33" o:spid="_x0000_s1047" style="position:absolute;left:0;text-align:left;margin-left:92.9pt;margin-top:380.6pt;width:163.35pt;height:23.35pt;z-index:251661312" o:regroupid="1" filled="f" stroked="f">
            <v:textbox inset="0,0,0,0">
              <w:txbxContent>
                <w:p w:rsidR="008C5005" w:rsidRDefault="008C5005">
                  <w:pPr>
                    <w:spacing w:after="160" w:line="259" w:lineRule="auto"/>
                    <w:ind w:left="0" w:firstLine="0"/>
                    <w:jc w:val="left"/>
                  </w:pPr>
                  <w:r>
                    <w:rPr>
                      <w:rFonts w:ascii="Verdana" w:hAnsi="Verdana" w:cs="Verdana"/>
                      <w:b/>
                      <w:i/>
                      <w:color w:val="263673"/>
                      <w:sz w:val="36"/>
                    </w:rPr>
                    <w:t>KAPITOLA 2</w:t>
                  </w:r>
                </w:p>
              </w:txbxContent>
            </v:textbox>
          </v:rect>
        </w:pict>
      </w:r>
      <w:r>
        <w:rPr>
          <w:noProof/>
          <w:lang w:val="es-ES" w:eastAsia="es-ES"/>
        </w:rPr>
        <w:pict>
          <v:rect id="Rectangle 31" o:spid="_x0000_s1048" style="position:absolute;left:0;text-align:left;margin-left:358.5pt;margin-top:310.3pt;width:8.2pt;height:23.3pt;z-index:251660288" o:regroupid="1" filled="f" stroked="f">
            <v:textbox inset="0,0,0,0">
              <w:txbxContent>
                <w:p w:rsidR="008C5005" w:rsidRDefault="008C5005">
                  <w:pPr>
                    <w:spacing w:after="160" w:line="259" w:lineRule="auto"/>
                    <w:ind w:left="0" w:firstLine="0"/>
                    <w:jc w:val="left"/>
                  </w:pPr>
                  <w:r>
                    <w:rPr>
                      <w:rFonts w:ascii="Verdana" w:hAnsi="Verdana" w:cs="Verdana"/>
                      <w:b/>
                      <w:i/>
                      <w:color w:val="263673"/>
                      <w:sz w:val="36"/>
                    </w:rPr>
                    <w:t xml:space="preserve"> </w:t>
                  </w:r>
                </w:p>
              </w:txbxContent>
            </v:textbox>
          </v:rect>
        </w:pict>
      </w:r>
      <w:r>
        <w:rPr>
          <w:noProof/>
          <w:lang w:val="es-ES" w:eastAsia="es-ES"/>
        </w:rPr>
        <w:pict>
          <v:rect id="Rectangle 30" o:spid="_x0000_s1049" style="position:absolute;left:0;text-align:left;margin-left:73.45pt;margin-top:310.3pt;width:378.9pt;height:23.3pt;z-index:251659264" o:regroupid="1" filled="f" stroked="f">
            <v:textbox inset="0,0,0,0">
              <w:txbxContent>
                <w:p w:rsidR="008C5005" w:rsidRDefault="008C5005">
                  <w:pPr>
                    <w:spacing w:after="160" w:line="259" w:lineRule="auto"/>
                    <w:ind w:left="0" w:firstLine="0"/>
                    <w:jc w:val="left"/>
                  </w:pPr>
                  <w:r>
                    <w:rPr>
                      <w:rFonts w:ascii="Verdana" w:hAnsi="Verdana" w:cs="Verdana"/>
                      <w:b/>
                      <w:i/>
                      <w:color w:val="263673"/>
                      <w:sz w:val="36"/>
                    </w:rPr>
                    <w:t>MINORITÁCH A ICH ZDRAVÍ</w:t>
                  </w:r>
                </w:p>
              </w:txbxContent>
            </v:textbox>
          </v:rect>
        </w:pict>
      </w:r>
      <w:r>
        <w:rPr>
          <w:noProof/>
          <w:lang w:val="es-ES" w:eastAsia="es-ES"/>
        </w:rPr>
        <w:pict>
          <v:rect id="Rectangle 29" o:spid="_x0000_s1050" style="position:absolute;left:0;text-align:left;margin-left:80.45pt;margin-top:285.2pt;width:368.65pt;height:23.35pt;z-index:251658240" o:regroupid="1" filled="f" stroked="f">
            <v:textbox inset="0,0,0,0">
              <w:txbxContent>
                <w:p w:rsidR="008C5005" w:rsidRDefault="008C5005">
                  <w:pPr>
                    <w:spacing w:after="160" w:line="259" w:lineRule="auto"/>
                    <w:ind w:left="0" w:firstLine="0"/>
                    <w:jc w:val="left"/>
                  </w:pPr>
                  <w:r>
                    <w:rPr>
                      <w:rFonts w:ascii="Verdana" w:hAnsi="Verdana" w:cs="Verdana"/>
                      <w:b/>
                      <w:i/>
                      <w:color w:val="263673"/>
                      <w:sz w:val="36"/>
                    </w:rPr>
                    <w:t xml:space="preserve">MIGRANTOCH, ETNICKÝCH </w:t>
                  </w:r>
                </w:p>
              </w:txbxContent>
            </v:textbox>
          </v:rect>
        </w:pict>
      </w:r>
      <w:r>
        <w:rPr>
          <w:noProof/>
          <w:lang w:val="es-ES" w:eastAsia="es-ES"/>
        </w:rPr>
        <w:pict>
          <v:rect id="Rectangle 28" o:spid="_x0000_s1051" style="position:absolute;left:0;text-align:left;margin-left:196.5pt;margin-top:260pt;width:200.85pt;height:23.3pt;z-index:251657216" o:regroupid="1" filled="f" stroked="f">
            <v:textbox inset="0,0,0,0">
              <w:txbxContent>
                <w:p w:rsidR="008C5005" w:rsidRDefault="008C5005">
                  <w:pPr>
                    <w:spacing w:after="160" w:line="259" w:lineRule="auto"/>
                    <w:ind w:left="0" w:firstLine="0"/>
                    <w:jc w:val="left"/>
                  </w:pPr>
                  <w:r>
                    <w:rPr>
                      <w:rFonts w:ascii="Verdana" w:hAnsi="Verdana" w:cs="Verdana"/>
                      <w:b/>
                      <w:i/>
                      <w:color w:val="263673"/>
                      <w:sz w:val="36"/>
                    </w:rPr>
                    <w:t xml:space="preserve">VEDOMOSTI O </w:t>
                  </w:r>
                </w:p>
              </w:txbxContent>
            </v:textbox>
          </v:rect>
        </w:pict>
      </w:r>
      <w:r>
        <w:rPr>
          <w:noProof/>
          <w:lang w:val="es-ES" w:eastAsia="es-ES"/>
        </w:rPr>
        <w:pict>
          <v:rect id="Rectangle 25556" o:spid="_x0000_s1052" style="position:absolute;left:0;text-align:left;margin-left:183.15pt;margin-top:260pt;width:9.6pt;height:23.3pt;z-index:251656192" o:regroupid="1" filled="f" stroked="f">
            <v:textbox inset="0,0,0,0">
              <w:txbxContent>
                <w:p w:rsidR="008C5005" w:rsidRDefault="008C5005">
                  <w:pPr>
                    <w:spacing w:after="160" w:line="259" w:lineRule="auto"/>
                    <w:ind w:left="0" w:firstLine="0"/>
                    <w:jc w:val="left"/>
                  </w:pPr>
                  <w:r>
                    <w:rPr>
                      <w:rFonts w:ascii="Verdana" w:hAnsi="Verdana" w:cs="Verdana"/>
                      <w:b/>
                      <w:i/>
                      <w:color w:val="263673"/>
                      <w:sz w:val="36"/>
                    </w:rPr>
                    <w:t>:</w:t>
                  </w:r>
                </w:p>
              </w:txbxContent>
            </v:textbox>
          </v:rect>
        </w:pict>
      </w:r>
      <w:r>
        <w:rPr>
          <w:noProof/>
          <w:lang w:val="es-ES" w:eastAsia="es-ES"/>
        </w:rPr>
        <w:pict>
          <v:rect id="Rectangle 25557" o:spid="_x0000_s1053" style="position:absolute;left:0;text-align:left;margin-left:190.35pt;margin-top:260pt;width:8.2pt;height:23.3pt;z-index:251655168" o:regroupid="1" filled="f" stroked="f">
            <v:textbox inset="0,0,0,0">
              <w:txbxContent>
                <w:p w:rsidR="008C5005" w:rsidRDefault="008C5005">
                  <w:pPr>
                    <w:spacing w:after="160" w:line="259" w:lineRule="auto"/>
                    <w:ind w:left="0" w:firstLine="0"/>
                    <w:jc w:val="left"/>
                  </w:pPr>
                  <w:r>
                    <w:rPr>
                      <w:rFonts w:ascii="Verdana" w:hAnsi="Verdana" w:cs="Verdana"/>
                      <w:b/>
                      <w:i/>
                      <w:color w:val="263673"/>
                      <w:sz w:val="36"/>
                    </w:rPr>
                    <w:t xml:space="preserve"> </w:t>
                  </w:r>
                </w:p>
              </w:txbxContent>
            </v:textbox>
          </v:rect>
        </w:pict>
      </w:r>
      <w:r>
        <w:rPr>
          <w:noProof/>
          <w:lang w:val="es-ES" w:eastAsia="es-ES"/>
        </w:rPr>
        <w:pict>
          <v:rect id="Rectangle 26" o:spid="_x0000_s1054" style="position:absolute;left:0;text-align:left;margin-left:170.3pt;margin-top:260pt;width:17pt;height:23.3pt;z-index:251654144" o:regroupid="1" filled="f" stroked="f">
            <v:textbox inset="0,0,0,0">
              <w:txbxContent>
                <w:p w:rsidR="008C5005" w:rsidRDefault="008C5005">
                  <w:pPr>
                    <w:spacing w:after="160" w:line="259" w:lineRule="auto"/>
                    <w:ind w:left="0" w:firstLine="0"/>
                    <w:jc w:val="left"/>
                  </w:pPr>
                  <w:r>
                    <w:rPr>
                      <w:rFonts w:ascii="Verdana" w:hAnsi="Verdana" w:cs="Verdana"/>
                      <w:b/>
                      <w:i/>
                      <w:color w:val="263673"/>
                      <w:sz w:val="36"/>
                    </w:rPr>
                    <w:t>2</w:t>
                  </w:r>
                </w:p>
              </w:txbxContent>
            </v:textbox>
          </v:rect>
        </w:pict>
      </w:r>
      <w:r>
        <w:rPr>
          <w:noProof/>
          <w:lang w:val="es-ES" w:eastAsia="es-ES"/>
        </w:rPr>
        <w:pict>
          <v:rect id="Rectangle 25" o:spid="_x0000_s1055" style="position:absolute;left:0;text-align:left;margin-left:90.6pt;margin-top:260pt;width:106pt;height:23.3pt;z-index:251653120" o:regroupid="1" filled="f" stroked="f">
            <v:textbox inset="0,0,0,0">
              <w:txbxContent>
                <w:p w:rsidR="008C5005" w:rsidRDefault="008C5005">
                  <w:pPr>
                    <w:spacing w:after="160" w:line="259" w:lineRule="auto"/>
                    <w:ind w:left="0" w:firstLine="0"/>
                    <w:jc w:val="left"/>
                  </w:pPr>
                  <w:r>
                    <w:rPr>
                      <w:rFonts w:ascii="Verdana" w:hAnsi="Verdana" w:cs="Verdana"/>
                      <w:b/>
                      <w:i/>
                      <w:color w:val="263673"/>
                      <w:sz w:val="36"/>
                    </w:rPr>
                    <w:t xml:space="preserve">MODUL </w:t>
                  </w:r>
                </w:p>
              </w:txbxContent>
            </v:textbox>
          </v:rect>
        </w:pict>
      </w:r>
      <w:r>
        <w:rPr>
          <w:noProof/>
          <w:lang w:val="es-ES" w:eastAsia="es-ES"/>
        </w:rPr>
        <w:pict>
          <v:rect id="Rectangle 24" o:spid="_x0000_s1056" style="position:absolute;left:0;text-align:left;margin-left:216.05pt;margin-top:224.85pt;width:8.2pt;height:23.3pt;z-index:251652096" o:regroupid="1" filled="f" stroked="f">
            <v:textbox inset="0,0,0,0">
              <w:txbxContent>
                <w:p w:rsidR="008C5005" w:rsidRDefault="008C5005">
                  <w:pPr>
                    <w:spacing w:after="160" w:line="259" w:lineRule="auto"/>
                    <w:ind w:left="0" w:firstLine="0"/>
                    <w:jc w:val="left"/>
                  </w:pPr>
                  <w:r>
                    <w:rPr>
                      <w:rFonts w:ascii="Verdana" w:hAnsi="Verdana" w:cs="Verdana"/>
                      <w:b/>
                      <w:i/>
                      <w:color w:val="263673"/>
                      <w:sz w:val="36"/>
                    </w:rPr>
                    <w:t xml:space="preserve"> </w:t>
                  </w:r>
                </w:p>
              </w:txbxContent>
            </v:textbox>
          </v:rect>
        </w:pict>
      </w:r>
      <w:r>
        <w:rPr>
          <w:noProof/>
          <w:lang w:val="es-ES" w:eastAsia="es-ES"/>
        </w:rPr>
        <w:pict>
          <v:rect id="Rectangle 23" o:spid="_x0000_s1057" style="position:absolute;left:0;text-align:left;margin-left:237.9pt;margin-top:206.15pt;width:3.15pt;height:16.15pt;z-index:251651072" o:regroupid="1" filled="f" stroked="f">
            <v:textbox inset="0,0,0,0">
              <w:txbxContent>
                <w:p w:rsidR="008C5005" w:rsidRDefault="008C5005">
                  <w:pPr>
                    <w:spacing w:after="160" w:line="259" w:lineRule="auto"/>
                    <w:ind w:left="0" w:firstLine="0"/>
                    <w:jc w:val="left"/>
                  </w:pPr>
                  <w:r>
                    <w:rPr>
                      <w:rFonts w:ascii="Corbel" w:hAnsi="Corbel" w:cs="Corbel"/>
                      <w:color w:val="263673"/>
                      <w:sz w:val="24"/>
                    </w:rPr>
                    <w:t xml:space="preserve"> </w:t>
                  </w:r>
                </w:p>
              </w:txbxContent>
            </v:textbox>
          </v:rect>
        </w:pict>
      </w:r>
      <w:r>
        <w:rPr>
          <w:noProof/>
          <w:lang w:val="es-ES" w:eastAsia="es-ES"/>
        </w:rPr>
        <w:pict>
          <v:rect id="Rectangle 22" o:spid="_x0000_s1058" style="position:absolute;left:0;text-align:left;margin-left:224.3pt;margin-top:206.15pt;width:18.05pt;height:16.15pt;z-index:251650048" o:regroupid="1" filled="f" stroked="f">
            <v:textbox inset="0,0,0,0">
              <w:txbxContent>
                <w:p w:rsidR="008C5005" w:rsidRDefault="008C5005">
                  <w:pPr>
                    <w:spacing w:after="160" w:line="259" w:lineRule="auto"/>
                    <w:ind w:left="0" w:firstLine="0"/>
                    <w:jc w:val="left"/>
                  </w:pPr>
                  <w:r>
                    <w:rPr>
                      <w:rFonts w:ascii="Corbel" w:hAnsi="Corbel" w:cs="Corbel"/>
                      <w:color w:val="263673"/>
                      <w:sz w:val="24"/>
                    </w:rPr>
                    <w:t>TP</w:t>
                  </w:r>
                </w:p>
              </w:txbxContent>
            </v:textbox>
          </v:rect>
        </w:pict>
      </w:r>
      <w:r>
        <w:rPr>
          <w:noProof/>
          <w:lang w:val="es-ES" w:eastAsia="es-ES"/>
        </w:rPr>
        <w:pict>
          <v:rect id="Rectangle 21" o:spid="_x0000_s1059" style="position:absolute;left:0;text-align:left;margin-left:220.35pt;margin-top:206.15pt;width:5.3pt;height:16.15pt;z-index:251649024" o:regroupid="1" filled="f" stroked="f">
            <v:textbox inset="0,0,0,0">
              <w:txbxContent>
                <w:p w:rsidR="008C5005" w:rsidRDefault="008C5005">
                  <w:pPr>
                    <w:spacing w:after="160" w:line="259" w:lineRule="auto"/>
                    <w:ind w:left="0" w:firstLine="0"/>
                    <w:jc w:val="left"/>
                  </w:pPr>
                  <w:r>
                    <w:rPr>
                      <w:rFonts w:ascii="Corbel" w:hAnsi="Corbel" w:cs="Corbel"/>
                      <w:color w:val="263673"/>
                      <w:sz w:val="24"/>
                    </w:rPr>
                    <w:t>-</w:t>
                  </w:r>
                </w:p>
              </w:txbxContent>
            </v:textbox>
          </v:rect>
        </w:pict>
      </w:r>
      <w:r>
        <w:rPr>
          <w:noProof/>
          <w:lang w:val="es-ES" w:eastAsia="es-ES"/>
        </w:rPr>
        <w:pict>
          <v:rect id="Rectangle 20" o:spid="_x0000_s1060" style="position:absolute;left:0;text-align:left;margin-left:194.1pt;margin-top:206.15pt;width:34.95pt;height:16.15pt;z-index:251648000" o:regroupid="1" filled="f" stroked="f">
            <v:textbox inset="0,0,0,0">
              <w:txbxContent>
                <w:p w:rsidR="008C5005" w:rsidRDefault="008C5005">
                  <w:pPr>
                    <w:spacing w:after="160" w:line="259" w:lineRule="auto"/>
                    <w:ind w:left="0" w:firstLine="0"/>
                    <w:jc w:val="left"/>
                  </w:pPr>
                  <w:r>
                    <w:rPr>
                      <w:rFonts w:ascii="Corbel" w:hAnsi="Corbel" w:cs="Corbel"/>
                      <w:color w:val="263673"/>
                      <w:sz w:val="24"/>
                    </w:rPr>
                    <w:t>MEM</w:t>
                  </w:r>
                </w:p>
              </w:txbxContent>
            </v:textbox>
          </v:rect>
        </w:pict>
      </w:r>
      <w:r>
        <w:rPr>
          <w:noProof/>
          <w:lang w:val="es-ES" w:eastAsia="es-ES"/>
        </w:rPr>
        <w:pict>
          <v:rect id="Rectangle 19" o:spid="_x0000_s1061" style="position:absolute;left:0;text-align:left;margin-left:233.7pt;margin-top:189.25pt;width:3.15pt;height:16.15pt;z-index:251646976" o:regroupid="1" filled="f" stroked="f">
            <v:textbox inset="0,0,0,0">
              <w:txbxContent>
                <w:p w:rsidR="008C5005" w:rsidRDefault="008C5005">
                  <w:pPr>
                    <w:spacing w:after="160" w:line="259" w:lineRule="auto"/>
                    <w:ind w:left="0" w:firstLine="0"/>
                    <w:jc w:val="left"/>
                  </w:pPr>
                  <w:r>
                    <w:rPr>
                      <w:rFonts w:ascii="Corbel" w:hAnsi="Corbel" w:cs="Corbel"/>
                      <w:color w:val="263673"/>
                      <w:sz w:val="24"/>
                    </w:rPr>
                    <w:t xml:space="preserve"> </w:t>
                  </w:r>
                </w:p>
              </w:txbxContent>
            </v:textbox>
          </v:rect>
        </w:pict>
      </w:r>
      <w:r>
        <w:rPr>
          <w:noProof/>
          <w:lang w:val="es-ES" w:eastAsia="es-ES"/>
        </w:rPr>
        <w:pict>
          <v:rect id="Rectangle 18" o:spid="_x0000_s1062" style="position:absolute;left:0;text-align:left;margin-left:198.3pt;margin-top:189.25pt;width:46.95pt;height:16.15pt;z-index:251645952" o:regroupid="1" filled="f" stroked="f">
            <v:textbox inset="0,0,0,0">
              <w:txbxContent>
                <w:p w:rsidR="008C5005" w:rsidRDefault="008C5005">
                  <w:pPr>
                    <w:spacing w:after="160" w:line="259" w:lineRule="auto"/>
                    <w:ind w:left="0" w:firstLine="0"/>
                    <w:jc w:val="left"/>
                  </w:pPr>
                  <w:r>
                    <w:rPr>
                      <w:rFonts w:ascii="Corbel" w:hAnsi="Corbel" w:cs="Corbel"/>
                      <w:color w:val="263673"/>
                      <w:sz w:val="24"/>
                    </w:rPr>
                    <w:t>Rómov</w:t>
                  </w:r>
                </w:p>
              </w:txbxContent>
            </v:textbox>
          </v:rect>
        </w:pict>
      </w:r>
      <w:r>
        <w:rPr>
          <w:noProof/>
          <w:lang w:val="es-ES" w:eastAsia="es-ES"/>
        </w:rPr>
        <w:pict>
          <v:rect id="Rectangle 17" o:spid="_x0000_s1063" style="position:absolute;left:0;text-align:left;margin-left:38.65pt;margin-top:172.45pt;width:474.7pt;height:16.15pt;z-index:251644928" o:regroupid="1" filled="f" stroked="f">
            <v:textbox inset="0,0,0,0">
              <w:txbxContent>
                <w:p w:rsidR="008C5005" w:rsidRDefault="008C5005">
                  <w:pPr>
                    <w:spacing w:after="160" w:line="259" w:lineRule="auto"/>
                    <w:ind w:left="0" w:firstLine="0"/>
                    <w:jc w:val="left"/>
                  </w:pPr>
                  <w:r>
                    <w:rPr>
                      <w:rFonts w:ascii="Corbel" w:hAnsi="Corbel" w:cs="Corbel"/>
                      <w:color w:val="263673"/>
                      <w:sz w:val="24"/>
                    </w:rPr>
                    <w:t xml:space="preserve">kvality zdravotníckych služieb pre migrantov a etnické menšiny, vrátane </w:t>
                  </w:r>
                </w:p>
              </w:txbxContent>
            </v:textbox>
          </v:rect>
        </w:pict>
      </w:r>
      <w:r>
        <w:rPr>
          <w:noProof/>
          <w:lang w:val="es-ES" w:eastAsia="es-ES"/>
        </w:rPr>
        <w:pict>
          <v:rect id="Rectangle 16" o:spid="_x0000_s1064" style="position:absolute;left:0;text-align:left;margin-left:401pt;margin-top:155.6pt;width:3.2pt;height:16.15pt;z-index:251643904" o:regroupid="1" filled="f" stroked="f">
            <v:textbox inset="0,0,0,0">
              <w:txbxContent>
                <w:p w:rsidR="008C5005" w:rsidRDefault="008C5005">
                  <w:pPr>
                    <w:spacing w:after="160" w:line="259" w:lineRule="auto"/>
                    <w:ind w:left="0" w:firstLine="0"/>
                    <w:jc w:val="left"/>
                  </w:pPr>
                  <w:r>
                    <w:rPr>
                      <w:rFonts w:ascii="Corbel" w:hAnsi="Corbel" w:cs="Corbel"/>
                      <w:color w:val="263673"/>
                      <w:sz w:val="24"/>
                    </w:rPr>
                    <w:t xml:space="preserve"> </w:t>
                  </w:r>
                </w:p>
              </w:txbxContent>
            </v:textbox>
          </v:rect>
        </w:pict>
      </w:r>
      <w:r>
        <w:rPr>
          <w:noProof/>
          <w:lang w:val="es-ES" w:eastAsia="es-ES"/>
        </w:rPr>
        <w:pict>
          <v:rect id="Rectangle 15" o:spid="_x0000_s1065" style="position:absolute;left:0;text-align:left;margin-left:30.95pt;margin-top:155.6pt;width:491.8pt;height:16.15pt;z-index:251642880" o:regroupid="1" filled="f" stroked="f">
            <v:textbox inset="0,0,0,0">
              <w:txbxContent>
                <w:p w:rsidR="008C5005" w:rsidRDefault="008C5005">
                  <w:pPr>
                    <w:spacing w:after="160" w:line="259" w:lineRule="auto"/>
                    <w:ind w:left="0" w:firstLine="0"/>
                    <w:jc w:val="left"/>
                  </w:pPr>
                  <w:r>
                    <w:rPr>
                      <w:rFonts w:ascii="Corbel" w:hAnsi="Corbel" w:cs="Corbel"/>
                      <w:color w:val="263673"/>
                      <w:sz w:val="24"/>
                    </w:rPr>
                    <w:t>Tréningové aktivity pre zdravotníckych pracovníkov na zlepšenie prístupu a</w:t>
                  </w:r>
                </w:p>
              </w:txbxContent>
            </v:textbox>
          </v:rect>
        </w:pict>
      </w:r>
      <w:r>
        <w:br w:type="page"/>
      </w:r>
    </w:p>
    <w:p w:rsidR="008C5005" w:rsidRDefault="008C5005">
      <w:pPr>
        <w:spacing w:after="283" w:line="259" w:lineRule="auto"/>
        <w:ind w:left="0" w:firstLine="0"/>
        <w:jc w:val="left"/>
        <w:rPr>
          <w:rFonts w:ascii="Verdana" w:hAnsi="Verdana" w:cs="Verdana"/>
          <w:color w:val="404040"/>
        </w:rPr>
      </w:pPr>
    </w:p>
    <w:p w:rsidR="008C5005" w:rsidRDefault="008C5005">
      <w:pPr>
        <w:spacing w:after="283" w:line="259" w:lineRule="auto"/>
        <w:ind w:left="0" w:firstLine="0"/>
        <w:jc w:val="left"/>
        <w:rPr>
          <w:rFonts w:ascii="Verdana" w:hAnsi="Verdana" w:cs="Verdana"/>
          <w:color w:val="404040"/>
        </w:rPr>
      </w:pPr>
    </w:p>
    <w:p w:rsidR="008C5005" w:rsidRDefault="008C5005">
      <w:pPr>
        <w:spacing w:after="283" w:line="259" w:lineRule="auto"/>
        <w:ind w:left="0" w:firstLine="0"/>
        <w:jc w:val="left"/>
      </w:pPr>
      <w:r>
        <w:rPr>
          <w:rFonts w:ascii="Verdana" w:hAnsi="Verdana" w:cs="Verdana"/>
          <w:color w:val="404040"/>
        </w:rPr>
        <w:t xml:space="preserve"> </w:t>
      </w:r>
    </w:p>
    <w:p w:rsidR="008C5005" w:rsidRDefault="008C5005">
      <w:pPr>
        <w:spacing w:after="10" w:line="269" w:lineRule="auto"/>
        <w:ind w:left="-5"/>
      </w:pPr>
      <w:r>
        <w:rPr>
          <w:rFonts w:ascii="Corbel" w:hAnsi="Corbel" w:cs="Corbel"/>
          <w:color w:val="263673"/>
          <w:sz w:val="20"/>
        </w:rPr>
        <w:t xml:space="preserve">© Európska únia, 2015 </w:t>
      </w:r>
    </w:p>
    <w:p w:rsidR="008C5005" w:rsidRDefault="008C5005">
      <w:pPr>
        <w:spacing w:after="204" w:line="269" w:lineRule="auto"/>
        <w:ind w:left="-5"/>
      </w:pPr>
      <w:r>
        <w:rPr>
          <w:rFonts w:ascii="Corbel" w:hAnsi="Corbel" w:cs="Corbel"/>
          <w:color w:val="263673"/>
          <w:sz w:val="20"/>
        </w:rPr>
        <w:t xml:space="preserve">Pre akúkoľvek reprodukciu textovej a multimediálnej informácie, ktoré nie sú pod © Európskej únie, je potrebné vyžiadať si povolenie priamo od držiteľov autorských práv. </w:t>
      </w:r>
    </w:p>
    <w:p w:rsidR="008C5005" w:rsidRDefault="008C5005">
      <w:pPr>
        <w:spacing w:after="204" w:line="269" w:lineRule="auto"/>
        <w:ind w:left="-5"/>
      </w:pPr>
      <w:r>
        <w:rPr>
          <w:rFonts w:ascii="Corbel" w:hAnsi="Corbel" w:cs="Corbel"/>
          <w:color w:val="263673"/>
          <w:sz w:val="20"/>
        </w:rPr>
        <w:t xml:space="preserve">© Ilustrácie obálky: Observatorio de la Infancia de Andalucía, Escuela Andaluza de Salud Pública. Junta de Andalucía. </w:t>
      </w:r>
    </w:p>
    <w:p w:rsidR="008C5005" w:rsidRDefault="008C5005">
      <w:pPr>
        <w:spacing w:after="220" w:line="259" w:lineRule="auto"/>
        <w:ind w:left="0" w:firstLine="0"/>
        <w:jc w:val="left"/>
      </w:pPr>
      <w:r>
        <w:rPr>
          <w:rFonts w:ascii="Corbel" w:hAnsi="Corbel" w:cs="Corbel"/>
          <w:color w:val="263673"/>
          <w:sz w:val="20"/>
        </w:rPr>
        <w:t xml:space="preserve"> </w:t>
      </w:r>
    </w:p>
    <w:p w:rsidR="008C5005" w:rsidRDefault="008C5005">
      <w:pPr>
        <w:spacing w:after="218" w:line="259" w:lineRule="auto"/>
        <w:ind w:left="0" w:firstLine="0"/>
        <w:jc w:val="left"/>
      </w:pPr>
      <w:r>
        <w:rPr>
          <w:rFonts w:ascii="Corbel" w:hAnsi="Corbel" w:cs="Corbel"/>
          <w:color w:val="263673"/>
          <w:sz w:val="20"/>
        </w:rPr>
        <w:t xml:space="preserve"> </w:t>
      </w:r>
    </w:p>
    <w:p w:rsidR="008C5005" w:rsidRDefault="008C5005">
      <w:pPr>
        <w:spacing w:after="244" w:line="259" w:lineRule="auto"/>
        <w:ind w:left="0" w:firstLine="0"/>
        <w:jc w:val="left"/>
      </w:pPr>
      <w:r>
        <w:rPr>
          <w:rFonts w:ascii="Corbel" w:hAnsi="Corbel" w:cs="Corbel"/>
          <w:color w:val="263673"/>
          <w:sz w:val="20"/>
        </w:rPr>
        <w:t xml:space="preserve"> </w:t>
      </w:r>
    </w:p>
    <w:p w:rsidR="008C5005" w:rsidRDefault="008C5005">
      <w:pPr>
        <w:spacing w:after="312" w:line="259" w:lineRule="auto"/>
        <w:ind w:left="0" w:firstLine="0"/>
        <w:jc w:val="left"/>
      </w:pPr>
      <w:r>
        <w:rPr>
          <w:rFonts w:ascii="Verdana" w:hAnsi="Verdana" w:cs="Verdana"/>
          <w:color w:val="404040"/>
        </w:rPr>
        <w:t xml:space="preserve"> </w:t>
      </w:r>
    </w:p>
    <w:p w:rsidR="008C5005" w:rsidRDefault="008C5005">
      <w:pPr>
        <w:spacing w:after="441" w:line="259" w:lineRule="auto"/>
        <w:ind w:left="0" w:firstLine="0"/>
        <w:jc w:val="left"/>
      </w:pPr>
      <w:r>
        <w:rPr>
          <w:rFonts w:ascii="Verdana" w:hAnsi="Verdana" w:cs="Verdana"/>
          <w:color w:val="404040"/>
        </w:rPr>
        <w:t xml:space="preserve"> </w:t>
      </w:r>
    </w:p>
    <w:p w:rsidR="008C5005" w:rsidRDefault="008C5005">
      <w:pPr>
        <w:spacing w:after="177" w:line="299" w:lineRule="auto"/>
        <w:ind w:left="91" w:right="115" w:hanging="91"/>
        <w:jc w:val="left"/>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 o:spid="_x0000_s1066" type="#_x0000_t75" style="position:absolute;left:0;text-align:left;margin-left:107.8pt;margin-top:-2.1pt;width:311.65pt;height:54.4pt;z-index:251641856;visibility:visible" o:allowoverlap="f">
            <v:imagedata r:id="rId7" o:title=""/>
            <w10:wrap type="square"/>
          </v:shape>
        </w:pict>
      </w:r>
      <w:r>
        <w:rPr>
          <w:rFonts w:ascii="Verdana" w:hAnsi="Verdana" w:cs="Verdana"/>
          <w:color w:val="404040"/>
        </w:rPr>
        <w:t xml:space="preserve"> </w:t>
      </w:r>
      <w:r>
        <w:rPr>
          <w:rFonts w:ascii="Arial" w:hAnsi="Arial" w:cs="Arial"/>
          <w:b/>
          <w:color w:val="333399"/>
          <w:sz w:val="14"/>
        </w:rPr>
        <w:t xml:space="preserve">Migrants &amp; Ethnic Minorities Training Packages  </w:t>
      </w:r>
    </w:p>
    <w:p w:rsidR="008C5005" w:rsidRDefault="008C5005">
      <w:pPr>
        <w:tabs>
          <w:tab w:val="center" w:pos="688"/>
        </w:tabs>
        <w:spacing w:after="104" w:line="259" w:lineRule="auto"/>
        <w:ind w:left="0" w:firstLine="0"/>
        <w:jc w:val="left"/>
      </w:pPr>
      <w:r>
        <w:rPr>
          <w:rFonts w:ascii="Verdana" w:hAnsi="Verdana" w:cs="Verdana"/>
          <w:color w:val="404040"/>
        </w:rPr>
        <w:t xml:space="preserve"> </w:t>
      </w:r>
      <w:r>
        <w:rPr>
          <w:rFonts w:ascii="Verdana" w:hAnsi="Verdana" w:cs="Verdana"/>
          <w:color w:val="404040"/>
        </w:rPr>
        <w:tab/>
      </w:r>
      <w:r w:rsidRPr="003A08A4">
        <w:rPr>
          <w:noProof/>
          <w:lang w:val="es-ES" w:eastAsia="es-ES"/>
        </w:rPr>
        <w:pict>
          <v:shape id="Picture 86" o:spid="_x0000_i1025" type="#_x0000_t75" style="width:27.75pt;height:18pt;visibility:visible">
            <v:imagedata r:id="rId8" o:title=""/>
          </v:shape>
        </w:pict>
      </w:r>
    </w:p>
    <w:p w:rsidR="008C5005" w:rsidRDefault="008C5005">
      <w:pPr>
        <w:spacing w:after="201" w:line="259" w:lineRule="auto"/>
        <w:ind w:left="0" w:firstLine="0"/>
        <w:jc w:val="left"/>
      </w:pPr>
      <w:r>
        <w:rPr>
          <w:color w:val="404040"/>
        </w:rPr>
        <w:t xml:space="preserve"> </w:t>
      </w:r>
    </w:p>
    <w:p w:rsidR="008C5005" w:rsidRDefault="008C5005">
      <w:pPr>
        <w:spacing w:after="217" w:line="259" w:lineRule="auto"/>
        <w:ind w:left="0" w:firstLine="0"/>
        <w:jc w:val="left"/>
      </w:pPr>
      <w:r>
        <w:rPr>
          <w:rFonts w:ascii="Corbel" w:hAnsi="Corbel" w:cs="Corbel"/>
          <w:color w:val="263673"/>
          <w:sz w:val="20"/>
        </w:rPr>
        <w:t xml:space="preserve"> </w:t>
      </w:r>
    </w:p>
    <w:p w:rsidR="008C5005" w:rsidRDefault="008C5005">
      <w:pPr>
        <w:spacing w:after="220" w:line="259" w:lineRule="auto"/>
        <w:ind w:left="0" w:firstLine="0"/>
        <w:jc w:val="left"/>
      </w:pPr>
      <w:r>
        <w:rPr>
          <w:rFonts w:ascii="Corbel" w:hAnsi="Corbel" w:cs="Corbel"/>
          <w:color w:val="263673"/>
          <w:sz w:val="20"/>
        </w:rPr>
        <w:t xml:space="preserve"> </w:t>
      </w:r>
    </w:p>
    <w:p w:rsidR="008C5005" w:rsidRDefault="008C5005">
      <w:pPr>
        <w:spacing w:after="217" w:line="259" w:lineRule="auto"/>
        <w:ind w:left="0" w:firstLine="0"/>
        <w:jc w:val="left"/>
      </w:pPr>
      <w:r>
        <w:rPr>
          <w:rFonts w:ascii="Corbel" w:hAnsi="Corbel" w:cs="Corbel"/>
          <w:color w:val="263673"/>
          <w:sz w:val="20"/>
        </w:rPr>
        <w:t xml:space="preserve"> </w:t>
      </w:r>
    </w:p>
    <w:p w:rsidR="008C5005" w:rsidRDefault="008C5005">
      <w:pPr>
        <w:spacing w:after="215" w:line="259" w:lineRule="auto"/>
        <w:ind w:left="0" w:firstLine="0"/>
        <w:jc w:val="left"/>
      </w:pPr>
      <w:r>
        <w:rPr>
          <w:rFonts w:ascii="Corbel" w:hAnsi="Corbel" w:cs="Corbel"/>
          <w:color w:val="263673"/>
          <w:sz w:val="20"/>
        </w:rPr>
        <w:t xml:space="preserve"> </w:t>
      </w:r>
    </w:p>
    <w:p w:rsidR="008C5005" w:rsidRDefault="008C5005">
      <w:pPr>
        <w:spacing w:after="204" w:line="269" w:lineRule="auto"/>
        <w:ind w:left="-5"/>
      </w:pPr>
      <w:r>
        <w:rPr>
          <w:rFonts w:ascii="Corbel" w:hAnsi="Corbel" w:cs="Corbel"/>
          <w:color w:val="263673"/>
          <w:sz w:val="20"/>
        </w:rPr>
        <w:t xml:space="preserve">Financované Európskou úniou v rámci programu EÚ v oblasti zdravia (2008-2013), v rámci zmluvy o poskytovaní služieb s Výkonnou agentúrou pre spotrebiteľov, zdravie, poľnohospodárstvo a potraviny konajúcej v rámci mandátu od Európskej komisie. Obsah tejto správy reprezentuje názory Andalúzskej školy verejného zdravotníctva (Andalusian School of Public Health- EASP) a je jeho výhradnou zodpovednosťou; v žiadnom prípade neodráža názory Európskej komisie a / alebo Výkonnej agentúry pre spotrebiteľov, zdravie, poľnohospodárstvo a potraviny, alebo akéhokoľvek iného orgánu v Európskej únii. Európska komisia a / alebo Výkonná agentúra pre spotrebiteľov, zdravie, poľnohospodárstvo a potraviny nezaručujú presnosť údajov uvedených v tejto správe, a neprijímajú zodpovednosť za akékoľvek využitie tretími stranami. </w:t>
      </w:r>
    </w:p>
    <w:p w:rsidR="008C5005" w:rsidRDefault="008C5005">
      <w:pPr>
        <w:spacing w:after="275" w:line="259" w:lineRule="auto"/>
        <w:ind w:left="0" w:firstLine="0"/>
        <w:jc w:val="left"/>
      </w:pPr>
      <w:r>
        <w:rPr>
          <w:color w:val="404040"/>
        </w:rPr>
        <w:t xml:space="preserve">  </w:t>
      </w:r>
    </w:p>
    <w:p w:rsidR="008C5005" w:rsidRPr="00D10728" w:rsidRDefault="008C5005" w:rsidP="00D10728">
      <w:pPr>
        <w:spacing w:after="0" w:line="240" w:lineRule="auto"/>
        <w:ind w:left="-5"/>
        <w:jc w:val="left"/>
        <w:rPr>
          <w:rFonts w:ascii="Verdana" w:hAnsi="Verdana"/>
        </w:rPr>
      </w:pPr>
      <w:r w:rsidRPr="00D10728">
        <w:rPr>
          <w:rFonts w:ascii="Verdana" w:hAnsi="Verdana"/>
          <w:b/>
          <w:color w:val="000080"/>
          <w:sz w:val="28"/>
        </w:rPr>
        <w:t xml:space="preserve">Kapitola 2: Využívanie zdravotných služieb migrantmi a etnickými minoritami.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pStyle w:val="Heading1"/>
        <w:spacing w:after="0" w:line="240" w:lineRule="auto"/>
        <w:ind w:left="-5"/>
        <w:rPr>
          <w:rFonts w:ascii="Verdana" w:hAnsi="Verdana"/>
          <w:lang w:val="pl-PL"/>
        </w:rPr>
      </w:pPr>
      <w:r w:rsidRPr="00D10728">
        <w:rPr>
          <w:rFonts w:ascii="Verdana" w:hAnsi="Verdana"/>
          <w:lang w:val="pl-PL"/>
        </w:rPr>
        <w:t xml:space="preserve">1. Ciele a metódy </w:t>
      </w:r>
    </w:p>
    <w:p w:rsidR="008C5005" w:rsidRPr="00D10728" w:rsidRDefault="008C5005" w:rsidP="00D10728">
      <w:pPr>
        <w:pStyle w:val="Heading2"/>
        <w:spacing w:line="240" w:lineRule="auto"/>
        <w:ind w:left="370" w:right="2953"/>
        <w:rPr>
          <w:rFonts w:ascii="Verdana" w:hAnsi="Verdana"/>
          <w:lang w:val="pl-PL"/>
        </w:rPr>
      </w:pPr>
      <w:r w:rsidRPr="00D10728">
        <w:rPr>
          <w:rFonts w:ascii="Verdana" w:hAnsi="Verdana"/>
          <w:color w:val="000080"/>
          <w:sz w:val="24"/>
          <w:lang w:val="pl-PL"/>
        </w:rPr>
        <w:t>1.</w:t>
      </w:r>
      <w:r w:rsidRPr="00D10728">
        <w:rPr>
          <w:rFonts w:ascii="Verdana" w:hAnsi="Verdana" w:cs="Arial"/>
          <w:color w:val="000080"/>
          <w:sz w:val="24"/>
          <w:lang w:val="pl-PL"/>
        </w:rPr>
        <w:t xml:space="preserve"> </w:t>
      </w:r>
      <w:r w:rsidRPr="00D10728">
        <w:rPr>
          <w:rFonts w:ascii="Verdana" w:hAnsi="Verdana"/>
          <w:color w:val="000080"/>
          <w:sz w:val="24"/>
          <w:lang w:val="pl-PL"/>
        </w:rPr>
        <w:t xml:space="preserve">Ciele a metódy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pStyle w:val="Heading3"/>
        <w:tabs>
          <w:tab w:val="center" w:pos="892"/>
          <w:tab w:val="center" w:pos="1660"/>
        </w:tabs>
        <w:spacing w:after="0" w:line="240" w:lineRule="auto"/>
        <w:ind w:left="0" w:firstLine="0"/>
        <w:rPr>
          <w:rFonts w:ascii="Verdana" w:hAnsi="Verdana"/>
        </w:rPr>
      </w:pPr>
      <w:r w:rsidRPr="00D10728">
        <w:rPr>
          <w:rFonts w:ascii="Verdana" w:hAnsi="Verdana"/>
          <w:b w:val="0"/>
          <w:color w:val="000000"/>
          <w:sz w:val="22"/>
          <w:lang w:val="pl-PL"/>
        </w:rPr>
        <w:tab/>
      </w:r>
      <w:r w:rsidRPr="00D10728">
        <w:rPr>
          <w:rFonts w:ascii="Verdana" w:hAnsi="Verdana"/>
        </w:rPr>
        <w:t>1.1.</w:t>
      </w:r>
      <w:r w:rsidRPr="00D10728">
        <w:rPr>
          <w:rFonts w:ascii="Verdana" w:hAnsi="Verdana" w:cs="Arial"/>
        </w:rPr>
        <w:t xml:space="preserve"> </w:t>
      </w:r>
      <w:r w:rsidRPr="00D10728">
        <w:rPr>
          <w:rFonts w:ascii="Verdana" w:hAnsi="Verdana" w:cs="Arial"/>
        </w:rPr>
        <w:tab/>
      </w:r>
      <w:r w:rsidRPr="00D10728">
        <w:rPr>
          <w:rFonts w:ascii="Verdana" w:hAnsi="Verdana"/>
        </w:rPr>
        <w:t xml:space="preserve">Ciele </w:t>
      </w:r>
    </w:p>
    <w:p w:rsidR="008C5005" w:rsidRPr="00D10728" w:rsidRDefault="008C5005" w:rsidP="00D10728">
      <w:pPr>
        <w:spacing w:after="0" w:line="240" w:lineRule="auto"/>
        <w:ind w:left="1426" w:firstLine="0"/>
        <w:jc w:val="left"/>
        <w:rPr>
          <w:rFonts w:ascii="Verdana" w:hAnsi="Verdana"/>
        </w:rPr>
      </w:pPr>
      <w:r w:rsidRPr="00D10728">
        <w:rPr>
          <w:rFonts w:ascii="Verdana" w:hAnsi="Verdana"/>
          <w:b/>
          <w:color w:val="000080"/>
          <w:sz w:val="24"/>
        </w:rPr>
        <w:t xml:space="preserve"> </w:t>
      </w:r>
    </w:p>
    <w:p w:rsidR="008C5005" w:rsidRPr="00D10728" w:rsidRDefault="008C5005" w:rsidP="00D10728">
      <w:pPr>
        <w:spacing w:after="0" w:line="240" w:lineRule="auto"/>
        <w:ind w:left="-5"/>
        <w:jc w:val="left"/>
        <w:rPr>
          <w:rFonts w:ascii="Verdana" w:hAnsi="Verdana"/>
        </w:rPr>
      </w:pPr>
      <w:r w:rsidRPr="00D10728">
        <w:rPr>
          <w:rFonts w:ascii="Verdana" w:hAnsi="Verdana"/>
          <w:b/>
        </w:rPr>
        <w:t xml:space="preserve">Ciele a prezentácia: </w:t>
      </w:r>
    </w:p>
    <w:p w:rsidR="008C5005" w:rsidRPr="00D10728" w:rsidRDefault="008C5005" w:rsidP="00D10728">
      <w:pPr>
        <w:numPr>
          <w:ilvl w:val="0"/>
          <w:numId w:val="1"/>
        </w:numPr>
        <w:spacing w:after="0" w:line="240" w:lineRule="auto"/>
        <w:ind w:hanging="360"/>
        <w:rPr>
          <w:rFonts w:ascii="Verdana" w:hAnsi="Verdana"/>
        </w:rPr>
      </w:pPr>
      <w:r w:rsidRPr="00D10728">
        <w:rPr>
          <w:rFonts w:ascii="Verdana" w:hAnsi="Verdana"/>
        </w:rPr>
        <w:t>Identifikovať hlavné trendy používania zdravotných služieb migrantmi a etnickými minoritami</w:t>
      </w:r>
      <w:r w:rsidRPr="00D10728">
        <w:rPr>
          <w:rFonts w:ascii="Verdana" w:hAnsi="Verdana"/>
          <w:b/>
        </w:rPr>
        <w:t xml:space="preserve"> </w:t>
      </w:r>
    </w:p>
    <w:p w:rsidR="008C5005" w:rsidRPr="00D10728" w:rsidRDefault="008C5005" w:rsidP="00D10728">
      <w:pPr>
        <w:numPr>
          <w:ilvl w:val="0"/>
          <w:numId w:val="1"/>
        </w:numPr>
        <w:spacing w:after="0" w:line="240" w:lineRule="auto"/>
        <w:ind w:hanging="360"/>
        <w:rPr>
          <w:rFonts w:ascii="Verdana" w:hAnsi="Verdana"/>
        </w:rPr>
      </w:pPr>
      <w:r w:rsidRPr="00D10728">
        <w:rPr>
          <w:rFonts w:ascii="Verdana" w:hAnsi="Verdana"/>
        </w:rPr>
        <w:t xml:space="preserve">Popísať hlavné bariéry prístupu týchto populácií podľa literatúry  </w:t>
      </w:r>
    </w:p>
    <w:p w:rsidR="008C5005" w:rsidRPr="00D10728" w:rsidRDefault="008C5005" w:rsidP="00D10728">
      <w:pPr>
        <w:spacing w:after="0" w:line="240" w:lineRule="auto"/>
        <w:ind w:left="720" w:firstLine="0"/>
        <w:jc w:val="left"/>
        <w:rPr>
          <w:rFonts w:ascii="Verdana" w:hAnsi="Verdana"/>
        </w:rPr>
      </w:pPr>
      <w:r w:rsidRPr="00D10728">
        <w:rPr>
          <w:rFonts w:ascii="Verdana" w:hAnsi="Verdana"/>
          <w:b/>
        </w:rPr>
        <w:t xml:space="preserve"> </w:t>
      </w:r>
    </w:p>
    <w:p w:rsidR="008C5005" w:rsidRPr="00D10728" w:rsidRDefault="008C5005" w:rsidP="00D10728">
      <w:pPr>
        <w:spacing w:after="0" w:line="240" w:lineRule="auto"/>
        <w:ind w:left="-5"/>
        <w:jc w:val="left"/>
        <w:rPr>
          <w:rFonts w:ascii="Verdana" w:hAnsi="Verdana"/>
        </w:rPr>
      </w:pPr>
      <w:r w:rsidRPr="00D10728">
        <w:rPr>
          <w:rFonts w:ascii="Verdana" w:hAnsi="Verdana"/>
          <w:b/>
        </w:rPr>
        <w:t xml:space="preserve">Ciele aktivít: </w:t>
      </w:r>
    </w:p>
    <w:p w:rsidR="008C5005" w:rsidRPr="00D10728" w:rsidRDefault="008C5005" w:rsidP="00D10728">
      <w:pPr>
        <w:numPr>
          <w:ilvl w:val="0"/>
          <w:numId w:val="1"/>
        </w:numPr>
        <w:spacing w:after="0" w:line="240" w:lineRule="auto"/>
        <w:ind w:hanging="360"/>
        <w:rPr>
          <w:rFonts w:ascii="Verdana" w:hAnsi="Verdana"/>
        </w:rPr>
      </w:pPr>
      <w:r w:rsidRPr="00D10728">
        <w:rPr>
          <w:rFonts w:ascii="Verdana" w:hAnsi="Verdana"/>
        </w:rPr>
        <w:t xml:space="preserve">Analyzovať dôsledky prekážok identifikovaných vo videu </w:t>
      </w:r>
    </w:p>
    <w:p w:rsidR="008C5005" w:rsidRPr="00D10728" w:rsidRDefault="008C5005" w:rsidP="00D10728">
      <w:pPr>
        <w:numPr>
          <w:ilvl w:val="0"/>
          <w:numId w:val="1"/>
        </w:numPr>
        <w:spacing w:after="0" w:line="240" w:lineRule="auto"/>
        <w:ind w:hanging="360"/>
        <w:rPr>
          <w:rFonts w:ascii="Verdana" w:hAnsi="Verdana"/>
        </w:rPr>
      </w:pPr>
      <w:r w:rsidRPr="00D10728">
        <w:rPr>
          <w:rFonts w:ascii="Verdana" w:hAnsi="Verdana"/>
        </w:rPr>
        <w:t xml:space="preserve">Identifikovať prekážky pre prístup migrantov a etnických minorít k zdravotnej starostlivosti na Slovensku. </w:t>
      </w:r>
    </w:p>
    <w:p w:rsidR="008C5005" w:rsidRPr="00D10728" w:rsidRDefault="008C5005" w:rsidP="00D10728">
      <w:pPr>
        <w:spacing w:after="0" w:line="240" w:lineRule="auto"/>
        <w:ind w:left="360" w:firstLine="0"/>
        <w:jc w:val="left"/>
        <w:rPr>
          <w:rFonts w:ascii="Verdana" w:hAnsi="Verdana"/>
        </w:rPr>
      </w:pPr>
      <w:r w:rsidRPr="00D10728">
        <w:rPr>
          <w:rFonts w:ascii="Verdana" w:hAnsi="Verdana"/>
          <w:b/>
          <w:color w:val="000080"/>
          <w:sz w:val="24"/>
        </w:rPr>
        <w:t xml:space="preserve"> </w:t>
      </w:r>
    </w:p>
    <w:p w:rsidR="008C5005" w:rsidRPr="00D10728" w:rsidRDefault="008C5005" w:rsidP="00D10728">
      <w:pPr>
        <w:pStyle w:val="Heading3"/>
        <w:tabs>
          <w:tab w:val="center" w:pos="892"/>
          <w:tab w:val="center" w:pos="1809"/>
        </w:tabs>
        <w:spacing w:after="0" w:line="240" w:lineRule="auto"/>
        <w:ind w:left="0" w:firstLine="0"/>
        <w:rPr>
          <w:rFonts w:ascii="Verdana" w:hAnsi="Verdana"/>
          <w:lang w:val="sk-SK"/>
        </w:rPr>
      </w:pPr>
      <w:r w:rsidRPr="00D10728">
        <w:rPr>
          <w:rFonts w:ascii="Verdana" w:hAnsi="Verdana"/>
          <w:b w:val="0"/>
          <w:color w:val="000000"/>
          <w:sz w:val="22"/>
          <w:lang w:val="sk-SK"/>
        </w:rPr>
        <w:tab/>
      </w:r>
      <w:r w:rsidRPr="00D10728">
        <w:rPr>
          <w:rFonts w:ascii="Verdana" w:hAnsi="Verdana"/>
          <w:lang w:val="sk-SK"/>
        </w:rPr>
        <w:t>1.2.</w:t>
      </w:r>
      <w:r w:rsidRPr="00D10728">
        <w:rPr>
          <w:rFonts w:ascii="Verdana" w:hAnsi="Verdana" w:cs="Arial"/>
          <w:lang w:val="sk-SK"/>
        </w:rPr>
        <w:t xml:space="preserve"> </w:t>
      </w:r>
      <w:r w:rsidRPr="00D10728">
        <w:rPr>
          <w:rFonts w:ascii="Verdana" w:hAnsi="Verdana" w:cs="Arial"/>
          <w:lang w:val="sk-SK"/>
        </w:rPr>
        <w:tab/>
      </w:r>
      <w:r w:rsidRPr="00D10728">
        <w:rPr>
          <w:rFonts w:ascii="Verdana" w:hAnsi="Verdana"/>
          <w:lang w:val="sk-SK"/>
        </w:rPr>
        <w:t xml:space="preserve">Metódy </w:t>
      </w:r>
    </w:p>
    <w:p w:rsidR="008C5005" w:rsidRPr="00D10728" w:rsidRDefault="008C5005" w:rsidP="00D10728">
      <w:pPr>
        <w:spacing w:after="0" w:line="240" w:lineRule="auto"/>
        <w:ind w:left="706" w:firstLine="0"/>
        <w:jc w:val="left"/>
        <w:rPr>
          <w:rFonts w:ascii="Verdana" w:hAnsi="Verdana"/>
        </w:rPr>
      </w:pPr>
      <w:r w:rsidRPr="00D10728">
        <w:rPr>
          <w:rFonts w:ascii="Verdana" w:hAnsi="Verdana"/>
          <w:b/>
          <w:color w:val="000080"/>
          <w:sz w:val="24"/>
        </w:rPr>
        <w:t xml:space="preserve"> </w:t>
      </w:r>
    </w:p>
    <w:p w:rsidR="008C5005" w:rsidRPr="00D10728" w:rsidRDefault="008C5005" w:rsidP="00D10728">
      <w:pPr>
        <w:spacing w:after="0" w:line="240" w:lineRule="auto"/>
        <w:ind w:left="-5" w:right="-13"/>
        <w:rPr>
          <w:rFonts w:ascii="Verdana" w:hAnsi="Verdana"/>
        </w:rPr>
      </w:pPr>
      <w:r w:rsidRPr="00D10728">
        <w:rPr>
          <w:rFonts w:ascii="Verdana" w:hAnsi="Verdana"/>
          <w:b/>
          <w:i/>
          <w:color w:val="008080"/>
        </w:rPr>
        <w:t xml:space="preserve">Odhadovaný čas na Modul 2 sú 4 hodiny, cca. 1-2 hodiny na Kapitolu </w:t>
      </w:r>
      <w:smartTag w:uri="urn:schemas-microsoft-com:office:smarttags" w:element="metricconverter">
        <w:smartTagPr>
          <w:attr w:name="ProductID" w:val="1 a"/>
        </w:smartTagPr>
        <w:r w:rsidRPr="00D10728">
          <w:rPr>
            <w:rFonts w:ascii="Verdana" w:hAnsi="Verdana"/>
            <w:b/>
            <w:i/>
            <w:color w:val="008080"/>
          </w:rPr>
          <w:t>1 a</w:t>
        </w:r>
      </w:smartTag>
      <w:r w:rsidRPr="00D10728">
        <w:rPr>
          <w:rFonts w:ascii="Verdana" w:hAnsi="Verdana"/>
          <w:b/>
          <w:i/>
          <w:color w:val="008080"/>
        </w:rPr>
        <w:t xml:space="preserve"> 2-3 hodiny na Kapitolu 2. Školiace materiály pre každú kapitolu pozostávajú z prezentácií, aktivít, videí a odporúčanej literatúry.  </w:t>
      </w:r>
    </w:p>
    <w:p w:rsidR="008C5005" w:rsidRPr="00D10728" w:rsidRDefault="008C5005" w:rsidP="00D10728">
      <w:pPr>
        <w:spacing w:after="0" w:line="240" w:lineRule="auto"/>
        <w:ind w:left="0" w:firstLine="0"/>
        <w:jc w:val="left"/>
        <w:rPr>
          <w:rFonts w:ascii="Verdana" w:hAnsi="Verdana"/>
        </w:rPr>
      </w:pPr>
      <w:r w:rsidRPr="00D10728">
        <w:rPr>
          <w:rFonts w:ascii="Verdana" w:hAnsi="Verdana"/>
          <w:b/>
          <w:i/>
          <w:color w:val="008080"/>
        </w:rPr>
        <w:t xml:space="preserve"> </w:t>
      </w:r>
    </w:p>
    <w:p w:rsidR="008C5005" w:rsidRDefault="008C5005" w:rsidP="00D10728">
      <w:pPr>
        <w:spacing w:after="0" w:line="240" w:lineRule="auto"/>
        <w:ind w:left="-5" w:right="-13"/>
        <w:rPr>
          <w:rFonts w:ascii="Verdana" w:hAnsi="Verdana"/>
          <w:b/>
          <w:i/>
          <w:color w:val="008080"/>
        </w:rPr>
      </w:pPr>
      <w:r w:rsidRPr="00D10728">
        <w:rPr>
          <w:rFonts w:ascii="Verdana" w:hAnsi="Verdana"/>
          <w:b/>
          <w:i/>
          <w:color w:val="008080"/>
        </w:rPr>
        <w:t xml:space="preserve">Údaje Kapitoly 2 musia byť prispôsobené na konkrétne použitie zdravotných služieb a identifikovaných prekážok na miestnej/národnej úrovni. V tejto kapitole sú dve povinné aktivity, ale na predstavenie participatívneho pedagogického prístupu odporúčame použitie navrhovanej videoprezentácie. </w:t>
      </w:r>
    </w:p>
    <w:p w:rsidR="008C5005" w:rsidRPr="00D10728" w:rsidRDefault="008C5005" w:rsidP="00D10728">
      <w:pPr>
        <w:spacing w:after="0" w:line="240" w:lineRule="auto"/>
        <w:ind w:left="-5" w:right="-13"/>
        <w:rPr>
          <w:rFonts w:ascii="Verdana" w:hAnsi="Verdana"/>
        </w:rPr>
      </w:pPr>
    </w:p>
    <w:tbl>
      <w:tblPr>
        <w:tblW w:w="8666" w:type="dxa"/>
        <w:tblInd w:w="-118" w:type="dxa"/>
        <w:tblCellMar>
          <w:top w:w="46" w:type="dxa"/>
          <w:left w:w="0" w:type="dxa"/>
          <w:right w:w="67" w:type="dxa"/>
        </w:tblCellMar>
        <w:tblLook w:val="00A0"/>
      </w:tblPr>
      <w:tblGrid>
        <w:gridCol w:w="1359"/>
        <w:gridCol w:w="2899"/>
        <w:gridCol w:w="470"/>
        <w:gridCol w:w="1784"/>
        <w:gridCol w:w="2154"/>
      </w:tblGrid>
      <w:tr w:rsidR="008C5005" w:rsidRPr="00D10728" w:rsidTr="00531BF6">
        <w:trPr>
          <w:trHeight w:val="278"/>
        </w:trPr>
        <w:tc>
          <w:tcPr>
            <w:tcW w:w="1385" w:type="dxa"/>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2" w:firstLine="0"/>
              <w:jc w:val="left"/>
              <w:rPr>
                <w:rFonts w:ascii="Verdana" w:hAnsi="Verdana"/>
              </w:rPr>
            </w:pPr>
            <w:r w:rsidRPr="00D10728">
              <w:rPr>
                <w:rFonts w:ascii="Verdana" w:hAnsi="Verdana"/>
                <w:b/>
              </w:rPr>
              <w:t xml:space="preserve">Čas </w:t>
            </w:r>
          </w:p>
        </w:tc>
        <w:tc>
          <w:tcPr>
            <w:tcW w:w="2939" w:type="dxa"/>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0" w:firstLine="0"/>
              <w:jc w:val="left"/>
              <w:rPr>
                <w:rFonts w:ascii="Verdana" w:hAnsi="Verdana"/>
              </w:rPr>
            </w:pPr>
            <w:r w:rsidRPr="00D10728">
              <w:rPr>
                <w:rFonts w:ascii="Verdana" w:hAnsi="Verdana"/>
                <w:b/>
              </w:rPr>
              <w:t xml:space="preserve">Ciele </w:t>
            </w:r>
          </w:p>
        </w:tc>
        <w:tc>
          <w:tcPr>
            <w:tcW w:w="2161" w:type="dxa"/>
            <w:gridSpan w:val="2"/>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0" w:firstLine="0"/>
              <w:jc w:val="left"/>
              <w:rPr>
                <w:rFonts w:ascii="Verdana" w:hAnsi="Verdana"/>
              </w:rPr>
            </w:pPr>
            <w:r w:rsidRPr="00D10728">
              <w:rPr>
                <w:rFonts w:ascii="Verdana" w:hAnsi="Verdana"/>
                <w:b/>
              </w:rPr>
              <w:t xml:space="preserve">Aktivity </w:t>
            </w:r>
          </w:p>
        </w:tc>
        <w:tc>
          <w:tcPr>
            <w:tcW w:w="2182" w:type="dxa"/>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2" w:firstLine="0"/>
              <w:jc w:val="left"/>
              <w:rPr>
                <w:rFonts w:ascii="Verdana" w:hAnsi="Verdana"/>
              </w:rPr>
            </w:pPr>
            <w:r w:rsidRPr="00D10728">
              <w:rPr>
                <w:rFonts w:ascii="Verdana" w:hAnsi="Verdana"/>
                <w:b/>
              </w:rPr>
              <w:t xml:space="preserve">Zdroje </w:t>
            </w:r>
          </w:p>
        </w:tc>
      </w:tr>
      <w:tr w:rsidR="008C5005" w:rsidRPr="00D10728" w:rsidTr="00531BF6">
        <w:trPr>
          <w:trHeight w:val="2194"/>
        </w:trPr>
        <w:tc>
          <w:tcPr>
            <w:tcW w:w="1385" w:type="dxa"/>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2" w:firstLine="0"/>
              <w:jc w:val="left"/>
              <w:rPr>
                <w:rFonts w:ascii="Verdana" w:hAnsi="Verdana"/>
              </w:rPr>
            </w:pPr>
            <w:r w:rsidRPr="00D10728">
              <w:rPr>
                <w:rFonts w:ascii="Verdana" w:hAnsi="Verdana"/>
              </w:rPr>
              <w:t xml:space="preserve">30 minút </w:t>
            </w:r>
          </w:p>
        </w:tc>
        <w:tc>
          <w:tcPr>
            <w:tcW w:w="2939" w:type="dxa"/>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Identifikovať hlavné trendy využívania zdravotných služieb migrantmi a etnickými minoritami.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tc>
        <w:tc>
          <w:tcPr>
            <w:tcW w:w="2161" w:type="dxa"/>
            <w:gridSpan w:val="2"/>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Brainstorming </w:t>
            </w:r>
          </w:p>
          <w:p w:rsidR="008C5005" w:rsidRPr="00D10728" w:rsidRDefault="008C5005" w:rsidP="00D10728">
            <w:pPr>
              <w:numPr>
                <w:ilvl w:val="0"/>
                <w:numId w:val="11"/>
              </w:numPr>
              <w:spacing w:after="0" w:line="240" w:lineRule="auto"/>
              <w:ind w:hanging="360"/>
              <w:jc w:val="left"/>
              <w:rPr>
                <w:rFonts w:ascii="Verdana" w:hAnsi="Verdana"/>
              </w:rPr>
            </w:pPr>
            <w:r w:rsidRPr="00D10728">
              <w:rPr>
                <w:rFonts w:ascii="Verdana" w:hAnsi="Verdana"/>
              </w:rPr>
              <w:t xml:space="preserve">Prezentácia metodológie </w:t>
            </w:r>
          </w:p>
          <w:p w:rsidR="008C5005" w:rsidRPr="00D10728" w:rsidRDefault="008C5005" w:rsidP="00D10728">
            <w:pPr>
              <w:numPr>
                <w:ilvl w:val="0"/>
                <w:numId w:val="11"/>
              </w:numPr>
              <w:spacing w:after="0" w:line="240" w:lineRule="auto"/>
              <w:ind w:hanging="360"/>
              <w:jc w:val="left"/>
              <w:rPr>
                <w:rFonts w:ascii="Verdana" w:hAnsi="Verdana"/>
              </w:rPr>
            </w:pPr>
            <w:r w:rsidRPr="00D10728">
              <w:rPr>
                <w:rFonts w:ascii="Verdana" w:hAnsi="Verdana"/>
              </w:rPr>
              <w:t xml:space="preserve">Brainstorming v skupine  </w:t>
            </w:r>
          </w:p>
          <w:p w:rsidR="008C5005" w:rsidRPr="00D10728" w:rsidRDefault="008C5005" w:rsidP="00D10728">
            <w:pPr>
              <w:numPr>
                <w:ilvl w:val="0"/>
                <w:numId w:val="11"/>
              </w:numPr>
              <w:spacing w:after="0" w:line="240" w:lineRule="auto"/>
              <w:ind w:hanging="360"/>
              <w:jc w:val="left"/>
              <w:rPr>
                <w:rFonts w:ascii="Verdana" w:hAnsi="Verdana"/>
              </w:rPr>
            </w:pPr>
            <w:r w:rsidRPr="00D10728">
              <w:rPr>
                <w:rFonts w:ascii="Verdana" w:hAnsi="Verdana"/>
              </w:rPr>
              <w:t>Prezentácia o obsahu  (</w:t>
            </w:r>
            <w:r w:rsidRPr="00D10728">
              <w:rPr>
                <w:rFonts w:ascii="Verdana" w:hAnsi="Verdana"/>
                <w:b/>
              </w:rPr>
              <w:t>snímky</w:t>
            </w:r>
            <w:r w:rsidRPr="00D10728">
              <w:rPr>
                <w:rFonts w:ascii="Verdana" w:hAnsi="Verdana"/>
              </w:rPr>
              <w:t xml:space="preserve"> </w:t>
            </w:r>
            <w:r w:rsidRPr="00D10728">
              <w:rPr>
                <w:rFonts w:ascii="Verdana" w:hAnsi="Verdana"/>
                <w:b/>
              </w:rPr>
              <w:t>3-4</w:t>
            </w:r>
            <w:r w:rsidRPr="00D10728">
              <w:rPr>
                <w:rFonts w:ascii="Verdana" w:hAnsi="Verdana"/>
              </w:rPr>
              <w:t xml:space="preserve">) a otázky  </w:t>
            </w:r>
          </w:p>
        </w:tc>
        <w:tc>
          <w:tcPr>
            <w:tcW w:w="2182" w:type="dxa"/>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2" w:firstLine="0"/>
              <w:jc w:val="left"/>
              <w:rPr>
                <w:rFonts w:ascii="Verdana" w:hAnsi="Verdana"/>
              </w:rPr>
            </w:pPr>
            <w:r w:rsidRPr="00D10728">
              <w:rPr>
                <w:rFonts w:ascii="Verdana" w:hAnsi="Verdana"/>
              </w:rPr>
              <w:t xml:space="preserve">Projektor, laptop, plátno. </w:t>
            </w:r>
          </w:p>
          <w:p w:rsidR="008C5005" w:rsidRPr="00D10728" w:rsidRDefault="008C5005" w:rsidP="00D10728">
            <w:pPr>
              <w:spacing w:after="0" w:line="240" w:lineRule="auto"/>
              <w:ind w:left="2" w:firstLine="0"/>
              <w:jc w:val="left"/>
              <w:rPr>
                <w:rFonts w:ascii="Verdana" w:hAnsi="Verdana"/>
              </w:rPr>
            </w:pPr>
            <w:r w:rsidRPr="00D10728">
              <w:rPr>
                <w:rFonts w:ascii="Verdana" w:hAnsi="Verdana"/>
              </w:rPr>
              <w:t xml:space="preserve"> </w:t>
            </w:r>
          </w:p>
        </w:tc>
      </w:tr>
      <w:tr w:rsidR="008C5005" w:rsidRPr="00D10728" w:rsidTr="00531BF6">
        <w:trPr>
          <w:trHeight w:val="1351"/>
        </w:trPr>
        <w:tc>
          <w:tcPr>
            <w:tcW w:w="1385" w:type="dxa"/>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2" w:firstLine="0"/>
              <w:jc w:val="left"/>
              <w:rPr>
                <w:rFonts w:ascii="Verdana" w:hAnsi="Verdana"/>
              </w:rPr>
            </w:pPr>
            <w:r w:rsidRPr="00D10728">
              <w:rPr>
                <w:rFonts w:ascii="Verdana" w:hAnsi="Verdana"/>
              </w:rPr>
              <w:t xml:space="preserve">15 minút </w:t>
            </w:r>
          </w:p>
        </w:tc>
        <w:tc>
          <w:tcPr>
            <w:tcW w:w="2939" w:type="dxa"/>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Analyzovať dopad prekážok identifikovaných vo videu </w:t>
            </w:r>
          </w:p>
        </w:tc>
        <w:tc>
          <w:tcPr>
            <w:tcW w:w="2161" w:type="dxa"/>
            <w:gridSpan w:val="2"/>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Skupinová diskusia s videoprezentáciou </w:t>
            </w:r>
          </w:p>
        </w:tc>
        <w:tc>
          <w:tcPr>
            <w:tcW w:w="2182" w:type="dxa"/>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2" w:firstLine="0"/>
              <w:jc w:val="left"/>
              <w:rPr>
                <w:rFonts w:ascii="Verdana" w:hAnsi="Verdana"/>
              </w:rPr>
            </w:pPr>
            <w:r w:rsidRPr="00D10728">
              <w:rPr>
                <w:rFonts w:ascii="Verdana" w:hAnsi="Verdana"/>
              </w:rPr>
              <w:t xml:space="preserve">Projektor, laptop, plátno, video prezentácia </w:t>
            </w:r>
            <w:r w:rsidRPr="00D10728">
              <w:rPr>
                <w:rFonts w:ascii="Verdana" w:hAnsi="Verdana"/>
                <w:i/>
              </w:rPr>
              <w:t xml:space="preserve">T-SHaRe: </w:t>
            </w:r>
          </w:p>
          <w:p w:rsidR="008C5005" w:rsidRPr="00D10728" w:rsidRDefault="008C5005" w:rsidP="00D10728">
            <w:pPr>
              <w:spacing w:after="0" w:line="240" w:lineRule="auto"/>
              <w:ind w:left="2" w:firstLine="0"/>
              <w:jc w:val="left"/>
              <w:rPr>
                <w:rFonts w:ascii="Verdana" w:hAnsi="Verdana"/>
              </w:rPr>
            </w:pPr>
            <w:r w:rsidRPr="00D10728">
              <w:rPr>
                <w:rFonts w:ascii="Verdana" w:hAnsi="Verdana"/>
                <w:i/>
              </w:rPr>
              <w:t>Percorsi Salutari</w:t>
            </w:r>
            <w:r w:rsidRPr="00D10728">
              <w:rPr>
                <w:rFonts w:ascii="Verdana" w:hAnsi="Verdana"/>
              </w:rPr>
              <w:t xml:space="preserve"> </w:t>
            </w:r>
          </w:p>
          <w:p w:rsidR="008C5005" w:rsidRPr="00D10728" w:rsidRDefault="008C5005" w:rsidP="00D10728">
            <w:pPr>
              <w:spacing w:after="0" w:line="240" w:lineRule="auto"/>
              <w:ind w:left="2" w:firstLine="0"/>
              <w:jc w:val="left"/>
              <w:rPr>
                <w:rFonts w:ascii="Verdana" w:hAnsi="Verdana"/>
              </w:rPr>
            </w:pPr>
            <w:r w:rsidRPr="00D10728">
              <w:rPr>
                <w:rFonts w:ascii="Verdana" w:hAnsi="Verdana"/>
              </w:rPr>
              <w:t xml:space="preserve"> </w:t>
            </w:r>
          </w:p>
        </w:tc>
      </w:tr>
      <w:tr w:rsidR="008C5005" w:rsidRPr="00D10728" w:rsidTr="00531BF6">
        <w:trPr>
          <w:trHeight w:val="816"/>
        </w:trPr>
        <w:tc>
          <w:tcPr>
            <w:tcW w:w="1385" w:type="dxa"/>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2" w:firstLine="0"/>
              <w:jc w:val="left"/>
              <w:rPr>
                <w:rFonts w:ascii="Verdana" w:hAnsi="Verdana"/>
              </w:rPr>
            </w:pPr>
            <w:r w:rsidRPr="00D10728">
              <w:rPr>
                <w:rFonts w:ascii="Verdana" w:hAnsi="Verdana"/>
              </w:rPr>
              <w:t xml:space="preserve"> 15 minút </w:t>
            </w:r>
          </w:p>
        </w:tc>
        <w:tc>
          <w:tcPr>
            <w:tcW w:w="2939" w:type="dxa"/>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Popísať hlavné prekážky prístupu týchto populácií podľa literatúry  </w:t>
            </w:r>
          </w:p>
        </w:tc>
        <w:tc>
          <w:tcPr>
            <w:tcW w:w="2161" w:type="dxa"/>
            <w:gridSpan w:val="2"/>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0" w:firstLine="0"/>
              <w:jc w:val="left"/>
              <w:rPr>
                <w:rFonts w:ascii="Verdana" w:hAnsi="Verdana"/>
              </w:rPr>
            </w:pPr>
            <w:r w:rsidRPr="00D10728">
              <w:rPr>
                <w:rFonts w:ascii="Verdana" w:hAnsi="Verdana"/>
              </w:rPr>
              <w:t>Prezentácia (</w:t>
            </w:r>
            <w:r w:rsidRPr="00D10728">
              <w:rPr>
                <w:rFonts w:ascii="Verdana" w:hAnsi="Verdana"/>
                <w:b/>
              </w:rPr>
              <w:t xml:space="preserve">snímky </w:t>
            </w:r>
          </w:p>
          <w:p w:rsidR="008C5005" w:rsidRPr="00D10728" w:rsidRDefault="008C5005" w:rsidP="00D10728">
            <w:pPr>
              <w:spacing w:after="0" w:line="240" w:lineRule="auto"/>
              <w:ind w:left="0" w:right="573" w:firstLine="0"/>
              <w:jc w:val="left"/>
              <w:rPr>
                <w:rFonts w:ascii="Verdana" w:hAnsi="Verdana"/>
              </w:rPr>
            </w:pPr>
            <w:r w:rsidRPr="00D10728">
              <w:rPr>
                <w:rFonts w:ascii="Verdana" w:hAnsi="Verdana"/>
                <w:b/>
              </w:rPr>
              <w:t>5-13</w:t>
            </w:r>
            <w:r w:rsidRPr="00D10728">
              <w:rPr>
                <w:rFonts w:ascii="Verdana" w:hAnsi="Verdana"/>
              </w:rPr>
              <w:t xml:space="preserve">) otázky a závery </w:t>
            </w:r>
          </w:p>
        </w:tc>
        <w:tc>
          <w:tcPr>
            <w:tcW w:w="2182" w:type="dxa"/>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2" w:firstLine="0"/>
              <w:jc w:val="left"/>
              <w:rPr>
                <w:rFonts w:ascii="Verdana" w:hAnsi="Verdana"/>
              </w:rPr>
            </w:pPr>
            <w:r w:rsidRPr="00D10728">
              <w:rPr>
                <w:rFonts w:ascii="Verdana" w:hAnsi="Verdana"/>
              </w:rPr>
              <w:t xml:space="preserve">Projektor, laptop, plátno.  </w:t>
            </w:r>
          </w:p>
          <w:p w:rsidR="008C5005" w:rsidRPr="00D10728" w:rsidRDefault="008C5005" w:rsidP="00D10728">
            <w:pPr>
              <w:spacing w:after="0" w:line="240" w:lineRule="auto"/>
              <w:ind w:left="2" w:firstLine="0"/>
              <w:jc w:val="left"/>
              <w:rPr>
                <w:rFonts w:ascii="Verdana" w:hAnsi="Verdana"/>
              </w:rPr>
            </w:pPr>
            <w:r w:rsidRPr="00D10728">
              <w:rPr>
                <w:rFonts w:ascii="Verdana" w:hAnsi="Verdana"/>
              </w:rPr>
              <w:t xml:space="preserve"> </w:t>
            </w:r>
          </w:p>
        </w:tc>
      </w:tr>
      <w:tr w:rsidR="008C5005" w:rsidRPr="00D10728" w:rsidTr="00531BF6">
        <w:trPr>
          <w:trHeight w:val="547"/>
        </w:trPr>
        <w:tc>
          <w:tcPr>
            <w:tcW w:w="1385" w:type="dxa"/>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2" w:firstLine="0"/>
              <w:jc w:val="left"/>
              <w:rPr>
                <w:rFonts w:ascii="Verdana" w:hAnsi="Verdana"/>
              </w:rPr>
            </w:pPr>
            <w:r w:rsidRPr="00D10728">
              <w:rPr>
                <w:rFonts w:ascii="Verdana" w:hAnsi="Verdana"/>
              </w:rPr>
              <w:t xml:space="preserve">60 minút </w:t>
            </w:r>
          </w:p>
        </w:tc>
        <w:tc>
          <w:tcPr>
            <w:tcW w:w="2939" w:type="dxa"/>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Identifikovať prekážky prístupu migrantov a </w:t>
            </w:r>
          </w:p>
        </w:tc>
        <w:tc>
          <w:tcPr>
            <w:tcW w:w="2161" w:type="dxa"/>
            <w:gridSpan w:val="2"/>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Aktivita v troch častiach: </w:t>
            </w:r>
          </w:p>
        </w:tc>
        <w:tc>
          <w:tcPr>
            <w:tcW w:w="2182" w:type="dxa"/>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2" w:firstLine="0"/>
              <w:jc w:val="left"/>
              <w:rPr>
                <w:rFonts w:ascii="Verdana" w:hAnsi="Verdana"/>
              </w:rPr>
            </w:pPr>
            <w:r w:rsidRPr="00D10728">
              <w:rPr>
                <w:rFonts w:ascii="Verdana" w:hAnsi="Verdana"/>
              </w:rPr>
              <w:t xml:space="preserve">Projektor, laptop, plátno. </w:t>
            </w:r>
          </w:p>
        </w:tc>
      </w:tr>
      <w:tr w:rsidR="008C5005" w:rsidRPr="00D10728" w:rsidTr="00531BF6">
        <w:trPr>
          <w:trHeight w:val="2429"/>
        </w:trPr>
        <w:tc>
          <w:tcPr>
            <w:tcW w:w="1385" w:type="dxa"/>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0" w:firstLine="0"/>
              <w:jc w:val="left"/>
              <w:rPr>
                <w:rFonts w:ascii="Verdana" w:hAnsi="Verdana"/>
              </w:rPr>
            </w:pPr>
          </w:p>
        </w:tc>
        <w:tc>
          <w:tcPr>
            <w:tcW w:w="2939" w:type="dxa"/>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106" w:firstLine="0"/>
              <w:jc w:val="left"/>
              <w:rPr>
                <w:rFonts w:ascii="Verdana" w:hAnsi="Verdana"/>
              </w:rPr>
            </w:pPr>
            <w:r w:rsidRPr="00D10728">
              <w:rPr>
                <w:rFonts w:ascii="Verdana" w:hAnsi="Verdana"/>
              </w:rPr>
              <w:t xml:space="preserve">etnických minorít k zdraviu v každom konkrétnom regióne / krajine. </w:t>
            </w:r>
          </w:p>
        </w:tc>
        <w:tc>
          <w:tcPr>
            <w:tcW w:w="473" w:type="dxa"/>
            <w:tcBorders>
              <w:top w:val="single" w:sz="4" w:space="0" w:color="000000"/>
              <w:left w:val="single" w:sz="4" w:space="0" w:color="000000"/>
              <w:bottom w:val="single" w:sz="4" w:space="0" w:color="000000"/>
              <w:right w:val="nil"/>
            </w:tcBorders>
          </w:tcPr>
          <w:p w:rsidR="008C5005" w:rsidRPr="00D10728" w:rsidRDefault="008C5005" w:rsidP="00D10728">
            <w:pPr>
              <w:spacing w:after="0" w:line="240" w:lineRule="auto"/>
              <w:ind w:left="113" w:firstLine="0"/>
              <w:jc w:val="left"/>
              <w:rPr>
                <w:rFonts w:ascii="Verdana" w:hAnsi="Verdana"/>
              </w:rPr>
            </w:pPr>
            <w:r w:rsidRPr="00D10728">
              <w:rPr>
                <w:rFonts w:ascii="Verdana" w:hAnsi="Verdana" w:cs="Segoe UI"/>
                <w:sz w:val="20"/>
              </w:rPr>
              <w:t></w:t>
            </w:r>
            <w:r w:rsidRPr="00D10728">
              <w:rPr>
                <w:rFonts w:ascii="Verdana" w:hAnsi="Verdana" w:cs="Arial"/>
                <w:sz w:val="20"/>
              </w:rPr>
              <w:t xml:space="preserve"> </w:t>
            </w:r>
          </w:p>
          <w:p w:rsidR="008C5005" w:rsidRPr="00D10728" w:rsidRDefault="008C5005" w:rsidP="00D10728">
            <w:pPr>
              <w:spacing w:after="0" w:line="240" w:lineRule="auto"/>
              <w:ind w:left="113" w:firstLine="0"/>
              <w:jc w:val="left"/>
              <w:rPr>
                <w:rFonts w:ascii="Verdana" w:hAnsi="Verdana"/>
              </w:rPr>
            </w:pPr>
            <w:r w:rsidRPr="00D10728">
              <w:rPr>
                <w:rFonts w:ascii="Verdana" w:hAnsi="Verdana" w:cs="Segoe UI"/>
                <w:sz w:val="20"/>
              </w:rPr>
              <w:t></w:t>
            </w:r>
            <w:r w:rsidRPr="00D10728">
              <w:rPr>
                <w:rFonts w:ascii="Verdana" w:hAnsi="Verdana" w:cs="Arial"/>
                <w:sz w:val="20"/>
              </w:rPr>
              <w:t xml:space="preserve"> </w:t>
            </w:r>
          </w:p>
          <w:p w:rsidR="008C5005" w:rsidRPr="00D10728" w:rsidRDefault="008C5005" w:rsidP="00D10728">
            <w:pPr>
              <w:spacing w:after="0" w:line="240" w:lineRule="auto"/>
              <w:ind w:left="113" w:firstLine="0"/>
              <w:jc w:val="left"/>
              <w:rPr>
                <w:rFonts w:ascii="Verdana" w:hAnsi="Verdana"/>
              </w:rPr>
            </w:pPr>
            <w:r w:rsidRPr="00D10728">
              <w:rPr>
                <w:rFonts w:ascii="Verdana" w:hAnsi="Verdana" w:cs="Segoe UI"/>
                <w:sz w:val="20"/>
              </w:rPr>
              <w:t></w:t>
            </w:r>
            <w:r w:rsidRPr="00D10728">
              <w:rPr>
                <w:rFonts w:ascii="Verdana" w:hAnsi="Verdana" w:cs="Arial"/>
                <w:sz w:val="20"/>
              </w:rPr>
              <w:t xml:space="preserve"> </w:t>
            </w:r>
          </w:p>
        </w:tc>
        <w:tc>
          <w:tcPr>
            <w:tcW w:w="1688" w:type="dxa"/>
            <w:tcBorders>
              <w:top w:val="single" w:sz="4" w:space="0" w:color="000000"/>
              <w:left w:val="nil"/>
              <w:bottom w:val="single" w:sz="4" w:space="0" w:color="000000"/>
              <w:right w:val="single" w:sz="4" w:space="0" w:color="000000"/>
            </w:tcBorders>
          </w:tcPr>
          <w:p w:rsidR="008C5005" w:rsidRPr="00D10728" w:rsidRDefault="008C5005" w:rsidP="00D10728">
            <w:pPr>
              <w:spacing w:after="0" w:line="240" w:lineRule="auto"/>
              <w:ind w:left="0" w:right="10" w:firstLine="569"/>
              <w:jc w:val="left"/>
              <w:rPr>
                <w:rFonts w:ascii="Verdana" w:hAnsi="Verdana"/>
              </w:rPr>
            </w:pPr>
            <w:r w:rsidRPr="00D10728">
              <w:rPr>
                <w:rFonts w:ascii="Verdana" w:hAnsi="Verdana"/>
              </w:rPr>
              <w:t xml:space="preserve">Prezentáci a metodológie </w:t>
            </w:r>
          </w:p>
          <w:p w:rsidR="008C5005" w:rsidRPr="00D10728" w:rsidRDefault="008C5005" w:rsidP="00D10728">
            <w:pPr>
              <w:spacing w:after="0" w:line="240" w:lineRule="auto"/>
              <w:ind w:left="0" w:firstLine="569"/>
              <w:jc w:val="left"/>
              <w:rPr>
                <w:rFonts w:ascii="Verdana" w:hAnsi="Verdana"/>
              </w:rPr>
            </w:pPr>
            <w:r w:rsidRPr="00D10728">
              <w:rPr>
                <w:rFonts w:ascii="Verdana" w:hAnsi="Verdana"/>
              </w:rPr>
              <w:t xml:space="preserve">Malé skupinky: nominálna skupinová technika </w:t>
            </w:r>
          </w:p>
          <w:p w:rsidR="008C5005" w:rsidRPr="00D10728" w:rsidRDefault="008C5005" w:rsidP="00D10728">
            <w:pPr>
              <w:spacing w:after="0" w:line="240" w:lineRule="auto"/>
              <w:ind w:left="569" w:firstLine="0"/>
              <w:jc w:val="left"/>
              <w:rPr>
                <w:rFonts w:ascii="Verdana" w:hAnsi="Verdana"/>
              </w:rPr>
            </w:pPr>
            <w:r w:rsidRPr="00D10728">
              <w:rPr>
                <w:rFonts w:ascii="Verdana" w:hAnsi="Verdana"/>
              </w:rPr>
              <w:t xml:space="preserve">V skupine: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Záver a diskusia   </w:t>
            </w:r>
          </w:p>
        </w:tc>
        <w:tc>
          <w:tcPr>
            <w:tcW w:w="2182" w:type="dxa"/>
            <w:tcBorders>
              <w:top w:val="single" w:sz="4" w:space="0" w:color="000000"/>
              <w:left w:val="single" w:sz="4" w:space="0" w:color="000000"/>
              <w:bottom w:val="single" w:sz="4" w:space="0" w:color="000000"/>
              <w:right w:val="single" w:sz="4" w:space="0" w:color="000000"/>
            </w:tcBorders>
          </w:tcPr>
          <w:p w:rsidR="008C5005" w:rsidRPr="00D10728" w:rsidRDefault="008C5005" w:rsidP="00D10728">
            <w:pPr>
              <w:spacing w:after="0" w:line="240" w:lineRule="auto"/>
              <w:ind w:left="108"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108" w:firstLine="0"/>
              <w:jc w:val="left"/>
              <w:rPr>
                <w:rFonts w:ascii="Verdana" w:hAnsi="Verdana"/>
              </w:rPr>
            </w:pPr>
            <w:r w:rsidRPr="00D10728">
              <w:rPr>
                <w:rFonts w:ascii="Verdana" w:hAnsi="Verdana"/>
              </w:rPr>
              <w:t xml:space="preserve">Kartičky, fixky, flipchart, lepidlo (sprej), samolepiace bodky.  </w:t>
            </w:r>
          </w:p>
          <w:p w:rsidR="008C5005" w:rsidRPr="00D10728" w:rsidRDefault="008C5005" w:rsidP="00D10728">
            <w:pPr>
              <w:spacing w:after="0" w:line="240" w:lineRule="auto"/>
              <w:ind w:left="108" w:firstLine="0"/>
              <w:jc w:val="left"/>
              <w:rPr>
                <w:rFonts w:ascii="Verdana" w:hAnsi="Verdana"/>
              </w:rPr>
            </w:pPr>
            <w:r w:rsidRPr="00D10728">
              <w:rPr>
                <w:rFonts w:ascii="Verdana" w:hAnsi="Verdana"/>
              </w:rPr>
              <w:t xml:space="preserve"> </w:t>
            </w:r>
          </w:p>
        </w:tc>
      </w:tr>
    </w:tbl>
    <w:p w:rsidR="008C5005" w:rsidRPr="00D10728" w:rsidRDefault="008C5005" w:rsidP="00D10728">
      <w:pPr>
        <w:spacing w:after="0" w:line="240" w:lineRule="auto"/>
        <w:ind w:left="0" w:firstLine="0"/>
        <w:jc w:val="left"/>
        <w:rPr>
          <w:rFonts w:ascii="Verdana" w:hAnsi="Verdana"/>
        </w:rPr>
      </w:pPr>
      <w:r w:rsidRPr="00D10728">
        <w:rPr>
          <w:rFonts w:ascii="Verdana" w:hAnsi="Verdana"/>
          <w:b/>
          <w:color w:val="000080"/>
          <w:sz w:val="28"/>
        </w:rPr>
        <w:t xml:space="preserve"> </w:t>
      </w:r>
    </w:p>
    <w:p w:rsidR="008C5005" w:rsidRPr="00D10728" w:rsidRDefault="008C5005" w:rsidP="00D10728">
      <w:pPr>
        <w:pStyle w:val="Heading1"/>
        <w:spacing w:after="0" w:line="240" w:lineRule="auto"/>
        <w:ind w:left="-5"/>
        <w:rPr>
          <w:rFonts w:ascii="Verdana" w:hAnsi="Verdana"/>
          <w:lang w:val="sk-SK"/>
        </w:rPr>
      </w:pPr>
      <w:r w:rsidRPr="00D10728">
        <w:rPr>
          <w:rFonts w:ascii="Verdana" w:hAnsi="Verdana"/>
          <w:lang w:val="sk-SK"/>
        </w:rPr>
        <w:t>Prezentácia</w:t>
      </w:r>
      <w:r w:rsidRPr="00D10728">
        <w:rPr>
          <w:rFonts w:ascii="Verdana" w:hAnsi="Verdana"/>
          <w:sz w:val="24"/>
          <w:lang w:val="sk-SK"/>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i/>
        </w:rPr>
        <w:t xml:space="preserve"> </w:t>
      </w:r>
    </w:p>
    <w:p w:rsidR="008C5005" w:rsidRPr="00D10728" w:rsidRDefault="008C5005" w:rsidP="00D10728">
      <w:pPr>
        <w:spacing w:after="0" w:line="240" w:lineRule="auto"/>
        <w:ind w:left="0" w:firstLine="0"/>
        <w:rPr>
          <w:rFonts w:ascii="Verdana" w:hAnsi="Verdana"/>
        </w:rPr>
      </w:pPr>
      <w:r w:rsidRPr="00D10728">
        <w:rPr>
          <w:rFonts w:ascii="Verdana" w:hAnsi="Verdana"/>
          <w:b/>
          <w:u w:val="single" w:color="000000"/>
        </w:rPr>
        <w:t>Snímok 1</w:t>
      </w:r>
      <w:r w:rsidRPr="00D10728">
        <w:rPr>
          <w:rFonts w:ascii="Verdana" w:hAnsi="Verdana"/>
        </w:rPr>
        <w:t xml:space="preserve"> </w:t>
      </w:r>
      <w:r w:rsidRPr="00D10728">
        <w:rPr>
          <w:rFonts w:ascii="Verdana" w:hAnsi="Verdana"/>
          <w:i/>
        </w:rPr>
        <w:t>Informácie pre tento dokument boli získané z</w:t>
      </w:r>
      <w:r w:rsidRPr="00D10728">
        <w:rPr>
          <w:rFonts w:ascii="Verdana" w:hAnsi="Verdana"/>
          <w:b/>
          <w:i/>
        </w:rPr>
        <w:t xml:space="preserve"> </w:t>
      </w:r>
      <w:r w:rsidRPr="00D10728">
        <w:rPr>
          <w:rFonts w:ascii="Verdana" w:hAnsi="Verdana"/>
          <w:i/>
        </w:rPr>
        <w:t>Mock-Muñoz de Luna C, Ingleby D, Graval E, Krasnik A. Súhrnná správa. MEM-TP, Školiace balíky pre zdravotných profesionálov na zlepšenie prístupu a kvality zdravotných služieb pre migrantov a etnické minority vrátane Rómov. Granada, Kodaň: Andalúzska škola verejného zdravia, Kodanská Univerzita, 2015.</w:t>
      </w:r>
      <w:r w:rsidRPr="00D10728">
        <w:rPr>
          <w:rFonts w:ascii="Verdana" w:hAnsi="Verdana"/>
          <w:b/>
          <w:i/>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b/>
          <w:color w:val="000080"/>
          <w:sz w:val="24"/>
        </w:rPr>
        <w:t xml:space="preserve"> </w:t>
      </w:r>
    </w:p>
    <w:p w:rsidR="008C5005" w:rsidRPr="00D10728" w:rsidRDefault="008C5005" w:rsidP="00D10728">
      <w:pPr>
        <w:spacing w:after="0" w:line="240" w:lineRule="auto"/>
        <w:ind w:left="-5"/>
        <w:rPr>
          <w:rFonts w:ascii="Verdana" w:hAnsi="Verdana"/>
        </w:rPr>
      </w:pPr>
      <w:r w:rsidRPr="00D10728">
        <w:rPr>
          <w:rFonts w:ascii="Verdana" w:hAnsi="Verdana"/>
          <w:b/>
          <w:u w:val="single" w:color="000000"/>
        </w:rPr>
        <w:t>Snímok 2</w:t>
      </w:r>
      <w:r w:rsidRPr="00D10728">
        <w:rPr>
          <w:rFonts w:ascii="Verdana" w:hAnsi="Verdana"/>
        </w:rPr>
        <w:t xml:space="preserve"> Prehľad obsahu</w:t>
      </w:r>
      <w:r w:rsidRPr="00D10728">
        <w:rPr>
          <w:rFonts w:ascii="Verdana" w:hAnsi="Verdana"/>
          <w:b/>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b/>
          <w:color w:val="000080"/>
          <w:sz w:val="24"/>
        </w:rPr>
        <w:t xml:space="preserve"> </w:t>
      </w:r>
    </w:p>
    <w:p w:rsidR="008C5005" w:rsidRPr="00D10728" w:rsidRDefault="008C5005" w:rsidP="00D10728">
      <w:pPr>
        <w:spacing w:after="0" w:line="240" w:lineRule="auto"/>
        <w:ind w:left="-5" w:right="2953"/>
        <w:jc w:val="left"/>
        <w:rPr>
          <w:rFonts w:ascii="Verdana" w:hAnsi="Verdana"/>
        </w:rPr>
      </w:pPr>
      <w:r w:rsidRPr="00D10728">
        <w:rPr>
          <w:rFonts w:ascii="Verdana" w:hAnsi="Verdana"/>
          <w:b/>
          <w:u w:val="single" w:color="000000"/>
        </w:rPr>
        <w:t>Snímok 3</w:t>
      </w:r>
      <w:r w:rsidRPr="00D10728">
        <w:rPr>
          <w:rFonts w:ascii="Verdana" w:hAnsi="Verdana"/>
          <w:b/>
        </w:rPr>
        <w:t xml:space="preserve"> </w:t>
      </w:r>
      <w:r w:rsidRPr="00D10728">
        <w:rPr>
          <w:rFonts w:ascii="Verdana" w:hAnsi="Verdana"/>
          <w:b/>
          <w:color w:val="000080"/>
          <w:sz w:val="24"/>
        </w:rPr>
        <w:t xml:space="preserve">Vzorce používania zdravotných služieb Aktivita 1: Brainstorming.  </w:t>
      </w:r>
    </w:p>
    <w:p w:rsidR="008C5005" w:rsidRPr="00D10728" w:rsidRDefault="008C5005" w:rsidP="00D10728">
      <w:pPr>
        <w:spacing w:after="0" w:line="240" w:lineRule="auto"/>
        <w:ind w:left="345" w:hanging="360"/>
        <w:rPr>
          <w:rFonts w:ascii="Verdana" w:hAnsi="Verdana"/>
        </w:rPr>
      </w:pPr>
      <w:r w:rsidRPr="00D10728">
        <w:rPr>
          <w:rFonts w:ascii="Verdana" w:hAnsi="Verdana" w:cs="Segoe UI"/>
        </w:rPr>
        <w:t></w:t>
      </w:r>
      <w:r w:rsidRPr="00D10728">
        <w:rPr>
          <w:rFonts w:ascii="Verdana" w:hAnsi="Verdana" w:cs="Arial"/>
        </w:rPr>
        <w:t xml:space="preserve"> </w:t>
      </w:r>
      <w:r w:rsidRPr="00D10728">
        <w:rPr>
          <w:rFonts w:ascii="Verdana" w:hAnsi="Verdana"/>
        </w:rPr>
        <w:t xml:space="preserve">Vyzvite účastníkov aby okomentovali svoje predchádzajúce poznatky o vzorcoch používania zdravotných služieb v ich miestnom kontexte.  </w:t>
      </w:r>
    </w:p>
    <w:p w:rsidR="008C5005" w:rsidRPr="00D10728" w:rsidRDefault="008C5005" w:rsidP="00D10728">
      <w:pPr>
        <w:spacing w:after="0" w:line="240" w:lineRule="auto"/>
        <w:ind w:left="360" w:firstLine="0"/>
        <w:jc w:val="left"/>
        <w:rPr>
          <w:rFonts w:ascii="Verdana" w:hAnsi="Verdana"/>
        </w:rPr>
      </w:pPr>
      <w:r w:rsidRPr="00D10728">
        <w:rPr>
          <w:rFonts w:ascii="Verdana" w:hAnsi="Verdana"/>
          <w:sz w:val="24"/>
        </w:rPr>
        <w:t xml:space="preserve"> </w:t>
      </w:r>
    </w:p>
    <w:p w:rsidR="008C5005" w:rsidRPr="00D10728" w:rsidRDefault="008C5005" w:rsidP="00D10728">
      <w:pPr>
        <w:pStyle w:val="Heading1"/>
        <w:spacing w:after="0" w:line="240" w:lineRule="auto"/>
        <w:ind w:left="-5"/>
        <w:rPr>
          <w:rFonts w:ascii="Verdana" w:hAnsi="Verdana"/>
          <w:lang w:val="sk-SK"/>
        </w:rPr>
      </w:pPr>
      <w:r w:rsidRPr="00D10728">
        <w:rPr>
          <w:rFonts w:ascii="Verdana" w:hAnsi="Verdana"/>
          <w:lang w:val="sk-SK"/>
        </w:rPr>
        <w:t xml:space="preserve">Prezentácia </w:t>
      </w:r>
    </w:p>
    <w:p w:rsidR="008C5005" w:rsidRPr="00D10728" w:rsidRDefault="008C5005" w:rsidP="00D10728">
      <w:pPr>
        <w:spacing w:after="0" w:line="240" w:lineRule="auto"/>
        <w:ind w:left="-5"/>
        <w:rPr>
          <w:rFonts w:ascii="Verdana" w:hAnsi="Verdana"/>
        </w:rPr>
      </w:pPr>
      <w:r w:rsidRPr="00D10728">
        <w:rPr>
          <w:rFonts w:ascii="Verdana" w:hAnsi="Verdana"/>
        </w:rPr>
        <w:t xml:space="preserve">Použitie služieb je determinované ako potrebou tak aj prístupom, a je nemožné odhadnúť jeden z týchto parametrov bez toho, aby sme poznali druhý. Údaje o používaní služieb často ukazujú, že populácia užívateľov služieb neodráža zloženie populácie, ktorej majú služby slúžiť: konkrétne migranti a etnické minority sú zastúpené menej.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 xml:space="preserve">V prípade </w:t>
      </w:r>
      <w:r w:rsidRPr="00D10728">
        <w:rPr>
          <w:rFonts w:ascii="Verdana" w:hAnsi="Verdana"/>
          <w:b/>
        </w:rPr>
        <w:t>populácií migrantov</w:t>
      </w:r>
      <w:r w:rsidRPr="00D10728">
        <w:rPr>
          <w:rFonts w:ascii="Verdana" w:hAnsi="Verdana"/>
        </w:rPr>
        <w:t xml:space="preserve"> ukázal prehľad poslednej vedeckej bibliografie</w:t>
      </w:r>
      <w:r w:rsidRPr="00D10728">
        <w:rPr>
          <w:rFonts w:ascii="Verdana" w:hAnsi="Verdana"/>
          <w:vertAlign w:val="superscript"/>
        </w:rPr>
        <w:footnoteReference w:id="1"/>
      </w:r>
      <w:r w:rsidRPr="00D10728">
        <w:rPr>
          <w:rFonts w:ascii="Verdana" w:hAnsi="Verdana"/>
          <w:vertAlign w:val="superscript"/>
        </w:rPr>
        <w:t>,</w:t>
      </w:r>
      <w:r w:rsidRPr="00D10728">
        <w:rPr>
          <w:rFonts w:ascii="Verdana" w:hAnsi="Verdana"/>
          <w:vertAlign w:val="superscript"/>
        </w:rPr>
        <w:footnoteReference w:id="2"/>
      </w:r>
      <w:r w:rsidRPr="00D10728">
        <w:rPr>
          <w:rFonts w:ascii="Verdana" w:hAnsi="Verdana"/>
          <w:vertAlign w:val="superscript"/>
        </w:rPr>
        <w:t>,</w:t>
      </w:r>
      <w:r w:rsidRPr="00D10728">
        <w:rPr>
          <w:rFonts w:ascii="Verdana" w:hAnsi="Verdana"/>
          <w:vertAlign w:val="superscript"/>
        </w:rPr>
        <w:footnoteReference w:id="3"/>
      </w:r>
      <w:r w:rsidRPr="00D10728">
        <w:rPr>
          <w:rFonts w:ascii="Verdana" w:hAnsi="Verdana"/>
          <w:vertAlign w:val="superscript"/>
        </w:rPr>
        <w:t>,</w:t>
      </w:r>
      <w:r w:rsidRPr="00D10728">
        <w:rPr>
          <w:rFonts w:ascii="Verdana" w:hAnsi="Verdana"/>
          <w:vertAlign w:val="superscript"/>
        </w:rPr>
        <w:footnoteReference w:id="4"/>
      </w:r>
      <w:r w:rsidRPr="00D10728">
        <w:rPr>
          <w:rFonts w:ascii="Verdana" w:hAnsi="Verdana"/>
          <w:vertAlign w:val="superscript"/>
        </w:rPr>
        <w:t>,</w:t>
      </w:r>
      <w:r w:rsidRPr="00D10728">
        <w:rPr>
          <w:rFonts w:ascii="Verdana" w:hAnsi="Verdana"/>
          <w:vertAlign w:val="superscript"/>
        </w:rPr>
        <w:footnoteReference w:id="5"/>
      </w:r>
      <w:r w:rsidRPr="00D10728">
        <w:rPr>
          <w:rFonts w:ascii="Verdana" w:hAnsi="Verdana"/>
        </w:rPr>
        <w:t xml:space="preserve"> menší prístup k službám zdravotnej prevencie a propagácie v porovnaní s všeobecnou populáciou. </w:t>
      </w:r>
      <w:r w:rsidRPr="00D10728">
        <w:rPr>
          <w:rFonts w:ascii="Verdana" w:hAnsi="Verdana"/>
          <w:i/>
          <w:color w:val="008080"/>
        </w:rPr>
        <w:t>Viac informácií dostupných v Module 4 Kapitole 3.</w:t>
      </w:r>
      <w:r w:rsidRPr="00D10728">
        <w:rPr>
          <w:rFonts w:ascii="Verdana" w:hAnsi="Verdana"/>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 xml:space="preserve">V mnohých prípadoch nie je možné určiť, či rozdiely vo využívaní služieb odrážajú rozdiely v potrebách alebo prístupe, napr. niekoľko štúdií naznačovalo zvýšenie využívania služieb všeobecného lekára migrantmi a etnickými minoritami. Je to preto, lebo majú títo pacienti viac zdravotných ťažkostí alebo preto, lebo majú na vyhľadanie pomoci nižší prah? Alebo je to zvýšenie v dôsledku „pacientov ako otočných dverí“, ktorí sa neustále vracajú k všeobecnému lekárovi, pretože ich zdravotné problémy neboli vyriešené? Prevádzková doba poskytovateľov zdravotných služieb často neodráža pracovnú dobu migrantov a etnických minorít, ktorí pracujú v neistom zamestnaní a môžu mať problémy dostať sa z práce, napr. strata platu za neodpracované hodiny, konflikt s vedením alebo strata práce.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Údaje odrážajú zvýšenú tendenciu migrantov a/alebo etnických minorít v niektorých krajinách používať úrazové a pohotovostné služby. Iné štúdie ukazujú zníženie využívania služieb primárnej starostlivosti v porovnaní s národnou populáciou u všetkých vekových skupín bez ohľadu na krajinu pôvodu.</w:t>
      </w:r>
      <w:r w:rsidRPr="00D10728">
        <w:rPr>
          <w:rFonts w:ascii="Verdana" w:hAnsi="Verdana"/>
          <w:vertAlign w:val="superscript"/>
        </w:rPr>
        <w:footnoteReference w:id="6"/>
      </w:r>
      <w:r w:rsidRPr="00D10728">
        <w:rPr>
          <w:rFonts w:ascii="Verdana" w:hAnsi="Verdana"/>
        </w:rPr>
        <w:t xml:space="preserve"> To môže byť následkom skutočnosti, že tieto skupiny sa stretávajú s väčším množstvom prekážok pri prístupe základnej zdravotnej starostlivosti, takže úrazové a pohotovostné služby sa stanú ich náhradou pre všeobecného lekára alebo komunitné zdravotné stredisko. Alebo to môže byť v dôsledku toho, že ich zdravotné potreby sú naozaj naliehavejšie, možno v dôsledku tých istých prekážok prístupu, v dôsledku čoho je pomoc hľadaná až keď je naozaj nevyhnutná.</w:t>
      </w:r>
      <w:r w:rsidRPr="00D10728">
        <w:rPr>
          <w:rFonts w:ascii="Verdana" w:hAnsi="Verdana"/>
          <w:vertAlign w:val="superscript"/>
        </w:rPr>
        <w:footnoteReference w:id="7"/>
      </w:r>
      <w:r w:rsidRPr="00D10728">
        <w:rPr>
          <w:rFonts w:ascii="Verdana" w:hAnsi="Verdana"/>
        </w:rPr>
        <w:t xml:space="preserve"> Závažnejšie symptómy môžu byť pri prvom kontakte niekedy nachádzané aj v iných službách, čo jasnejšie naznačuje, že kým problémy nie sú akútne, niečo ľudí od vyhľadania pomoci odrádza.</w:t>
      </w:r>
      <w:r w:rsidRPr="00D10728">
        <w:rPr>
          <w:rFonts w:ascii="Verdana" w:hAnsi="Verdana"/>
          <w:vertAlign w:val="superscript"/>
        </w:rPr>
        <w:footnoteReference w:id="8"/>
      </w:r>
      <w:r w:rsidRPr="00D10728">
        <w:rPr>
          <w:rFonts w:ascii="Verdana" w:hAnsi="Verdana"/>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 xml:space="preserve">Správa </w:t>
      </w:r>
      <w:r w:rsidRPr="00D10728">
        <w:rPr>
          <w:rFonts w:ascii="Verdana" w:hAnsi="Verdana"/>
          <w:b/>
        </w:rPr>
        <w:t>Európskej migračnej siete</w:t>
      </w:r>
      <w:r w:rsidRPr="00D10728">
        <w:rPr>
          <w:rFonts w:ascii="Verdana" w:hAnsi="Verdana"/>
        </w:rPr>
        <w:t xml:space="preserve"> z roku 2014 „Prístup migrantov k sociálnemu zabezpečeniu a starostlivosti: politiky a prax“, poskytuje veľmi detailnú mapu politík a administratívnych praktík, ktoré tvarujú prístup migrantov z tretích krajín k sociálnemu zabezpečeniu vrátane zdravotnej starostlivosti.</w:t>
      </w:r>
      <w:r w:rsidRPr="00D10728">
        <w:rPr>
          <w:rFonts w:ascii="Verdana" w:hAnsi="Verdana"/>
          <w:vertAlign w:val="superscript"/>
        </w:rPr>
        <w:footnoteReference w:id="9"/>
      </w:r>
      <w:r w:rsidRPr="00D10728">
        <w:rPr>
          <w:rFonts w:ascii="Verdana" w:hAnsi="Verdana"/>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Dostupné údaje o vzorcoch používania služieb migrantmi je uvedený vo „Využívaní zdravotných služieb, prekážky v prístupe a osvedčené postupy na ich riešenie“.</w:t>
      </w:r>
      <w:r w:rsidRPr="00D10728">
        <w:rPr>
          <w:rFonts w:ascii="Verdana" w:hAnsi="Verdana"/>
          <w:b/>
          <w:vertAlign w:val="superscript"/>
        </w:rPr>
        <w:footnoteReference w:id="10"/>
      </w:r>
      <w:r w:rsidRPr="00D10728">
        <w:rPr>
          <w:rFonts w:ascii="Verdana" w:hAnsi="Verdana"/>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pStyle w:val="Heading2"/>
        <w:spacing w:line="240" w:lineRule="auto"/>
        <w:ind w:left="-5"/>
        <w:rPr>
          <w:rFonts w:ascii="Verdana" w:hAnsi="Verdana"/>
          <w:lang w:val="sk-SK"/>
        </w:rPr>
      </w:pPr>
      <w:r w:rsidRPr="00D10728">
        <w:rPr>
          <w:rFonts w:ascii="Verdana" w:hAnsi="Verdana"/>
          <w:lang w:val="sk-SK"/>
        </w:rPr>
        <w:t xml:space="preserve">Vzorce používania potomkov migrantov </w:t>
      </w:r>
    </w:p>
    <w:p w:rsidR="008C5005" w:rsidRPr="00D10728" w:rsidRDefault="008C5005" w:rsidP="00D10728">
      <w:pPr>
        <w:spacing w:after="0" w:line="240" w:lineRule="auto"/>
        <w:ind w:left="-5"/>
        <w:rPr>
          <w:rFonts w:ascii="Verdana" w:hAnsi="Verdana"/>
        </w:rPr>
      </w:pPr>
      <w:r w:rsidRPr="00D10728">
        <w:rPr>
          <w:rFonts w:ascii="Verdana" w:hAnsi="Verdana"/>
        </w:rPr>
        <w:t>Naučiť sa ako a kedy použiť zdravotné služby je dôležitým aspektom integrácie v hosťujúcej spoločnosti.</w:t>
      </w:r>
      <w:r w:rsidRPr="00D10728">
        <w:rPr>
          <w:rFonts w:ascii="Verdana" w:hAnsi="Verdana"/>
          <w:vertAlign w:val="superscript"/>
        </w:rPr>
        <w:footnoteReference w:id="11"/>
      </w:r>
      <w:r w:rsidRPr="00D10728">
        <w:rPr>
          <w:rFonts w:ascii="Verdana" w:hAnsi="Verdana"/>
        </w:rPr>
        <w:t xml:space="preserve"> Keďže sa „druhá generácia” rodí v hosťujúcej krajine a má príležitosť už od narodenia oboznámiť sa s jazykom, kultúrou a zdravotnými službami očakáva sa, že ich vzorce využívania zdravotných služieb sa budú podobať viac vzorcom pôvodného obyvateľstva než ich rodičom. Okrem toho je pravdepodobnejšie, že ako pôvodní obyvatelia krajiny ich pobytu budú mať na zdravotnú starostlivosť právo. Avšak aj keď </w:t>
      </w:r>
      <w:r w:rsidRPr="00D10728">
        <w:rPr>
          <w:rFonts w:ascii="Verdana" w:hAnsi="Verdana"/>
          <w:b/>
        </w:rPr>
        <w:t>sú dostupné nové štúdie</w:t>
      </w:r>
      <w:r w:rsidRPr="00D10728">
        <w:rPr>
          <w:rFonts w:ascii="Verdana" w:hAnsi="Verdana"/>
        </w:rPr>
        <w:t xml:space="preserve"> o rozdieloch medzi vzorcami prvej a druhej generácie je jasné, že od väčšinovej populácie pretrvávajú určité rozdiely.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Napríklad jedna oblasť, v ktorej boli v Holandsku zistené rozdiely sa týka perinatálnej starostlivosti. Bežné kontroly počas tehotenstva sú dôležité na zmenšenie komplikácií pri pôrode a efektívne zvládnutie tých komplikácií, ktoré sa vyskytnú. U matiek, ktoré nepochádzajú zo západu je novorodenecká úmrtnosť v druhej generácii len o niečo nižšia ako v prvej. To sa týka zistení, že tieto matky využívajú preventívne služby počas tehotenstva ako aj materskú opateru menej.</w:t>
      </w:r>
      <w:r w:rsidRPr="00D10728">
        <w:rPr>
          <w:rFonts w:ascii="Verdana" w:hAnsi="Verdana"/>
          <w:vertAlign w:val="superscript"/>
        </w:rPr>
        <w:footnoteReference w:id="12"/>
      </w:r>
      <w:r w:rsidRPr="00D10728">
        <w:rPr>
          <w:rFonts w:ascii="Verdana" w:hAnsi="Verdana"/>
        </w:rPr>
        <w:t xml:space="preserve"> Vek, v ktorom majú matky deti a počet detí, ktoré sa im narodia sa viac podobajú údajom pôvodných dánskych matiek v druhej generácii ako v prvej: v porovnaní s vlastnými matkami má druhá generácia žien menej detí a v neskoršom veku. Napriek tomu stále </w:t>
      </w:r>
      <w:r w:rsidRPr="00D10728">
        <w:rPr>
          <w:rFonts w:ascii="Verdana" w:hAnsi="Verdana"/>
          <w:b/>
        </w:rPr>
        <w:t>dostatočne nevyužívajú preventívne služby a dostáva sa im menej zdravotného vzdelávania</w:t>
      </w:r>
      <w:r w:rsidRPr="00D10728">
        <w:rPr>
          <w:rFonts w:ascii="Verdana" w:hAnsi="Verdana"/>
        </w:rPr>
        <w:t xml:space="preserve">. Matky sú nedostatočne informované o dôležitosti prenatálnych prehliadok a dostupných služieb. Zároveň menej využívajú materskú opateru po pôrode. Napriek skutočnosti, že sa narodili v Holandsku je jasné, že tieto matky nie sú efektívne zasahované a ovplyvňované verejnými službami a zdravotným vzdelávaním. </w:t>
      </w:r>
    </w:p>
    <w:p w:rsidR="008C5005" w:rsidRPr="00D10728" w:rsidRDefault="008C5005" w:rsidP="00D10728">
      <w:pPr>
        <w:spacing w:after="0" w:line="240" w:lineRule="auto"/>
        <w:ind w:left="0" w:firstLine="0"/>
        <w:jc w:val="left"/>
        <w:rPr>
          <w:rFonts w:ascii="Verdana" w:hAnsi="Verdana"/>
        </w:rPr>
      </w:pPr>
      <w:r w:rsidRPr="00D10728">
        <w:rPr>
          <w:rFonts w:ascii="Verdana" w:hAnsi="Verdana"/>
          <w:b/>
        </w:rPr>
        <w:t xml:space="preserve"> </w:t>
      </w:r>
    </w:p>
    <w:p w:rsidR="008C5005" w:rsidRPr="00D10728" w:rsidRDefault="008C5005" w:rsidP="00D10728">
      <w:pPr>
        <w:spacing w:after="0" w:line="240" w:lineRule="auto"/>
        <w:ind w:left="-5"/>
        <w:rPr>
          <w:rFonts w:ascii="Verdana" w:hAnsi="Verdana"/>
        </w:rPr>
      </w:pPr>
      <w:r w:rsidRPr="00D10728">
        <w:rPr>
          <w:rFonts w:ascii="Verdana" w:hAnsi="Verdana"/>
          <w:b/>
          <w:u w:val="single" w:color="000000"/>
        </w:rPr>
        <w:t>Snímok 4</w:t>
      </w:r>
      <w:r w:rsidRPr="00D10728">
        <w:rPr>
          <w:rFonts w:ascii="Verdana" w:hAnsi="Verdana"/>
        </w:rPr>
        <w:t xml:space="preserve"> Čo sa týka etnických minorít, vzorce prístupu a používania zdravotných služieb nie sú homogénne u rómskych populácií v 31 krajinách, čo naznačuje rozdielne dopady na zdravie Rómov a skúsenosti so zdravotnými službami. Úroveň marginalizácie alebo integrácie rómskej populácie sa zdá byť rozhodujúcim faktorom. Dôkazy tiež ukazujú, že vzorce využívania zdravotnej starostlivosti u Rómov sa od všeobecnej populácie odlišujú. Napríklad zahŕňajú vyššie využívanie akútnych nemocničných služieb, možno v dôsledku nižších úrovní využívania alebo prístupu k preventívnej starostlivosti.</w:t>
      </w:r>
      <w:r w:rsidRPr="00D10728">
        <w:rPr>
          <w:rFonts w:ascii="Verdana" w:hAnsi="Verdana"/>
          <w:vertAlign w:val="superscript"/>
        </w:rPr>
        <w:footnoteReference w:id="13"/>
      </w:r>
      <w:r w:rsidRPr="00D10728">
        <w:rPr>
          <w:rFonts w:ascii="Verdana" w:hAnsi="Verdana"/>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pStyle w:val="Heading2"/>
        <w:spacing w:line="240" w:lineRule="auto"/>
        <w:ind w:left="-5" w:right="2953"/>
        <w:rPr>
          <w:rFonts w:ascii="Verdana" w:hAnsi="Verdana"/>
          <w:lang w:val="sk-SK"/>
        </w:rPr>
      </w:pPr>
      <w:r w:rsidRPr="00D10728">
        <w:rPr>
          <w:rFonts w:ascii="Verdana" w:hAnsi="Verdana"/>
          <w:u w:val="single" w:color="000000"/>
          <w:lang w:val="sk-SK"/>
        </w:rPr>
        <w:t>Snímok 5</w:t>
      </w:r>
      <w:r w:rsidRPr="00D10728">
        <w:rPr>
          <w:rFonts w:ascii="Verdana" w:hAnsi="Verdana"/>
          <w:b w:val="0"/>
          <w:lang w:val="sk-SK"/>
        </w:rPr>
        <w:t xml:space="preserve"> </w:t>
      </w:r>
      <w:r w:rsidRPr="00D10728">
        <w:rPr>
          <w:rFonts w:ascii="Verdana" w:hAnsi="Verdana"/>
          <w:color w:val="000080"/>
          <w:sz w:val="24"/>
          <w:lang w:val="sk-SK"/>
        </w:rPr>
        <w:t xml:space="preserve">Prekážky prístupu k zdravotnej starostlivosti </w:t>
      </w:r>
    </w:p>
    <w:p w:rsidR="008C5005" w:rsidRPr="00D10728" w:rsidRDefault="008C5005" w:rsidP="00D10728">
      <w:pPr>
        <w:pStyle w:val="Heading3"/>
        <w:spacing w:after="0" w:line="240" w:lineRule="auto"/>
        <w:ind w:left="-5"/>
        <w:rPr>
          <w:rFonts w:ascii="Verdana" w:hAnsi="Verdana"/>
          <w:lang w:val="sk-SK"/>
        </w:rPr>
      </w:pPr>
      <w:r w:rsidRPr="00D10728">
        <w:rPr>
          <w:rFonts w:ascii="Verdana" w:hAnsi="Verdana"/>
          <w:color w:val="000000"/>
          <w:sz w:val="22"/>
          <w:lang w:val="sk-SK"/>
        </w:rPr>
        <w:t xml:space="preserve">Úvod </w:t>
      </w:r>
    </w:p>
    <w:p w:rsidR="008C5005" w:rsidRPr="00D10728" w:rsidRDefault="008C5005" w:rsidP="00D10728">
      <w:pPr>
        <w:spacing w:after="0" w:line="240" w:lineRule="auto"/>
        <w:ind w:left="-5"/>
        <w:rPr>
          <w:rFonts w:ascii="Verdana" w:hAnsi="Verdana"/>
        </w:rPr>
      </w:pPr>
      <w:r w:rsidRPr="00D10728">
        <w:rPr>
          <w:rFonts w:ascii="Verdana" w:hAnsi="Verdana"/>
        </w:rPr>
        <w:t>Často používaná definícia prístupu k zdravotným službám je</w:t>
      </w:r>
      <w:r w:rsidRPr="00D10728">
        <w:rPr>
          <w:rFonts w:ascii="Verdana" w:hAnsi="Verdana"/>
          <w:vertAlign w:val="superscript"/>
        </w:rPr>
        <w:footnoteReference w:id="14"/>
      </w:r>
      <w:r w:rsidRPr="00D10728">
        <w:rPr>
          <w:rFonts w:ascii="Verdana" w:hAnsi="Verdana"/>
        </w:rPr>
        <w:t xml:space="preserve">: </w:t>
      </w:r>
      <w:r w:rsidRPr="00D10728">
        <w:rPr>
          <w:rFonts w:ascii="Verdana" w:hAnsi="Verdana"/>
          <w:i/>
        </w:rPr>
        <w:t>„Zjednodušenie prístupu sa týka pomoci ľuďom rozhodovať o vhodných zdrojoch zdravotnej starostlivosti s cieľom uchovať alebo zlepšiť ich zdravie“.</w:t>
      </w:r>
      <w:r w:rsidRPr="00D10728">
        <w:rPr>
          <w:rFonts w:ascii="Verdana" w:hAnsi="Verdana"/>
        </w:rPr>
        <w:t xml:space="preserve"> Prístupnosť má niekoľko rozmerov (nediskriminácia, fyzická prístupnosť, ekonomická prístupnosť (cenová dostupnosť) a informačná prístupnosť). Z týchto je najzákladnejšou ekonomická prístupnosť alebo cenová dostupnosť. Keďže náklady na zdravotnú starostlivosť môžu byť extrémne vysoké, závisí cenová dostupnosť zdravotnej starostlivosti od oprávnenia jedinca na „krytie“ zdravotnej starostlivosti. O cenovej dostupnosti je často diskutované pod názvom „oprávnenosť“ alebo „krytie“. Obvykle je regulovaná na národnej úrovni aj keď niektoré regionálne vlády krajín môžu mať vplyv na vytváranie pravidiel. Vylúčenie, príplatky alebo dodatočné platby pri dodávaní služieb (platby „z vrecka“) negatívne ovplyvňujú prístup k zdravotnej starostlivosti najmä zraniteľnejších.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 xml:space="preserve">Prístup sa týka zdravotných „služieb“ a nie len jednoducho zdravotnej „starostlivosti“. Prevencia, prehliadky, zdravotné vzdelávanie a propagácia zdravia sú služby pre celú populáciu nie len pre tých, ktorú zdravotnú starostlivosť potrebujú. Vo všeobecnosti majú občania (vrátane etnických minorít) tieto práva, ale niektoré skupiny migrantov (obzvlášť „nelegálnych“ migrantov) nemusia mať k preventívnym a vzdelávacím službám prístup.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 xml:space="preserve">Niekedy sú prekážky k prístupu k službám výsledkom osobných postojov a presvedčení. Napríklad si človek nemusí uvedomiť, že starostlivosť potrebuje a mylne si môže myslieť, že na ňu nemá právo, alebo nemusí dostupné zdravotné služby považovať za vhodný zdroj pomoci. Do určitej miery môžu byť tieto prekážky zredukované snahou zdravotného systému poskytnúť informácie, zlepšiť zdravotnú gramotnosť a prekonať neopodstatnenú nechuť vyhľadať pomoc.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pStyle w:val="Heading2"/>
        <w:spacing w:line="240" w:lineRule="auto"/>
        <w:ind w:left="-5" w:right="2953"/>
        <w:rPr>
          <w:rFonts w:ascii="Verdana" w:hAnsi="Verdana"/>
          <w:lang w:val="sk-SK"/>
        </w:rPr>
      </w:pPr>
      <w:r w:rsidRPr="00D10728">
        <w:rPr>
          <w:rFonts w:ascii="Verdana" w:hAnsi="Verdana"/>
          <w:color w:val="000080"/>
          <w:sz w:val="24"/>
          <w:lang w:val="sk-SK"/>
        </w:rPr>
        <w:t>Aktivita 2. Videoprezentácia</w:t>
      </w:r>
      <w:r w:rsidRPr="00D10728">
        <w:rPr>
          <w:rFonts w:ascii="Verdana" w:hAnsi="Verdana"/>
          <w:lang w:val="sk-SK"/>
        </w:rPr>
        <w:t xml:space="preserve"> </w:t>
      </w:r>
    </w:p>
    <w:p w:rsidR="008C5005" w:rsidRPr="00D10728" w:rsidRDefault="008C5005" w:rsidP="00D10728">
      <w:pPr>
        <w:spacing w:after="0" w:line="240" w:lineRule="auto"/>
        <w:ind w:left="-5"/>
        <w:rPr>
          <w:rFonts w:ascii="Verdana" w:hAnsi="Verdana"/>
        </w:rPr>
      </w:pPr>
      <w:r w:rsidRPr="00D10728">
        <w:rPr>
          <w:rFonts w:ascii="Verdana" w:hAnsi="Verdana"/>
          <w:b/>
        </w:rPr>
        <w:t>Popis:</w:t>
      </w:r>
      <w:r w:rsidRPr="00D10728">
        <w:rPr>
          <w:rFonts w:ascii="Verdana" w:hAnsi="Verdana"/>
        </w:rPr>
        <w:t xml:space="preserve"> Video prezentácia a skupinová diskusia o obsahu </w:t>
      </w:r>
      <w:r w:rsidRPr="00D10728">
        <w:rPr>
          <w:rFonts w:ascii="Verdana" w:hAnsi="Verdana"/>
          <w:b/>
        </w:rPr>
        <w:t xml:space="preserve">Videa: </w:t>
      </w:r>
      <w:r w:rsidRPr="00D10728">
        <w:rPr>
          <w:rFonts w:ascii="Verdana" w:hAnsi="Verdana"/>
          <w:i/>
        </w:rPr>
        <w:t xml:space="preserve">T-SHaRe: Percorsi Salutari. </w:t>
      </w:r>
      <w:r w:rsidRPr="00D10728">
        <w:rPr>
          <w:rFonts w:ascii="Verdana" w:hAnsi="Verdana"/>
        </w:rPr>
        <w:t xml:space="preserve">Krátka videospráva o workshope v Neapole z 4.1.2012 v rámci projektu T-SHaRe, financovaného Európskou úniou.  </w:t>
      </w:r>
    </w:p>
    <w:p w:rsidR="008C5005" w:rsidRPr="00D10728" w:rsidRDefault="008C5005" w:rsidP="00D10728">
      <w:pPr>
        <w:spacing w:after="0" w:line="240" w:lineRule="auto"/>
        <w:ind w:left="0" w:firstLine="0"/>
        <w:jc w:val="left"/>
        <w:rPr>
          <w:rFonts w:ascii="Verdana" w:hAnsi="Verdana"/>
        </w:rPr>
      </w:pPr>
      <w:hyperlink r:id="rId9">
        <w:r w:rsidRPr="00D10728">
          <w:rPr>
            <w:rFonts w:ascii="Verdana" w:hAnsi="Verdana" w:cs="Verdana"/>
            <w:sz w:val="20"/>
            <w:u w:val="single" w:color="000000"/>
          </w:rPr>
          <w:t>https://www.youtube.com/watch?v=zXLqE9D5pZA&amp;feature=youtu.be</w:t>
        </w:r>
      </w:hyperlink>
      <w:hyperlink r:id="rId10">
        <w:r w:rsidRPr="00D10728">
          <w:rPr>
            <w:rFonts w:ascii="Verdana" w:hAnsi="Verdana" w:cs="Verdana"/>
            <w:sz w:val="20"/>
          </w:rPr>
          <w:t xml:space="preserve"> </w:t>
        </w:r>
      </w:hyperlink>
      <w:r w:rsidRPr="00D10728">
        <w:rPr>
          <w:rFonts w:ascii="Verdana" w:hAnsi="Verdana" w:cs="Verdana"/>
          <w:sz w:val="20"/>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ight="-12"/>
        <w:rPr>
          <w:rFonts w:ascii="Verdana" w:hAnsi="Verdana"/>
        </w:rPr>
      </w:pPr>
      <w:r w:rsidRPr="00D10728">
        <w:rPr>
          <w:rFonts w:ascii="Verdana" w:hAnsi="Verdana"/>
          <w:i/>
          <w:color w:val="008080"/>
        </w:rPr>
        <w:t xml:space="preserve">Akonáhle budú identifikované prekážky, môžu byť prioritou v skupinovej diskusii a ponechané na stene ako neskoršia referencia pri sedení k Modulu 4, kedy budú pre opatrenia predstavené stratégie. </w:t>
      </w:r>
      <w:r w:rsidRPr="00D10728">
        <w:rPr>
          <w:rFonts w:ascii="Verdana" w:hAnsi="Verdana"/>
          <w:i/>
          <w:color w:val="008080"/>
          <w:sz w:val="24"/>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i/>
        </w:rPr>
        <w:t xml:space="preserve"> </w:t>
      </w:r>
    </w:p>
    <w:p w:rsidR="008C5005" w:rsidRPr="00D10728" w:rsidRDefault="008C5005" w:rsidP="00D10728">
      <w:pPr>
        <w:pStyle w:val="Heading1"/>
        <w:spacing w:after="0" w:line="240" w:lineRule="auto"/>
        <w:ind w:left="-5"/>
        <w:rPr>
          <w:rFonts w:ascii="Verdana" w:hAnsi="Verdana"/>
          <w:lang w:val="sk-SK"/>
        </w:rPr>
      </w:pPr>
      <w:r w:rsidRPr="00D10728">
        <w:rPr>
          <w:rFonts w:ascii="Verdana" w:hAnsi="Verdana"/>
          <w:lang w:val="sk-SK"/>
        </w:rPr>
        <w:t>Prezentácia</w:t>
      </w:r>
      <w:r w:rsidRPr="00D10728">
        <w:rPr>
          <w:rFonts w:ascii="Verdana" w:hAnsi="Verdana"/>
          <w:b w:val="0"/>
          <w:color w:val="000000"/>
          <w:lang w:val="sk-SK"/>
        </w:rPr>
        <w:t xml:space="preserve"> </w:t>
      </w:r>
    </w:p>
    <w:p w:rsidR="008C5005" w:rsidRPr="00D10728" w:rsidRDefault="008C5005" w:rsidP="00D10728">
      <w:pPr>
        <w:spacing w:after="0" w:line="240" w:lineRule="auto"/>
        <w:ind w:left="-5" w:right="-12"/>
        <w:rPr>
          <w:rFonts w:ascii="Verdana" w:hAnsi="Verdana"/>
        </w:rPr>
      </w:pPr>
      <w:r w:rsidRPr="00D10728">
        <w:rPr>
          <w:rFonts w:ascii="Verdana" w:hAnsi="Verdana"/>
        </w:rPr>
        <w:t>Odstránenie právnych, štrukturálnych, jazykových a kultúrnych prekážok pri prístupe k zdravotnej starostlivosti je opísané ako etický imperatív.</w:t>
      </w:r>
      <w:r w:rsidRPr="00D10728">
        <w:rPr>
          <w:rFonts w:ascii="Verdana" w:hAnsi="Verdana"/>
          <w:vertAlign w:val="superscript"/>
        </w:rPr>
        <w:footnoteReference w:id="15"/>
      </w:r>
      <w:r w:rsidRPr="00D10728">
        <w:rPr>
          <w:rFonts w:ascii="Verdana" w:hAnsi="Verdana"/>
        </w:rPr>
        <w:t xml:space="preserve"> </w:t>
      </w:r>
      <w:r w:rsidRPr="00D10728">
        <w:rPr>
          <w:rFonts w:ascii="Verdana" w:hAnsi="Verdana"/>
          <w:i/>
          <w:color w:val="008080"/>
        </w:rPr>
        <w:t xml:space="preserve">Na detailnejší popis etických aspektov a deontologických princípov organizácií zdravotnej starostlivosti sú praktiky zdravotnej starostlivosti a zdravotného výskumu orientované smerom ku kultúrnej a etnickej diverzite viď Modul 4, Kapitola 1. </w:t>
      </w:r>
      <w:r w:rsidRPr="00D10728">
        <w:rPr>
          <w:rFonts w:ascii="Verdana" w:hAnsi="Verdana"/>
          <w:color w:val="008080"/>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 xml:space="preserve">Hlavné prekážky zistené pri prehľade európskej literatúry sú opísané nižšie.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pStyle w:val="Heading2"/>
        <w:spacing w:line="240" w:lineRule="auto"/>
        <w:ind w:left="-5"/>
        <w:rPr>
          <w:rFonts w:ascii="Verdana" w:hAnsi="Verdana"/>
          <w:lang w:val="sk-SK"/>
        </w:rPr>
      </w:pPr>
      <w:r w:rsidRPr="00D10728">
        <w:rPr>
          <w:rFonts w:ascii="Verdana" w:hAnsi="Verdana"/>
          <w:u w:val="single" w:color="000000"/>
          <w:lang w:val="sk-SK"/>
        </w:rPr>
        <w:t>Snímok 6</w:t>
      </w:r>
      <w:r w:rsidRPr="00D10728">
        <w:rPr>
          <w:rFonts w:ascii="Verdana" w:hAnsi="Verdana"/>
          <w:lang w:val="sk-SK"/>
        </w:rPr>
        <w:t xml:space="preserve"> Právne prekážky </w:t>
      </w:r>
    </w:p>
    <w:p w:rsidR="008C5005" w:rsidRPr="00D10728" w:rsidRDefault="008C5005" w:rsidP="00D10728">
      <w:pPr>
        <w:spacing w:after="0" w:line="240" w:lineRule="auto"/>
        <w:ind w:left="-5"/>
        <w:rPr>
          <w:rFonts w:ascii="Verdana" w:hAnsi="Verdana"/>
        </w:rPr>
      </w:pPr>
      <w:r w:rsidRPr="00D10728">
        <w:rPr>
          <w:rFonts w:ascii="Verdana" w:hAnsi="Verdana"/>
        </w:rPr>
        <w:t xml:space="preserve">Právne opatrenia týkajúce sa poskytovania zdravotných služieb migrantom a etnickým minoritám sa týkajú predovšetkým otázky </w:t>
      </w:r>
      <w:r w:rsidRPr="00D10728">
        <w:rPr>
          <w:rFonts w:ascii="Verdana" w:hAnsi="Verdana"/>
          <w:i/>
        </w:rPr>
        <w:t>oprávnenia</w:t>
      </w:r>
      <w:r w:rsidRPr="00D10728">
        <w:rPr>
          <w:rFonts w:ascii="Verdana" w:hAnsi="Verdana"/>
        </w:rPr>
        <w:t xml:space="preserve">: možností migrantov v rôznych kategóriách -legálni migranti, žiadatelia o azyl a „nelegálni“ migranti- participovať na národnom systéme pokrytia nákladov zdravotných služieb.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numPr>
          <w:ilvl w:val="0"/>
          <w:numId w:val="2"/>
        </w:numPr>
        <w:spacing w:after="0" w:line="240" w:lineRule="auto"/>
        <w:ind w:hanging="360"/>
        <w:rPr>
          <w:rFonts w:ascii="Verdana" w:hAnsi="Verdana"/>
        </w:rPr>
      </w:pPr>
      <w:r w:rsidRPr="00D10728">
        <w:rPr>
          <w:rFonts w:ascii="Verdana" w:hAnsi="Verdana"/>
          <w:i/>
        </w:rPr>
        <w:t>Legálni</w:t>
      </w:r>
      <w:r w:rsidRPr="00D10728">
        <w:rPr>
          <w:rFonts w:ascii="Verdana" w:hAnsi="Verdana"/>
        </w:rPr>
        <w:t xml:space="preserve"> migranti </w:t>
      </w:r>
    </w:p>
    <w:p w:rsidR="008C5005" w:rsidRPr="00D10728" w:rsidRDefault="008C5005" w:rsidP="00D10728">
      <w:pPr>
        <w:spacing w:after="0" w:line="240" w:lineRule="auto"/>
        <w:ind w:left="-5"/>
        <w:rPr>
          <w:rFonts w:ascii="Verdana" w:hAnsi="Verdana"/>
        </w:rPr>
      </w:pPr>
      <w:r w:rsidRPr="00D10728">
        <w:rPr>
          <w:rFonts w:ascii="Verdana" w:hAnsi="Verdana"/>
        </w:rPr>
        <w:t xml:space="preserve">Sú tí, ktorí získajú bežné víza alebo povolenie na prácu, štúdium, rodinné stretnutie alebo iné účely. Medzi legálnymi migrantmi, ktorí sú štátnymi príslušníkmi EÚ/EAA krajiny a „štátnymi príslušníkmi tretej krajiny“ je významný rozdiel. Oprávnenia, ktoré majú EÚ/EEA migranti v ich domovskej krajine sú automaticky prenosné do hosťujúcej krajiny, zatiaľ čo „štátni príslušníci tretích krajín“ musia byť buď prijatý do systému hosťujúcej krajiny alebo si zabezpečiť súkromné zdravotné poistenie. Pre „štátnych príslušníkov tretích krajín“ sa zložitosť a náklady na získanie vhodného poistenia v jednotlivých krajinách značne líšia.   </w:t>
      </w:r>
      <w:r w:rsidRPr="00D10728">
        <w:rPr>
          <w:rFonts w:ascii="Verdana" w:hAnsi="Verdana" w:cs="Segoe UI"/>
        </w:rPr>
        <w:t></w:t>
      </w:r>
      <w:r w:rsidRPr="00D10728">
        <w:rPr>
          <w:rFonts w:ascii="Verdana" w:hAnsi="Verdana" w:cs="Arial"/>
        </w:rPr>
        <w:t xml:space="preserve"> </w:t>
      </w:r>
      <w:r w:rsidRPr="00D10728">
        <w:rPr>
          <w:rFonts w:ascii="Verdana" w:hAnsi="Verdana"/>
        </w:rPr>
        <w:t xml:space="preserve">Žiadatelia o azyl </w:t>
      </w:r>
    </w:p>
    <w:p w:rsidR="008C5005" w:rsidRPr="00D10728" w:rsidRDefault="008C5005" w:rsidP="00D10728">
      <w:pPr>
        <w:spacing w:after="0" w:line="240" w:lineRule="auto"/>
        <w:ind w:left="-5"/>
        <w:rPr>
          <w:rFonts w:ascii="Verdana" w:hAnsi="Verdana"/>
        </w:rPr>
      </w:pPr>
      <w:r w:rsidRPr="00D10728">
        <w:rPr>
          <w:rFonts w:ascii="Verdana" w:hAnsi="Verdana"/>
        </w:rPr>
        <w:t>Žiadateľom o azyl (ktorí sú počas doby spracovávania žiadosti v starostlivosti štátu), je poskytnutá zdravotná starostlivosť do určitej miery zadarmo. Smernica minimálnych štandardov EK z roku 2003 vyžaduje, aby členské štáty poskytli tejto skupine aspoň bezplatnú pohotovostnú starostlivosť a venovali zvláštnu pozornosť potrebám „zraniteľných“ žiadateľov o azyl. Avšak v rozsahu poskytovanej starostlivosti a podmienkach s ňou spojených existujú značné odlišnosti, napr. či je poskytovaná aj mimo centier žiadateľov o azyl. Prvotný prehľad pokrytia žiadateľov o azyl bol publikovaný z roku 2006.</w:t>
      </w:r>
      <w:r w:rsidRPr="00D10728">
        <w:rPr>
          <w:rFonts w:ascii="Verdana" w:hAnsi="Verdana"/>
          <w:vertAlign w:val="superscript"/>
        </w:rPr>
        <w:footnoteReference w:id="16"/>
      </w:r>
      <w:r w:rsidRPr="00D10728">
        <w:rPr>
          <w:rFonts w:ascii="Verdana" w:hAnsi="Verdana"/>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numPr>
          <w:ilvl w:val="0"/>
          <w:numId w:val="2"/>
        </w:numPr>
        <w:spacing w:after="0" w:line="240" w:lineRule="auto"/>
        <w:ind w:hanging="360"/>
        <w:rPr>
          <w:rFonts w:ascii="Verdana" w:hAnsi="Verdana"/>
        </w:rPr>
      </w:pPr>
      <w:r w:rsidRPr="00D10728">
        <w:rPr>
          <w:rFonts w:ascii="Verdana" w:hAnsi="Verdana"/>
        </w:rPr>
        <w:t xml:space="preserve">„Nelegálni” migranti </w:t>
      </w:r>
    </w:p>
    <w:p w:rsidR="008C5005" w:rsidRPr="00D10728" w:rsidRDefault="008C5005" w:rsidP="00D10728">
      <w:pPr>
        <w:spacing w:after="0" w:line="240" w:lineRule="auto"/>
        <w:ind w:left="-5"/>
        <w:rPr>
          <w:rFonts w:ascii="Verdana" w:hAnsi="Verdana"/>
        </w:rPr>
      </w:pPr>
      <w:r w:rsidRPr="00D10728">
        <w:rPr>
          <w:rFonts w:ascii="Verdana" w:hAnsi="Verdana"/>
        </w:rPr>
        <w:t xml:space="preserve">Najväčšie rozdiely v oprávneniach sa nachádzajú v tejto kategórii. Zatiaľ čo malé skupiny krajín umožňujú „nelegálnym“ migrantom prístup k rovnakému rozsahu služieb ako štátnym príslušníkom, väčšina krajín obmedzuje prístup na pohotovostné služby zatiaľ čo iné vyžadujú, aby „nelegálni“ migranti zaplatili aj za tieto služby. Vo veľkej miere je na mimovládnych organizáciách aby pre týchto migrantov zabezpečili nevyhnutné služby. Avšak mnohé krajiny aplikujú špeciálne opatrenia pre obzvlášť ohrozené skupiny ako ženy a deti, ľudí s tuberkulózou alebo HIV a obetiam mučenia alebo obchodu s ľuďmi.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 xml:space="preserve">Aj keď sú oprávnenia migrantov a etnických minorít záležitosťou národnej legislatívy je dôležité, aby boli o nich zdravotní pracovníci všetkých druhov a na všetkých úrovniach dobre informovaní. Z dvoch dôvodov musia vedieť aké má jedinec na zdravotnú starostlivosť práva: za prvé zabezpečiť, aby boli tieto práva rešpektované a za druhé plne pochopiť situáciu, v ktorej sa osoba nachádza a byť schopní primerane na ňu reagovať.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 xml:space="preserve">Okrem oprávnení existujú aj iné aspekty národnej legislatívy zdravotného systému, ktoré môžu migrantov a etnické minority ovplyvniť: </w:t>
      </w:r>
    </w:p>
    <w:p w:rsidR="008C5005" w:rsidRPr="00D10728" w:rsidRDefault="008C5005" w:rsidP="00D10728">
      <w:pPr>
        <w:numPr>
          <w:ilvl w:val="0"/>
          <w:numId w:val="2"/>
        </w:numPr>
        <w:spacing w:after="0" w:line="240" w:lineRule="auto"/>
        <w:ind w:hanging="360"/>
        <w:rPr>
          <w:rFonts w:ascii="Verdana" w:hAnsi="Verdana"/>
        </w:rPr>
      </w:pPr>
      <w:r w:rsidRPr="00D10728">
        <w:rPr>
          <w:rFonts w:ascii="Verdana" w:hAnsi="Verdana"/>
        </w:rPr>
        <w:t xml:space="preserve">Antidiskriminačná legislatíva môže ovplyvniť rovnosť poskytovania služieb do tej miery, či zahŕňa „inštitucionálnu“ alebo „nepriamu“ alebo len „individuálnu“ alebo „priamu“ diskrimináciu.  </w:t>
      </w:r>
    </w:p>
    <w:p w:rsidR="008C5005" w:rsidRPr="00D10728" w:rsidRDefault="008C5005" w:rsidP="00D10728">
      <w:pPr>
        <w:numPr>
          <w:ilvl w:val="0"/>
          <w:numId w:val="2"/>
        </w:numPr>
        <w:spacing w:after="0" w:line="240" w:lineRule="auto"/>
        <w:ind w:hanging="360"/>
        <w:rPr>
          <w:rFonts w:ascii="Verdana" w:hAnsi="Verdana"/>
        </w:rPr>
      </w:pPr>
      <w:r w:rsidRPr="00D10728">
        <w:rPr>
          <w:rFonts w:ascii="Verdana" w:hAnsi="Verdana"/>
        </w:rPr>
        <w:t xml:space="preserve">Zákony o „informovanom súhlase“, ktoré vyžadujú, aby pacienti pochopili a súhlasili s ich liečbou: v niektorých prípadoch to tiež môže byť chápané ako potreba prekladateľa.  </w:t>
      </w:r>
    </w:p>
    <w:p w:rsidR="008C5005" w:rsidRPr="00D10728" w:rsidRDefault="008C5005" w:rsidP="00D10728">
      <w:pPr>
        <w:numPr>
          <w:ilvl w:val="0"/>
          <w:numId w:val="2"/>
        </w:numPr>
        <w:spacing w:after="0" w:line="240" w:lineRule="auto"/>
        <w:ind w:hanging="360"/>
        <w:rPr>
          <w:rFonts w:ascii="Verdana" w:hAnsi="Verdana"/>
        </w:rPr>
      </w:pPr>
      <w:r w:rsidRPr="00D10728">
        <w:rPr>
          <w:rFonts w:ascii="Verdana" w:hAnsi="Verdana"/>
        </w:rPr>
        <w:t xml:space="preserve">Zákony môžu vyžadovať aby zdravotní pracovníci nahlásili „nelegálnych“ migrantov alebo im dokonca odmietli poskytnúť pomoc, čím by zabránili prístupu tejto skupiny k zdravotnej </w:t>
      </w:r>
    </w:p>
    <w:p w:rsidR="008C5005" w:rsidRPr="00D10728" w:rsidRDefault="008C5005" w:rsidP="00D10728">
      <w:pPr>
        <w:spacing w:after="0" w:line="240" w:lineRule="auto"/>
        <w:ind w:left="165" w:hanging="180"/>
        <w:rPr>
          <w:rFonts w:ascii="Verdana" w:hAnsi="Verdana"/>
        </w:rPr>
      </w:pPr>
      <w:r w:rsidRPr="00D10728">
        <w:rPr>
          <w:rFonts w:ascii="Verdana" w:hAnsi="Verdana"/>
        </w:rPr>
        <w:t xml:space="preserve">starostlivosti.  </w:t>
      </w:r>
    </w:p>
    <w:p w:rsidR="008C5005" w:rsidRPr="00D10728" w:rsidRDefault="008C5005" w:rsidP="00D10728">
      <w:pPr>
        <w:numPr>
          <w:ilvl w:val="0"/>
          <w:numId w:val="2"/>
        </w:numPr>
        <w:spacing w:after="0" w:line="240" w:lineRule="auto"/>
        <w:ind w:hanging="360"/>
        <w:rPr>
          <w:rFonts w:ascii="Verdana" w:hAnsi="Verdana"/>
        </w:rPr>
      </w:pPr>
      <w:r w:rsidRPr="00D10728">
        <w:rPr>
          <w:rFonts w:ascii="Verdana" w:hAnsi="Verdana"/>
        </w:rPr>
        <w:t xml:space="preserve">Niektoré krajiny majú zákony, ktoré ustanovujú, že zdravotná starostlivosť musí byť poskytnutá spôsobom, ktorý rešpektuje náboženské a kultúrne rozdiely a ktoré tým pádom realizujú „citlivosť na diverzitu“.  </w:t>
      </w:r>
    </w:p>
    <w:p w:rsidR="008C5005" w:rsidRPr="00D10728" w:rsidRDefault="008C5005" w:rsidP="00D10728">
      <w:pPr>
        <w:numPr>
          <w:ilvl w:val="0"/>
          <w:numId w:val="2"/>
        </w:numPr>
        <w:spacing w:after="0" w:line="240" w:lineRule="auto"/>
        <w:ind w:hanging="360"/>
        <w:rPr>
          <w:rFonts w:ascii="Verdana" w:hAnsi="Verdana"/>
        </w:rPr>
      </w:pPr>
      <w:r w:rsidRPr="00D10728">
        <w:rPr>
          <w:rFonts w:ascii="Verdana" w:hAnsi="Verdana"/>
        </w:rPr>
        <w:t xml:space="preserve">Zbieranie údajov je niekedy tiež zákonom regulované.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pStyle w:val="Heading2"/>
        <w:spacing w:line="240" w:lineRule="auto"/>
        <w:ind w:left="-5"/>
        <w:rPr>
          <w:rFonts w:ascii="Verdana" w:hAnsi="Verdana"/>
          <w:lang w:val="sk-SK"/>
        </w:rPr>
      </w:pPr>
      <w:r w:rsidRPr="00D10728">
        <w:rPr>
          <w:rFonts w:ascii="Verdana" w:hAnsi="Verdana"/>
          <w:u w:val="single" w:color="000000"/>
          <w:lang w:val="sk-SK"/>
        </w:rPr>
        <w:t xml:space="preserve">Snímok 7 </w:t>
      </w:r>
      <w:r w:rsidRPr="00D10728">
        <w:rPr>
          <w:rFonts w:ascii="Verdana" w:hAnsi="Verdana"/>
          <w:lang w:val="sk-SK"/>
        </w:rPr>
        <w:t xml:space="preserve">Nedostatok informácií, nízka „zdravotná gramotnosť“ </w:t>
      </w:r>
    </w:p>
    <w:p w:rsidR="008C5005" w:rsidRPr="00D10728" w:rsidRDefault="008C5005" w:rsidP="00D10728">
      <w:pPr>
        <w:spacing w:after="0" w:line="240" w:lineRule="auto"/>
        <w:ind w:left="-5"/>
        <w:rPr>
          <w:rFonts w:ascii="Verdana" w:hAnsi="Verdana"/>
        </w:rPr>
      </w:pPr>
      <w:r w:rsidRPr="00D10728">
        <w:rPr>
          <w:rFonts w:ascii="Verdana" w:hAnsi="Verdana"/>
        </w:rPr>
        <w:t>„Zdravotná gramotnosť“ je definovaná ako „úroveň na ktorej majú jednotlivci možnosť získať, spracovať a pochopiť základné zdravotné informácie potrebné pre správne zdravotné rozhodnutia a [prístup] k službám na prevenciu alebo liečenie choroby”.</w:t>
      </w:r>
      <w:r w:rsidRPr="00D10728">
        <w:rPr>
          <w:rFonts w:ascii="Verdana" w:hAnsi="Verdana"/>
          <w:vertAlign w:val="superscript"/>
        </w:rPr>
        <w:footnoteReference w:id="17"/>
      </w:r>
      <w:r w:rsidRPr="00D10728">
        <w:rPr>
          <w:rFonts w:ascii="Verdana" w:hAnsi="Verdana"/>
        </w:rPr>
        <w:t xml:space="preserve"> Nízka úroveň zdravotnej gramotnosti naznačuje nedostatok znalostí o zdraví, chorobách a systéme zdravotnej starostlivosti. To vedie k: </w:t>
      </w:r>
    </w:p>
    <w:p w:rsidR="008C5005" w:rsidRPr="00D10728" w:rsidRDefault="008C5005" w:rsidP="00D10728">
      <w:pPr>
        <w:numPr>
          <w:ilvl w:val="0"/>
          <w:numId w:val="3"/>
        </w:numPr>
        <w:spacing w:after="0" w:line="240" w:lineRule="auto"/>
        <w:ind w:hanging="360"/>
        <w:rPr>
          <w:rFonts w:ascii="Verdana" w:hAnsi="Verdana"/>
        </w:rPr>
      </w:pPr>
      <w:r w:rsidRPr="00D10728">
        <w:rPr>
          <w:rFonts w:ascii="Verdana" w:hAnsi="Verdana"/>
        </w:rPr>
        <w:t xml:space="preserve">Nerozoznaniu prepojenia medzi riskantným správaním sa a zdravím,  </w:t>
      </w:r>
    </w:p>
    <w:p w:rsidR="008C5005" w:rsidRPr="00D10728" w:rsidRDefault="008C5005" w:rsidP="00D10728">
      <w:pPr>
        <w:numPr>
          <w:ilvl w:val="0"/>
          <w:numId w:val="3"/>
        </w:numPr>
        <w:spacing w:after="0" w:line="240" w:lineRule="auto"/>
        <w:ind w:hanging="360"/>
        <w:rPr>
          <w:rFonts w:ascii="Verdana" w:hAnsi="Verdana"/>
        </w:rPr>
      </w:pPr>
      <w:r w:rsidRPr="00D10728">
        <w:rPr>
          <w:rFonts w:ascii="Verdana" w:hAnsi="Verdana"/>
        </w:rPr>
        <w:t xml:space="preserve">Neschopnosti nájsť poskytovateľov a služby,  </w:t>
      </w:r>
    </w:p>
    <w:p w:rsidR="008C5005" w:rsidRPr="00D10728" w:rsidRDefault="008C5005" w:rsidP="00D10728">
      <w:pPr>
        <w:numPr>
          <w:ilvl w:val="0"/>
          <w:numId w:val="3"/>
        </w:numPr>
        <w:spacing w:after="0" w:line="240" w:lineRule="auto"/>
        <w:ind w:hanging="360"/>
        <w:rPr>
          <w:rFonts w:ascii="Verdana" w:hAnsi="Verdana"/>
        </w:rPr>
      </w:pPr>
      <w:r w:rsidRPr="00D10728">
        <w:rPr>
          <w:rFonts w:ascii="Verdana" w:hAnsi="Verdana"/>
        </w:rPr>
        <w:t xml:space="preserve">Nerozumeniu významu tlačív, upozornení a brožúr,  </w:t>
      </w:r>
    </w:p>
    <w:p w:rsidR="008C5005" w:rsidRPr="00D10728" w:rsidRDefault="008C5005" w:rsidP="00D10728">
      <w:pPr>
        <w:numPr>
          <w:ilvl w:val="0"/>
          <w:numId w:val="3"/>
        </w:numPr>
        <w:spacing w:after="0" w:line="240" w:lineRule="auto"/>
        <w:ind w:hanging="360"/>
        <w:rPr>
          <w:rFonts w:ascii="Verdana" w:hAnsi="Verdana"/>
        </w:rPr>
      </w:pPr>
      <w:r w:rsidRPr="00D10728">
        <w:rPr>
          <w:rFonts w:ascii="Verdana" w:hAnsi="Verdana"/>
        </w:rPr>
        <w:t>Neschopnosti vyplniť komplexné zdravotné tlačivá alebo objasniť poskytovateľom zdravotnú históriu.</w:t>
      </w:r>
      <w:r w:rsidRPr="00D10728">
        <w:rPr>
          <w:rFonts w:ascii="Verdana" w:hAnsi="Verdana"/>
          <w:vertAlign w:val="superscript"/>
        </w:rPr>
        <w:t>18</w:t>
      </w:r>
      <w:r w:rsidRPr="00D10728">
        <w:rPr>
          <w:rFonts w:ascii="Verdana" w:hAnsi="Verdana"/>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U všetkých migrantov sú obmedzené jazykové schopnosti a nedostatok poznatkov o pracovnom zdraví a bezpečnosti pri práci spojené s vyššou úrovňou rizika zranenia v práci, ktoré nebude nahlásené.</w:t>
      </w:r>
      <w:r w:rsidRPr="00D10728">
        <w:rPr>
          <w:rFonts w:ascii="Verdana" w:hAnsi="Verdana"/>
          <w:vertAlign w:val="superscript"/>
        </w:rPr>
        <w:t>19</w:t>
      </w:r>
      <w:r w:rsidRPr="00D10728">
        <w:rPr>
          <w:rFonts w:ascii="Verdana" w:hAnsi="Verdana"/>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r w:rsidRPr="00D10728">
        <w:rPr>
          <w:rFonts w:ascii="Verdana" w:hAnsi="Verdana"/>
          <w:vertAlign w:val="superscript"/>
        </w:rPr>
        <w:footnoteReference w:id="18"/>
      </w:r>
    </w:p>
    <w:p w:rsidR="008C5005" w:rsidRPr="00D10728" w:rsidRDefault="008C5005" w:rsidP="00D10728">
      <w:pPr>
        <w:spacing w:after="0" w:line="240" w:lineRule="auto"/>
        <w:ind w:left="-5"/>
        <w:rPr>
          <w:rFonts w:ascii="Verdana" w:hAnsi="Verdana"/>
        </w:rPr>
      </w:pPr>
      <w:r w:rsidRPr="00D10728">
        <w:rPr>
          <w:rFonts w:ascii="Verdana" w:hAnsi="Verdana"/>
        </w:rPr>
        <w:t xml:space="preserve">Niekedy môžu byť nedostatočné jazykové schopnosti dôležitým faktorom, ktorý zabraňuje migrantom zlepšiť svoju zdravotnú gramotnosť. Avšak na migrantov je často nazerané ako na ľudí s „nízkou zdravotnou gramotnosťou“, aj keď koreňom problému môže byť jednoducho to, že im neboli poskytnuté adekvátne informácie. Tieto informácie sa musia týkať nasledovných otázok: </w:t>
      </w:r>
    </w:p>
    <w:p w:rsidR="008C5005" w:rsidRPr="00D10728" w:rsidRDefault="008C5005" w:rsidP="00D10728">
      <w:pPr>
        <w:numPr>
          <w:ilvl w:val="0"/>
          <w:numId w:val="4"/>
        </w:numPr>
        <w:spacing w:after="0" w:line="240" w:lineRule="auto"/>
        <w:ind w:hanging="360"/>
        <w:rPr>
          <w:rFonts w:ascii="Verdana" w:hAnsi="Verdana"/>
        </w:rPr>
      </w:pPr>
      <w:r w:rsidRPr="00D10728">
        <w:rPr>
          <w:rFonts w:ascii="Verdana" w:hAnsi="Verdana"/>
        </w:rPr>
        <w:t xml:space="preserve">Oprávnenia a procedúry potrebné na ich uplatnenie. </w:t>
      </w:r>
    </w:p>
    <w:p w:rsidR="008C5005" w:rsidRPr="00D10728" w:rsidRDefault="008C5005" w:rsidP="00D10728">
      <w:pPr>
        <w:numPr>
          <w:ilvl w:val="0"/>
          <w:numId w:val="4"/>
        </w:numPr>
        <w:spacing w:after="0" w:line="240" w:lineRule="auto"/>
        <w:ind w:hanging="360"/>
        <w:rPr>
          <w:rFonts w:ascii="Verdana" w:hAnsi="Verdana"/>
        </w:rPr>
      </w:pPr>
      <w:r w:rsidRPr="00D10728">
        <w:rPr>
          <w:rFonts w:ascii="Verdana" w:hAnsi="Verdana"/>
        </w:rPr>
        <w:t xml:space="preserve">Ako používať zdravotný systém (napr. kedy môže byť ošetrenie špecialistom využité priamo a kedy len prostredníctvom všeobecného lekára). </w:t>
      </w:r>
    </w:p>
    <w:p w:rsidR="008C5005" w:rsidRPr="00D10728" w:rsidRDefault="008C5005" w:rsidP="00D10728">
      <w:pPr>
        <w:numPr>
          <w:ilvl w:val="0"/>
          <w:numId w:val="4"/>
        </w:numPr>
        <w:spacing w:after="0" w:line="240" w:lineRule="auto"/>
        <w:ind w:hanging="360"/>
        <w:rPr>
          <w:rFonts w:ascii="Verdana" w:hAnsi="Verdana"/>
        </w:rPr>
      </w:pPr>
      <w:r w:rsidRPr="00D10728">
        <w:rPr>
          <w:rFonts w:ascii="Verdana" w:hAnsi="Verdana"/>
        </w:rPr>
        <w:t xml:space="preserve">Starostlivosť o zdravie v konkrétnych podmienkach (život s cukrovkou, rakovinou, atď.). </w:t>
      </w:r>
    </w:p>
    <w:p w:rsidR="008C5005" w:rsidRPr="00D10728" w:rsidRDefault="008C5005" w:rsidP="00D10728">
      <w:pPr>
        <w:numPr>
          <w:ilvl w:val="0"/>
          <w:numId w:val="4"/>
        </w:numPr>
        <w:spacing w:after="0" w:line="240" w:lineRule="auto"/>
        <w:ind w:hanging="360"/>
        <w:rPr>
          <w:rFonts w:ascii="Verdana" w:hAnsi="Verdana"/>
        </w:rPr>
      </w:pPr>
      <w:r w:rsidRPr="00D10728">
        <w:rPr>
          <w:rFonts w:ascii="Verdana" w:hAnsi="Verdana"/>
        </w:rPr>
        <w:t xml:space="preserve">Vzdelávanie a propagácia zdravia: ako rozpoznať problémy, kedy vyhľadať pomoc, ako sa starať o vlastné zdravie.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 xml:space="preserve">Informácie dostupné migrantom musia byť </w:t>
      </w:r>
      <w:r w:rsidRPr="00D10728">
        <w:rPr>
          <w:rFonts w:ascii="Verdana" w:hAnsi="Verdana"/>
          <w:i/>
        </w:rPr>
        <w:t>cielené</w:t>
      </w:r>
      <w:r w:rsidRPr="00D10728">
        <w:rPr>
          <w:rFonts w:ascii="Verdana" w:hAnsi="Verdana"/>
        </w:rPr>
        <w:t>: použitý jazyk, spôsob šírenia a obsah musia by prispôsobené tak, aby sa efektívne dostali k migrantom.</w:t>
      </w:r>
      <w:r w:rsidRPr="00D10728">
        <w:rPr>
          <w:rFonts w:ascii="Verdana" w:hAnsi="Verdana"/>
          <w:vertAlign w:val="superscript"/>
        </w:rPr>
        <w:footnoteReference w:id="19"/>
      </w:r>
      <w:r w:rsidRPr="00D10728">
        <w:rPr>
          <w:rFonts w:ascii="Verdana" w:hAnsi="Verdana"/>
          <w:vertAlign w:val="superscript"/>
        </w:rPr>
        <w:t>,</w:t>
      </w:r>
      <w:r w:rsidRPr="00D10728">
        <w:rPr>
          <w:rFonts w:ascii="Verdana" w:hAnsi="Verdana"/>
          <w:vertAlign w:val="superscript"/>
        </w:rPr>
        <w:footnoteReference w:id="20"/>
      </w:r>
      <w:r w:rsidRPr="00D10728">
        <w:rPr>
          <w:rFonts w:ascii="Verdana" w:hAnsi="Verdana"/>
          <w:vertAlign w:val="superscript"/>
        </w:rPr>
        <w:t>,</w:t>
      </w:r>
      <w:r w:rsidRPr="00D10728">
        <w:rPr>
          <w:rFonts w:ascii="Verdana" w:hAnsi="Verdana"/>
          <w:vertAlign w:val="superscript"/>
        </w:rPr>
        <w:footnoteReference w:id="21"/>
      </w:r>
      <w:r w:rsidRPr="00D10728">
        <w:rPr>
          <w:rFonts w:ascii="Verdana" w:hAnsi="Verdana"/>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Poskytovatelia zdravotných služieb nemusia byť oboznámení s určitými lekárskymi procedúrami, ktoré môžu byť potrebné pre malú skupinku ako napr. defibulácia žien, ktoré podstúpili mrzačenie ženských pohlavných orgánov (FGM) alebo rezanie. Defibulácia je bežná procedúra v krajinách, kde je FGM široko rozšírené: ženy často podstupujú defibuláciu (alebo „otváranie“), keď sa zosobášia a/alebo sú tehotné. Po migrácii do krajín kde FGM nie je praktikované, nemusia mať ženy s FGM prístup k tejto procedúre z rôznych príčin a následne môžu mať pri pôrode problémy.</w:t>
      </w:r>
      <w:r w:rsidRPr="00D10728">
        <w:rPr>
          <w:rFonts w:ascii="Verdana" w:hAnsi="Verdana"/>
          <w:vertAlign w:val="superscript"/>
        </w:rPr>
        <w:t>23</w:t>
      </w:r>
      <w:r w:rsidRPr="00D10728">
        <w:rPr>
          <w:rFonts w:ascii="Verdana" w:hAnsi="Verdana"/>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pStyle w:val="Heading2"/>
        <w:spacing w:line="240" w:lineRule="auto"/>
        <w:ind w:left="-5"/>
        <w:rPr>
          <w:rFonts w:ascii="Verdana" w:hAnsi="Verdana"/>
          <w:lang w:val="sk-SK"/>
        </w:rPr>
      </w:pPr>
      <w:r w:rsidRPr="00D10728">
        <w:rPr>
          <w:rFonts w:ascii="Verdana" w:hAnsi="Verdana"/>
          <w:u w:val="single" w:color="000000"/>
          <w:lang w:val="sk-SK"/>
        </w:rPr>
        <w:t xml:space="preserve">Snímok 8 </w:t>
      </w:r>
      <w:r w:rsidRPr="00D10728">
        <w:rPr>
          <w:rFonts w:ascii="Verdana" w:hAnsi="Verdana"/>
          <w:lang w:val="sk-SK"/>
        </w:rPr>
        <w:t xml:space="preserve">Praktické prekážky </w:t>
      </w:r>
    </w:p>
    <w:p w:rsidR="008C5005" w:rsidRPr="00D10728" w:rsidRDefault="008C5005" w:rsidP="00D10728">
      <w:pPr>
        <w:spacing w:after="0" w:line="240" w:lineRule="auto"/>
        <w:ind w:left="-5"/>
        <w:rPr>
          <w:rFonts w:ascii="Verdana" w:hAnsi="Verdana"/>
        </w:rPr>
      </w:pPr>
      <w:r w:rsidRPr="00D10728">
        <w:rPr>
          <w:rFonts w:ascii="Verdana" w:hAnsi="Verdana"/>
        </w:rPr>
        <w:t xml:space="preserve">Typické praktické prekážky prístupu k zdravotným službám identifikované vo výskume sú: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numPr>
          <w:ilvl w:val="0"/>
          <w:numId w:val="5"/>
        </w:numPr>
        <w:spacing w:after="0" w:line="240" w:lineRule="auto"/>
        <w:ind w:hanging="360"/>
        <w:rPr>
          <w:rFonts w:ascii="Verdana" w:hAnsi="Verdana"/>
        </w:rPr>
      </w:pPr>
      <w:r w:rsidRPr="00D10728">
        <w:rPr>
          <w:rFonts w:ascii="Verdana" w:hAnsi="Verdana"/>
        </w:rPr>
        <w:t>Geografické prekážky obzvlášť v populáciách žijúcich v izolovaných oblastiach s obmedzeným prístupom k zdravotným službám a tých, ktoré sú odkázané na verejnú dopravu aby sa dostali k službám, no nemôžu si ju dovoliť.</w:t>
      </w:r>
      <w:r w:rsidRPr="00D10728">
        <w:rPr>
          <w:rFonts w:ascii="Verdana" w:hAnsi="Verdana"/>
          <w:vertAlign w:val="superscript"/>
        </w:rPr>
        <w:footnoteReference w:id="22"/>
      </w:r>
      <w:r w:rsidRPr="00D10728">
        <w:rPr>
          <w:rFonts w:ascii="Verdana" w:hAnsi="Verdana"/>
        </w:rPr>
        <w:t xml:space="preserve">  </w:t>
      </w:r>
    </w:p>
    <w:p w:rsidR="008C5005" w:rsidRPr="00D10728" w:rsidRDefault="008C5005" w:rsidP="00D10728">
      <w:pPr>
        <w:numPr>
          <w:ilvl w:val="0"/>
          <w:numId w:val="5"/>
        </w:numPr>
        <w:spacing w:after="0" w:line="240" w:lineRule="auto"/>
        <w:ind w:hanging="360"/>
        <w:rPr>
          <w:rFonts w:ascii="Verdana" w:hAnsi="Verdana"/>
        </w:rPr>
      </w:pPr>
      <w:r w:rsidRPr="00D10728">
        <w:rPr>
          <w:rFonts w:ascii="Verdana" w:hAnsi="Verdana"/>
        </w:rPr>
        <w:t xml:space="preserve">Prevádzkové hodiny poskytovateľov zdravotnej starostlivosti často neberú do úvahy pracovné hodiny migrantov a etnických minorít, ktorí pracujú v neistom zamestnaní a môžu mať problémy dostať sa z práce, napr. strata platu za hodiny mimo pracoviska, konflikt s vedením, strata zamestnania. </w:t>
      </w:r>
    </w:p>
    <w:p w:rsidR="008C5005" w:rsidRPr="00D10728" w:rsidRDefault="008C5005" w:rsidP="00D10728">
      <w:pPr>
        <w:numPr>
          <w:ilvl w:val="0"/>
          <w:numId w:val="5"/>
        </w:numPr>
        <w:spacing w:after="0" w:line="240" w:lineRule="auto"/>
        <w:ind w:hanging="360"/>
        <w:rPr>
          <w:rFonts w:ascii="Verdana" w:hAnsi="Verdana"/>
        </w:rPr>
      </w:pPr>
      <w:r w:rsidRPr="00D10728">
        <w:rPr>
          <w:rFonts w:ascii="Verdana" w:hAnsi="Verdana"/>
        </w:rPr>
        <w:t>Príliš komplikované registračné procedúry a nedostatok potrebnej dokumentácie boli uvádzané ako vážne prekážky pri prístupe k zdravotným službám pre rómsku populáciu.</w:t>
      </w:r>
      <w:r w:rsidRPr="00D10728">
        <w:rPr>
          <w:rFonts w:ascii="Verdana" w:hAnsi="Verdana"/>
          <w:vertAlign w:val="superscript"/>
        </w:rPr>
        <w:footnoteReference w:id="23"/>
      </w:r>
      <w:r w:rsidRPr="00D10728">
        <w:rPr>
          <w:rFonts w:ascii="Verdana" w:hAnsi="Verdana"/>
          <w:vertAlign w:val="superscript"/>
        </w:rPr>
        <w:t>,</w:t>
      </w:r>
      <w:r w:rsidRPr="00D10728">
        <w:rPr>
          <w:rFonts w:ascii="Verdana" w:hAnsi="Verdana"/>
          <w:vertAlign w:val="superscript"/>
        </w:rPr>
        <w:footnoteReference w:id="24"/>
      </w:r>
      <w:r w:rsidRPr="00D10728">
        <w:rPr>
          <w:rFonts w:ascii="Verdana" w:hAnsi="Verdana"/>
        </w:rPr>
        <w:t xml:space="preserve"> </w:t>
      </w:r>
    </w:p>
    <w:p w:rsidR="008C5005" w:rsidRPr="00D10728" w:rsidRDefault="008C5005" w:rsidP="00D10728">
      <w:pPr>
        <w:numPr>
          <w:ilvl w:val="0"/>
          <w:numId w:val="5"/>
        </w:numPr>
        <w:spacing w:after="0" w:line="240" w:lineRule="auto"/>
        <w:ind w:hanging="360"/>
        <w:rPr>
          <w:rFonts w:ascii="Verdana" w:hAnsi="Verdana"/>
        </w:rPr>
      </w:pPr>
      <w:r w:rsidRPr="00D10728">
        <w:rPr>
          <w:rFonts w:ascii="Verdana" w:hAnsi="Verdana"/>
        </w:rPr>
        <w:t xml:space="preserve">Pre „nelegálnych“ migrantov môže byť návšteva poskytovateľa zdravotnej starostlivosti spojená s rizikom, že bude nahlásený príslušným orgánom. V niektorých krajinách sú zdravotní profesionáli povinní takýchto migrantov nahlásiť. A aj keď tomu tak nie je, pri absencii potvrdenia opaku môžu „nelegálni“ migranti predpokladať, že takéto riziko existuje.  </w:t>
      </w:r>
    </w:p>
    <w:p w:rsidR="008C5005" w:rsidRPr="00D10728" w:rsidRDefault="008C5005" w:rsidP="00D10728">
      <w:pPr>
        <w:numPr>
          <w:ilvl w:val="0"/>
          <w:numId w:val="5"/>
        </w:numPr>
        <w:spacing w:after="0" w:line="240" w:lineRule="auto"/>
        <w:ind w:hanging="360"/>
        <w:rPr>
          <w:rFonts w:ascii="Verdana" w:hAnsi="Verdana"/>
        </w:rPr>
      </w:pPr>
      <w:r w:rsidRPr="00D10728">
        <w:rPr>
          <w:rFonts w:ascii="Verdana" w:hAnsi="Verdana"/>
        </w:rPr>
        <w:t xml:space="preserve">Aj keď majú „nelegálni“ migranti právo k (určitým formám) starostlivosti, zdravotní profesionáli si týchto práv nemusia byť vedomí alebo sa nemusia cítiť viazaní rešpektovať ich.  </w:t>
      </w:r>
    </w:p>
    <w:p w:rsidR="008C5005" w:rsidRPr="00D10728" w:rsidRDefault="008C5005" w:rsidP="00D10728">
      <w:pPr>
        <w:numPr>
          <w:ilvl w:val="0"/>
          <w:numId w:val="5"/>
        </w:numPr>
        <w:spacing w:after="0" w:line="240" w:lineRule="auto"/>
        <w:ind w:hanging="360"/>
        <w:rPr>
          <w:rFonts w:ascii="Verdana" w:hAnsi="Verdana"/>
        </w:rPr>
      </w:pPr>
      <w:r w:rsidRPr="00D10728">
        <w:rPr>
          <w:rFonts w:ascii="Verdana" w:hAnsi="Verdana"/>
        </w:rPr>
        <w:t>Zadržaní migranti môžu čeliť prekážkam pri prístupe k zdravotným službám, keď ich potrebujú v dôsledku obmedzenej ponuky a dostupnosti poskytovateľov zdravotných služieb.</w:t>
      </w:r>
      <w:r w:rsidRPr="00D10728">
        <w:rPr>
          <w:rFonts w:ascii="Verdana" w:hAnsi="Verdana"/>
          <w:vertAlign w:val="superscript"/>
        </w:rPr>
        <w:footnoteReference w:id="25"/>
      </w:r>
      <w:r w:rsidRPr="00D10728">
        <w:rPr>
          <w:rFonts w:ascii="Verdana" w:hAnsi="Verdana"/>
        </w:rPr>
        <w:t xml:space="preserve"> </w:t>
      </w:r>
    </w:p>
    <w:p w:rsidR="008C5005" w:rsidRPr="00D10728" w:rsidRDefault="008C5005" w:rsidP="00D10728">
      <w:pPr>
        <w:numPr>
          <w:ilvl w:val="0"/>
          <w:numId w:val="5"/>
        </w:numPr>
        <w:spacing w:after="0" w:line="240" w:lineRule="auto"/>
        <w:ind w:hanging="360"/>
        <w:rPr>
          <w:rFonts w:ascii="Verdana" w:hAnsi="Verdana"/>
        </w:rPr>
      </w:pPr>
      <w:r w:rsidRPr="00D10728">
        <w:rPr>
          <w:rFonts w:ascii="Verdana" w:hAnsi="Verdana"/>
        </w:rPr>
        <w:t>Ďalším problémom prístupu je zvyšujúca sa fragmentácia špecializácie v systéme zdravotnej starostlivosti.</w:t>
      </w:r>
      <w:r w:rsidRPr="00D10728">
        <w:rPr>
          <w:rFonts w:ascii="Verdana" w:hAnsi="Verdana"/>
          <w:vertAlign w:val="superscript"/>
        </w:rPr>
        <w:footnoteReference w:id="26"/>
      </w:r>
      <w:r w:rsidRPr="00D10728">
        <w:rPr>
          <w:rFonts w:ascii="Verdana" w:hAnsi="Verdana"/>
        </w:rPr>
        <w:t xml:space="preserve"> Migranti a etnické minority môžu zápasiť s problémami pri orientovaní sa v systéme odporúčaní a stretnutí s niekoľkými poskytovateľmi na rôznych miestach.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b/>
        </w:rPr>
        <w:t xml:space="preserve"> </w:t>
      </w:r>
    </w:p>
    <w:p w:rsidR="008C5005" w:rsidRPr="00D10728" w:rsidRDefault="008C5005" w:rsidP="00D10728">
      <w:pPr>
        <w:pStyle w:val="Heading2"/>
        <w:spacing w:line="240" w:lineRule="auto"/>
        <w:ind w:left="-5"/>
        <w:rPr>
          <w:rFonts w:ascii="Verdana" w:hAnsi="Verdana"/>
          <w:lang w:val="sk-SK"/>
        </w:rPr>
      </w:pPr>
      <w:r w:rsidRPr="00D10728">
        <w:rPr>
          <w:rFonts w:ascii="Verdana" w:hAnsi="Verdana"/>
          <w:u w:val="single" w:color="000000"/>
          <w:lang w:val="sk-SK"/>
        </w:rPr>
        <w:t>Snímok 9</w:t>
      </w:r>
      <w:r w:rsidRPr="00D10728">
        <w:rPr>
          <w:rFonts w:ascii="Verdana" w:hAnsi="Verdana"/>
          <w:b w:val="0"/>
          <w:lang w:val="sk-SK"/>
        </w:rPr>
        <w:t xml:space="preserve">  </w:t>
      </w:r>
      <w:r w:rsidRPr="00D10728">
        <w:rPr>
          <w:rFonts w:ascii="Verdana" w:hAnsi="Verdana"/>
          <w:lang w:val="sk-SK"/>
        </w:rPr>
        <w:t xml:space="preserve">Kultúrne prekážky </w:t>
      </w:r>
    </w:p>
    <w:p w:rsidR="008C5005" w:rsidRPr="00D10728" w:rsidRDefault="008C5005" w:rsidP="00D10728">
      <w:pPr>
        <w:spacing w:after="0" w:line="240" w:lineRule="auto"/>
        <w:ind w:left="-5"/>
        <w:rPr>
          <w:rFonts w:ascii="Verdana" w:hAnsi="Verdana"/>
        </w:rPr>
      </w:pPr>
      <w:r w:rsidRPr="00D10728">
        <w:rPr>
          <w:rFonts w:ascii="Verdana" w:hAnsi="Verdana"/>
        </w:rPr>
        <w:t>Za posledných 30 až 40 rokov boli „kultúrne rozdiely“ považované za hlavnú prekážku stojacu medzi migrantmi a etnickými minoritami a poskytovateľmi zdravotných služieb.</w:t>
      </w:r>
      <w:r w:rsidRPr="00D10728">
        <w:rPr>
          <w:rFonts w:ascii="Verdana" w:hAnsi="Verdana"/>
          <w:vertAlign w:val="superscript"/>
        </w:rPr>
        <w:footnoteReference w:id="27"/>
      </w:r>
      <w:r w:rsidRPr="00D10728">
        <w:rPr>
          <w:rFonts w:ascii="Verdana" w:hAnsi="Verdana"/>
        </w:rPr>
        <w:t xml:space="preserve"> Pri tejto konceptualizácii je „kultúra“ relatívne fixný a homogénny súbor charakteristík, ktoré so sebou prinášajú migranti ako batožinu zo svojej krajiny pôvodu. Jazyk, vierovyznanie, výživa, hygienické návyky a úlohy pohlaví sú typickými prvkami tejto „kultúrnej batožiny“. Od 90-tych rokov, bola pozornosť namiesto značkovania a stereotypizovania pacientov podľa jednoduchých konceptualizácií kultúry sústredená na diverzitu v kultúrach, premenlivej a mnoho vrstvovej povahe kultúry a interakcii migrantov s kultúrou hosťujúcej krajiny čo dáva vznik novým, „hybridným“ kultúram a identitám.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 xml:space="preserve">Kultúrne kompetencie a citlivosť voči diverzite môžu mať pozitívny dopad na nasledovné prekážky: </w:t>
      </w:r>
    </w:p>
    <w:p w:rsidR="008C5005" w:rsidRPr="00D10728" w:rsidRDefault="008C5005" w:rsidP="00D10728">
      <w:pPr>
        <w:numPr>
          <w:ilvl w:val="0"/>
          <w:numId w:val="6"/>
        </w:numPr>
        <w:spacing w:after="0" w:line="240" w:lineRule="auto"/>
        <w:ind w:hanging="348"/>
        <w:rPr>
          <w:rFonts w:ascii="Verdana" w:hAnsi="Verdana"/>
        </w:rPr>
      </w:pPr>
      <w:r w:rsidRPr="00D10728">
        <w:rPr>
          <w:rFonts w:ascii="Verdana" w:hAnsi="Verdana"/>
        </w:rPr>
        <w:t xml:space="preserve">Môžu sprostredkovať komunikáciu o rôznych pohľadoch na zdravie. </w:t>
      </w:r>
    </w:p>
    <w:p w:rsidR="008C5005" w:rsidRPr="00D10728" w:rsidRDefault="008C5005" w:rsidP="00D10728">
      <w:pPr>
        <w:numPr>
          <w:ilvl w:val="0"/>
          <w:numId w:val="6"/>
        </w:numPr>
        <w:spacing w:after="0" w:line="240" w:lineRule="auto"/>
        <w:ind w:hanging="348"/>
        <w:rPr>
          <w:rFonts w:ascii="Verdana" w:hAnsi="Verdana"/>
        </w:rPr>
      </w:pPr>
      <w:r w:rsidRPr="00D10728">
        <w:rPr>
          <w:rFonts w:ascii="Verdana" w:hAnsi="Verdana"/>
        </w:rPr>
        <w:t xml:space="preserve">Môžu pomôcť profesionálom prekonať hlboko zakorenené predsudky. </w:t>
      </w:r>
    </w:p>
    <w:p w:rsidR="008C5005" w:rsidRPr="00D10728" w:rsidRDefault="008C5005" w:rsidP="00D10728">
      <w:pPr>
        <w:numPr>
          <w:ilvl w:val="0"/>
          <w:numId w:val="6"/>
        </w:numPr>
        <w:spacing w:after="0" w:line="240" w:lineRule="auto"/>
        <w:ind w:hanging="348"/>
        <w:rPr>
          <w:rFonts w:ascii="Verdana" w:hAnsi="Verdana"/>
        </w:rPr>
      </w:pPr>
      <w:r w:rsidRPr="00D10728">
        <w:rPr>
          <w:rFonts w:ascii="Verdana" w:hAnsi="Verdana"/>
        </w:rPr>
        <w:t xml:space="preserve">Môžu pomôcť prekonať medzeru medzi veľmi rozdielnymi chápaniami zdravia a chorôb vo všeobecnosti ako aj povahu, prejavy, príčiny, dopady a sociálne významy konkrétnych chorôb. </w:t>
      </w:r>
    </w:p>
    <w:p w:rsidR="008C5005" w:rsidRPr="00D10728" w:rsidRDefault="008C5005" w:rsidP="00D10728">
      <w:pPr>
        <w:numPr>
          <w:ilvl w:val="0"/>
          <w:numId w:val="6"/>
        </w:numPr>
        <w:spacing w:after="0" w:line="240" w:lineRule="auto"/>
        <w:ind w:hanging="348"/>
        <w:rPr>
          <w:rFonts w:ascii="Verdana" w:hAnsi="Verdana"/>
        </w:rPr>
      </w:pPr>
      <w:r w:rsidRPr="00D10728">
        <w:rPr>
          <w:rFonts w:ascii="Verdana" w:hAnsi="Verdana"/>
        </w:rPr>
        <w:t xml:space="preserve">Môžu pomôcť zladiť protichodné očakávania o vhodnom správaní zdravotných profesionálov, pacientov a ich rodín. </w:t>
      </w:r>
    </w:p>
    <w:p w:rsidR="008C5005" w:rsidRPr="00D10728" w:rsidRDefault="008C5005" w:rsidP="00D10728">
      <w:pPr>
        <w:spacing w:after="0" w:line="240" w:lineRule="auto"/>
        <w:ind w:left="0" w:firstLine="0"/>
        <w:jc w:val="left"/>
        <w:rPr>
          <w:rFonts w:ascii="Verdana" w:hAnsi="Verdana"/>
        </w:rPr>
      </w:pPr>
      <w:r w:rsidRPr="00D10728">
        <w:rPr>
          <w:rFonts w:ascii="Verdana" w:hAnsi="Verdana"/>
          <w:b/>
        </w:rPr>
        <w:t xml:space="preserve"> </w:t>
      </w:r>
    </w:p>
    <w:p w:rsidR="008C5005" w:rsidRPr="00D10728" w:rsidRDefault="008C5005" w:rsidP="00D10728">
      <w:pPr>
        <w:pStyle w:val="Heading2"/>
        <w:spacing w:line="240" w:lineRule="auto"/>
        <w:ind w:left="-5"/>
        <w:rPr>
          <w:rFonts w:ascii="Verdana" w:hAnsi="Verdana"/>
          <w:lang w:val="sk-SK"/>
        </w:rPr>
      </w:pPr>
      <w:r w:rsidRPr="00D10728">
        <w:rPr>
          <w:rFonts w:ascii="Verdana" w:hAnsi="Verdana"/>
          <w:u w:val="single" w:color="000000"/>
          <w:lang w:val="sk-SK"/>
        </w:rPr>
        <w:t>Snímok 10</w:t>
      </w:r>
      <w:r w:rsidRPr="00D10728">
        <w:rPr>
          <w:rFonts w:ascii="Verdana" w:hAnsi="Verdana"/>
          <w:lang w:val="sk-SK"/>
        </w:rPr>
        <w:t xml:space="preserve"> Jazykové prekážky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Zlá komunikácia je v dôsledku jazykových bariér bežným a nákladným problémom, ktorý ovplyvňuje prístupnosť a kvalitu zdravotných služieb pre migrantov a etnické minority, čo vedie k zlým diagnózam, nedodržiavaniu terapie, horšej bezpečnosti pacienta a nižšej spokojnosti pacientov a poskytovateľov liečby.</w:t>
      </w:r>
      <w:r w:rsidRPr="00D10728">
        <w:rPr>
          <w:rFonts w:ascii="Verdana" w:hAnsi="Verdana"/>
          <w:vertAlign w:val="superscript"/>
        </w:rPr>
        <w:footnoteReference w:id="28"/>
      </w:r>
      <w:r w:rsidRPr="00D10728">
        <w:rPr>
          <w:rFonts w:ascii="Verdana" w:hAnsi="Verdana"/>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 xml:space="preserve">Chápanie toho, čo je pri poskytovaní zdravotnej starostlivosti povedané je často problematické aj keď pacient a zdravotný profesionál rozprávajú tým istým jazykom. Pre migrantov nemusí plynulé ovládanie reči hosťujúcej krajiny stačiť na efektívnu komunikáciu ich zdravotných problémov a pochopenie toho, čo sa im zdravotný profesionál snaží povedať. Aj keď naučenie sa jazyka ich hosťujúcej krajiny je na integráciu nevyhnutné a niektorí migranti s tým potrebujú pomôcť alebo povzbudiť, znalosť jazyka by nemala byť podmienkou pre prístup a získanie primeranej starostlivosti.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Čo sa týka duševných chorôb, ich rozpoznania, diagnostikovania a zvládnutia je vysoko závislé od jazykovej a kultúrnej kompetencie zdravotného sektora.</w:t>
      </w:r>
      <w:r w:rsidRPr="00D10728">
        <w:rPr>
          <w:rFonts w:ascii="Verdana" w:hAnsi="Verdana"/>
          <w:vertAlign w:val="superscript"/>
        </w:rPr>
        <w:footnoteReference w:id="29"/>
      </w:r>
      <w:r w:rsidRPr="00D10728">
        <w:rPr>
          <w:rFonts w:ascii="Verdana" w:hAnsi="Verdana"/>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Napriek mnohým demonštráciám o potrebe a užitočnosti tlmočníkov a sprostredkovateľov zdravotnej starostlivosti ostávajú veľkým problémom financie, ktoré navyše ani sú dostatočne využité.</w:t>
      </w:r>
      <w:r w:rsidRPr="00D10728">
        <w:rPr>
          <w:rFonts w:ascii="Verdana" w:hAnsi="Verdana"/>
          <w:vertAlign w:val="superscript"/>
        </w:rPr>
        <w:footnoteReference w:id="30"/>
      </w:r>
      <w:r w:rsidRPr="00D10728">
        <w:rPr>
          <w:rFonts w:ascii="Verdana" w:hAnsi="Verdana"/>
        </w:rPr>
        <w:t xml:space="preserve"> Táto neochota môže mať niekoľko príčin: </w:t>
      </w:r>
    </w:p>
    <w:p w:rsidR="008C5005" w:rsidRPr="00D10728" w:rsidRDefault="008C5005" w:rsidP="00D10728">
      <w:pPr>
        <w:numPr>
          <w:ilvl w:val="0"/>
          <w:numId w:val="7"/>
        </w:numPr>
        <w:spacing w:after="0" w:line="240" w:lineRule="auto"/>
        <w:ind w:hanging="360"/>
        <w:rPr>
          <w:rFonts w:ascii="Verdana" w:hAnsi="Verdana"/>
        </w:rPr>
      </w:pPr>
      <w:r w:rsidRPr="00D10728">
        <w:rPr>
          <w:rFonts w:ascii="Verdana" w:hAnsi="Verdana"/>
        </w:rPr>
        <w:t xml:space="preserve">Ľudia majú často dojem, že sa chápu aj napriek tomu, že sa v skutočnosti nechápu;  </w:t>
      </w:r>
    </w:p>
    <w:p w:rsidR="008C5005" w:rsidRPr="00D10728" w:rsidRDefault="008C5005" w:rsidP="00D10728">
      <w:pPr>
        <w:numPr>
          <w:ilvl w:val="0"/>
          <w:numId w:val="7"/>
        </w:numPr>
        <w:spacing w:after="0" w:line="240" w:lineRule="auto"/>
        <w:ind w:hanging="360"/>
        <w:rPr>
          <w:rFonts w:ascii="Verdana" w:hAnsi="Verdana"/>
        </w:rPr>
      </w:pPr>
      <w:r w:rsidRPr="00D10728">
        <w:rPr>
          <w:rFonts w:ascii="Verdana" w:hAnsi="Verdana"/>
        </w:rPr>
        <w:t xml:space="preserve">Význam dobrej komunikácie nemusí byť docenený;  </w:t>
      </w:r>
    </w:p>
    <w:p w:rsidR="008C5005" w:rsidRPr="00D10728" w:rsidRDefault="008C5005" w:rsidP="00D10728">
      <w:pPr>
        <w:numPr>
          <w:ilvl w:val="0"/>
          <w:numId w:val="7"/>
        </w:numPr>
        <w:spacing w:after="0" w:line="240" w:lineRule="auto"/>
        <w:ind w:hanging="360"/>
        <w:rPr>
          <w:rFonts w:ascii="Verdana" w:hAnsi="Verdana"/>
        </w:rPr>
      </w:pPr>
      <w:r w:rsidRPr="00D10728">
        <w:rPr>
          <w:rFonts w:ascii="Verdana" w:hAnsi="Verdana"/>
        </w:rPr>
        <w:t xml:space="preserve">Praktické problémy zabezpečenia tlmočníka nemusia vykompenzovať pozitíva.  </w:t>
      </w:r>
    </w:p>
    <w:p w:rsidR="008C5005" w:rsidRPr="00D10728" w:rsidRDefault="008C5005" w:rsidP="00D10728">
      <w:pPr>
        <w:spacing w:after="0" w:line="240" w:lineRule="auto"/>
        <w:ind w:left="0" w:firstLine="0"/>
        <w:jc w:val="left"/>
        <w:rPr>
          <w:rFonts w:ascii="Verdana" w:hAnsi="Verdana"/>
        </w:rPr>
      </w:pPr>
      <w:r w:rsidRPr="00D10728">
        <w:rPr>
          <w:rFonts w:ascii="Verdana" w:hAnsi="Verdana"/>
          <w:b/>
        </w:rPr>
        <w:t xml:space="preserve"> </w:t>
      </w:r>
    </w:p>
    <w:p w:rsidR="008C5005" w:rsidRPr="00D10728" w:rsidRDefault="008C5005" w:rsidP="00D10728">
      <w:pPr>
        <w:pStyle w:val="Heading2"/>
        <w:spacing w:line="240" w:lineRule="auto"/>
        <w:ind w:left="-5"/>
        <w:rPr>
          <w:rFonts w:ascii="Verdana" w:hAnsi="Verdana"/>
          <w:lang w:val="sk-SK"/>
        </w:rPr>
      </w:pPr>
      <w:r w:rsidRPr="00D10728">
        <w:rPr>
          <w:rFonts w:ascii="Verdana" w:hAnsi="Verdana"/>
          <w:u w:val="single" w:color="000000"/>
          <w:lang w:val="sk-SK"/>
        </w:rPr>
        <w:t>Snímok 11</w:t>
      </w:r>
      <w:r w:rsidRPr="00D10728">
        <w:rPr>
          <w:rFonts w:ascii="Verdana" w:hAnsi="Verdana"/>
          <w:lang w:val="sk-SK"/>
        </w:rPr>
        <w:t xml:space="preserve"> Diskriminácia a nedôvera </w:t>
      </w:r>
    </w:p>
    <w:p w:rsidR="008C5005" w:rsidRPr="00D10728" w:rsidRDefault="008C5005" w:rsidP="00D10728">
      <w:pPr>
        <w:spacing w:after="0" w:line="240" w:lineRule="auto"/>
        <w:ind w:left="-5"/>
        <w:rPr>
          <w:rFonts w:ascii="Verdana" w:hAnsi="Verdana"/>
        </w:rPr>
      </w:pPr>
      <w:r w:rsidRPr="00D10728">
        <w:rPr>
          <w:rFonts w:ascii="Verdana" w:hAnsi="Verdana"/>
        </w:rPr>
        <w:t>Podľa výskumu</w:t>
      </w:r>
      <w:r w:rsidRPr="00D10728">
        <w:rPr>
          <w:rFonts w:ascii="Verdana" w:hAnsi="Verdana"/>
          <w:vertAlign w:val="superscript"/>
        </w:rPr>
        <w:t>33,</w:t>
      </w:r>
      <w:r w:rsidRPr="00D10728">
        <w:rPr>
          <w:rFonts w:ascii="Verdana" w:hAnsi="Verdana"/>
          <w:vertAlign w:val="superscript"/>
        </w:rPr>
        <w:footnoteReference w:id="31"/>
      </w:r>
      <w:r w:rsidRPr="00D10728">
        <w:rPr>
          <w:rFonts w:ascii="Verdana" w:hAnsi="Verdana"/>
        </w:rPr>
        <w:t xml:space="preserve"> sú mnohí migranti a etnické minority pri svojej snahe dostať sa k zdravotným službám diskriminovaní. Správy o zamietnutí služby alebo sprístupnení obmedzených a niekedy aj menej kvalitných služieb pre určité skupiny sú bežné v niekoľkých krajinách s vysokým percentom Rómov.</w:t>
      </w:r>
      <w:r w:rsidRPr="00D10728">
        <w:rPr>
          <w:rFonts w:ascii="Verdana" w:hAnsi="Verdana"/>
          <w:vertAlign w:val="superscript"/>
        </w:rPr>
        <w:footnoteReference w:id="32"/>
      </w:r>
      <w:r w:rsidRPr="00D10728">
        <w:rPr>
          <w:rFonts w:ascii="Verdana" w:hAnsi="Verdana"/>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Nedôvera voči zdravotným službám a profesionálom sa môže vyvinúť ako výsledok očakávaní diskriminácie a tým pádom fungovať aj ako odstrašujúci prostriedok hľadania ošetrenia ohrozenými skupinami. Dôvera je všeobecne uznávaná ako základ dobrej starostlivosti, ale na základe jazykových alebo kultúrnych rozdielov</w:t>
      </w:r>
      <w:r w:rsidRPr="00D10728">
        <w:rPr>
          <w:rFonts w:ascii="Verdana" w:hAnsi="Verdana"/>
          <w:vertAlign w:val="superscript"/>
        </w:rPr>
        <w:t>36</w:t>
      </w:r>
      <w:r w:rsidRPr="00D10728">
        <w:rPr>
          <w:rFonts w:ascii="Verdana" w:hAnsi="Verdana"/>
        </w:rPr>
        <w:t xml:space="preserve"> alebo aj hlbšie zakoreneného a dlhodobého nepriateľstva</w:t>
      </w:r>
      <w:r w:rsidRPr="00D10728">
        <w:rPr>
          <w:rFonts w:ascii="Verdana" w:hAnsi="Verdana"/>
          <w:vertAlign w:val="superscript"/>
        </w:rPr>
        <w:footnoteReference w:id="33"/>
      </w:r>
      <w:r w:rsidRPr="00D10728">
        <w:rPr>
          <w:rFonts w:ascii="Verdana" w:hAnsi="Verdana"/>
        </w:rPr>
        <w:t xml:space="preserve"> môže existovať aj </w:t>
      </w:r>
      <w:r w:rsidRPr="00D10728">
        <w:rPr>
          <w:rFonts w:ascii="Verdana" w:hAnsi="Verdana"/>
          <w:i/>
        </w:rPr>
        <w:t>štruktúrny</w:t>
      </w:r>
      <w:r w:rsidRPr="00D10728">
        <w:rPr>
          <w:rFonts w:ascii="Verdana" w:hAnsi="Verdana"/>
        </w:rPr>
        <w:t xml:space="preserve"> a </w:t>
      </w:r>
      <w:r w:rsidRPr="00D10728">
        <w:rPr>
          <w:rFonts w:ascii="Verdana" w:hAnsi="Verdana"/>
          <w:i/>
        </w:rPr>
        <w:t>všeobecný</w:t>
      </w:r>
      <w:r w:rsidRPr="00D10728">
        <w:rPr>
          <w:rFonts w:ascii="Verdana" w:hAnsi="Verdana"/>
        </w:rPr>
        <w:t xml:space="preserve"> nedostatok dôvery medzi migrantmi a etnickými minoritami a verejnými orgánmi. </w:t>
      </w:r>
    </w:p>
    <w:p w:rsidR="008C5005" w:rsidRPr="00D10728" w:rsidRDefault="008C5005" w:rsidP="00D10728">
      <w:pPr>
        <w:spacing w:after="0" w:line="240" w:lineRule="auto"/>
        <w:ind w:left="-5"/>
        <w:rPr>
          <w:rFonts w:ascii="Verdana" w:hAnsi="Verdana"/>
        </w:rPr>
      </w:pPr>
      <w:r w:rsidRPr="00D10728">
        <w:rPr>
          <w:rFonts w:ascii="Verdana" w:hAnsi="Verdana"/>
        </w:rPr>
        <w:t xml:space="preserve">Diskriminácia zdravotnými pracovníkmi a nedôvera zo strany užívateľov odrážajú nie ideálny vzťah medzi tými, ktorí v zdravotnom systéme pracujú a komunitami, ktorým slúžia.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pStyle w:val="Heading2"/>
        <w:spacing w:line="240" w:lineRule="auto"/>
        <w:ind w:left="-5"/>
        <w:rPr>
          <w:rFonts w:ascii="Verdana" w:hAnsi="Verdana"/>
          <w:lang w:val="sk-SK"/>
        </w:rPr>
      </w:pPr>
      <w:r w:rsidRPr="00D10728">
        <w:rPr>
          <w:rFonts w:ascii="Verdana" w:hAnsi="Verdana"/>
          <w:u w:val="single" w:color="000000"/>
          <w:lang w:val="sk-SK"/>
        </w:rPr>
        <w:t>Snímok 12</w:t>
      </w:r>
      <w:r w:rsidRPr="00D10728">
        <w:rPr>
          <w:rFonts w:ascii="Verdana" w:hAnsi="Verdana"/>
          <w:lang w:val="sk-SK"/>
        </w:rPr>
        <w:t xml:space="preserve"> Prekážky medzi zdravotným systémom a migrantmi alebo etnickými minoritami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V budúcnosti bude kladený dôraz na „účasť užívateľov“ v zdravotných službách.</w:t>
      </w:r>
      <w:r w:rsidRPr="00D10728">
        <w:rPr>
          <w:rFonts w:ascii="Verdana" w:hAnsi="Verdana"/>
          <w:vertAlign w:val="superscript"/>
        </w:rPr>
        <w:footnoteReference w:id="34"/>
      </w:r>
      <w:r w:rsidRPr="00D10728">
        <w:rPr>
          <w:rFonts w:ascii="Verdana" w:hAnsi="Verdana"/>
        </w:rPr>
        <w:t xml:space="preserve"> Existuje snaha o to, aby bol vzťah medzi zdravotnými službami a ich užívateľmi založený na partnerstve. </w:t>
      </w:r>
    </w:p>
    <w:p w:rsidR="008C5005" w:rsidRPr="00D10728" w:rsidRDefault="008C5005" w:rsidP="00D10728">
      <w:pPr>
        <w:spacing w:after="0" w:line="240" w:lineRule="auto"/>
        <w:ind w:left="-5"/>
        <w:rPr>
          <w:rFonts w:ascii="Verdana" w:hAnsi="Verdana"/>
        </w:rPr>
      </w:pPr>
      <w:r w:rsidRPr="00D10728">
        <w:rPr>
          <w:rFonts w:ascii="Verdana" w:hAnsi="Verdana"/>
        </w:rPr>
        <w:t xml:space="preserve">V snahe zlepšiť politiky a zvýšiť ich akceptovanie a efektívnosť by užívatelia mali prebrať aktívnu zodpovednosť za ich vlastné zdravie a ak ochorejú, mali by sa na liečbe aktívne podieľať. Okrem toho by na seba mali nazerať ako na „majiteľov“ samotného zdravotného systému. Na podporu tejto zmeny boli vytvorené „participačné priestory“, ktoré umožňujú užívateľom zúčastniť sa na navrhovaní a prevádzkovaní služieb.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Prekážky imunizácie mobilných komunít sú väčšinou neformálne, ako napr. nedostatok informácie alebo nedostatok dôvery voči orgánom. Členitosť zberu údajov je stále veľkým problémom, ktorý je treba riešiť.</w:t>
      </w:r>
      <w:r w:rsidRPr="00D10728">
        <w:rPr>
          <w:rFonts w:ascii="Verdana" w:hAnsi="Verdana"/>
          <w:vertAlign w:val="superscript"/>
        </w:rPr>
        <w:footnoteReference w:id="35"/>
      </w:r>
      <w:r w:rsidRPr="00D10728">
        <w:rPr>
          <w:rFonts w:ascii="Verdana" w:hAnsi="Verdana"/>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rPr>
        <w:t>Migranti a etnické minority sú obvykle nedostatočne zastúpené v týchto „participačných priestoroch“. Často váhajú, či sa zapojiť lebo aj keď sa zapoja, ich názor je často ignorovaný alebo neefektívny.</w:t>
      </w:r>
      <w:r w:rsidRPr="00D10728">
        <w:rPr>
          <w:rFonts w:ascii="Verdana" w:hAnsi="Verdana"/>
          <w:vertAlign w:val="superscript"/>
        </w:rPr>
        <w:t>40</w:t>
      </w:r>
      <w:r w:rsidRPr="00D10728">
        <w:rPr>
          <w:rFonts w:ascii="Verdana" w:hAnsi="Verdana"/>
        </w:rPr>
        <w:t xml:space="preserve"> Okrem toho je všeobecný prieskum vykonávaný „na“ nich, namiesto „s“ nimi, a opatrenia sú navrhnuté a implementované zhora.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pStyle w:val="Heading2"/>
        <w:spacing w:line="240" w:lineRule="auto"/>
        <w:ind w:left="-5" w:right="2953"/>
        <w:rPr>
          <w:rFonts w:ascii="Verdana" w:hAnsi="Verdana"/>
          <w:lang w:val="sk-SK"/>
        </w:rPr>
      </w:pPr>
      <w:r w:rsidRPr="00D10728">
        <w:rPr>
          <w:rFonts w:ascii="Verdana" w:hAnsi="Verdana"/>
          <w:color w:val="000080"/>
          <w:sz w:val="24"/>
          <w:lang w:val="sk-SK"/>
        </w:rPr>
        <w:t>Aktivita 3. Nominálna skupina</w:t>
      </w:r>
      <w:r w:rsidRPr="00D10728">
        <w:rPr>
          <w:rFonts w:ascii="Verdana" w:hAnsi="Verdana"/>
          <w:lang w:val="sk-SK"/>
        </w:rPr>
        <w:t xml:space="preserve"> </w:t>
      </w:r>
    </w:p>
    <w:p w:rsidR="008C5005" w:rsidRPr="00D10728" w:rsidRDefault="008C5005" w:rsidP="00D10728">
      <w:pPr>
        <w:spacing w:after="0" w:line="240" w:lineRule="auto"/>
        <w:ind w:left="-5"/>
        <w:rPr>
          <w:rFonts w:ascii="Verdana" w:hAnsi="Verdana"/>
        </w:rPr>
      </w:pPr>
      <w:r w:rsidRPr="00D10728">
        <w:rPr>
          <w:rFonts w:ascii="Verdana" w:hAnsi="Verdana"/>
          <w:b/>
        </w:rPr>
        <w:t xml:space="preserve">Popis: </w:t>
      </w:r>
      <w:r w:rsidRPr="00D10728">
        <w:rPr>
          <w:rFonts w:ascii="Verdana" w:hAnsi="Verdana"/>
        </w:rPr>
        <w:t xml:space="preserve">Identifikovanie prekážok pre prístup migrantov a etnických minorít na Slovensku k zdravotnej starostlivosti. </w:t>
      </w:r>
    </w:p>
    <w:p w:rsidR="008C5005" w:rsidRPr="00D10728" w:rsidRDefault="008C5005" w:rsidP="00D10728">
      <w:pPr>
        <w:spacing w:after="0" w:line="240" w:lineRule="auto"/>
        <w:ind w:left="10"/>
        <w:rPr>
          <w:rFonts w:ascii="Verdana" w:hAnsi="Verdana"/>
        </w:rPr>
      </w:pPr>
      <w:r w:rsidRPr="00D10728">
        <w:rPr>
          <w:rFonts w:ascii="Verdana" w:hAnsi="Verdana"/>
          <w:b/>
        </w:rPr>
        <w:t>Čas:</w:t>
      </w:r>
      <w:r w:rsidRPr="00D10728">
        <w:rPr>
          <w:rFonts w:ascii="Verdana" w:hAnsi="Verdana"/>
        </w:rPr>
        <w:t xml:space="preserve"> 60 min.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rPr>
          <w:rFonts w:ascii="Verdana" w:hAnsi="Verdana"/>
        </w:rPr>
      </w:pPr>
      <w:r w:rsidRPr="00D10728">
        <w:rPr>
          <w:rFonts w:ascii="Verdana" w:hAnsi="Verdana"/>
          <w:sz w:val="21"/>
        </w:rPr>
        <w:t xml:space="preserve">Aktivita pozostáva z troch častí:  </w:t>
      </w:r>
    </w:p>
    <w:p w:rsidR="008C5005" w:rsidRPr="00D10728" w:rsidRDefault="008C5005" w:rsidP="00D10728">
      <w:pPr>
        <w:spacing w:after="0" w:line="240" w:lineRule="auto"/>
        <w:ind w:left="0" w:firstLine="0"/>
        <w:jc w:val="left"/>
        <w:rPr>
          <w:rFonts w:ascii="Verdana" w:hAnsi="Verdana"/>
        </w:rPr>
      </w:pPr>
      <w:r w:rsidRPr="00D10728">
        <w:rPr>
          <w:rFonts w:ascii="Verdana" w:hAnsi="Verdana"/>
          <w:sz w:val="21"/>
        </w:rPr>
        <w:t xml:space="preserve"> </w:t>
      </w:r>
    </w:p>
    <w:p w:rsidR="008C5005" w:rsidRPr="00D10728" w:rsidRDefault="008C5005" w:rsidP="00D10728">
      <w:pPr>
        <w:numPr>
          <w:ilvl w:val="0"/>
          <w:numId w:val="8"/>
        </w:numPr>
        <w:spacing w:after="0" w:line="240" w:lineRule="auto"/>
        <w:ind w:right="2599"/>
        <w:rPr>
          <w:rFonts w:ascii="Verdana" w:hAnsi="Verdana"/>
        </w:rPr>
      </w:pPr>
      <w:r w:rsidRPr="00D10728">
        <w:rPr>
          <w:rFonts w:ascii="Verdana" w:hAnsi="Verdana"/>
          <w:sz w:val="21"/>
        </w:rPr>
        <w:t>Prezentácia metodológie</w:t>
      </w:r>
      <w:r w:rsidRPr="00D10728">
        <w:rPr>
          <w:rFonts w:ascii="Verdana" w:hAnsi="Verdana"/>
          <w:i/>
          <w:sz w:val="21"/>
        </w:rPr>
        <w:t xml:space="preserve">  </w:t>
      </w:r>
      <w:r w:rsidRPr="00D10728">
        <w:rPr>
          <w:rFonts w:ascii="Verdana" w:hAnsi="Verdana"/>
          <w:sz w:val="21"/>
        </w:rPr>
        <w:t xml:space="preserve">Metóda: Technika nominálnej skupiny. </w:t>
      </w:r>
    </w:p>
    <w:p w:rsidR="008C5005" w:rsidRPr="00D10728" w:rsidRDefault="008C5005" w:rsidP="00D10728">
      <w:pPr>
        <w:spacing w:after="0" w:line="240" w:lineRule="auto"/>
        <w:ind w:left="-5"/>
        <w:jc w:val="left"/>
        <w:rPr>
          <w:rFonts w:ascii="Verdana" w:hAnsi="Verdana"/>
        </w:rPr>
      </w:pPr>
      <w:r w:rsidRPr="00D10728">
        <w:rPr>
          <w:rFonts w:ascii="Verdana" w:hAnsi="Verdana"/>
          <w:sz w:val="21"/>
        </w:rPr>
        <w:t xml:space="preserve">Moderácia: 1-2 moderátori / skupina. </w:t>
      </w:r>
    </w:p>
    <w:p w:rsidR="008C5005" w:rsidRPr="00D10728" w:rsidRDefault="008C5005" w:rsidP="00D10728">
      <w:pPr>
        <w:spacing w:after="0" w:line="240" w:lineRule="auto"/>
        <w:ind w:left="-5"/>
        <w:jc w:val="left"/>
        <w:rPr>
          <w:rFonts w:ascii="Verdana" w:hAnsi="Verdana"/>
        </w:rPr>
      </w:pPr>
      <w:r w:rsidRPr="00D10728">
        <w:rPr>
          <w:rFonts w:ascii="Verdana" w:hAnsi="Verdana"/>
          <w:sz w:val="21"/>
        </w:rPr>
        <w:t xml:space="preserve">Materiály: Kartičky, fixky, flipchart, lepidlo (sprej), samolepiace bodky.  </w:t>
      </w:r>
    </w:p>
    <w:p w:rsidR="008C5005" w:rsidRPr="00D10728" w:rsidRDefault="008C5005" w:rsidP="00D10728">
      <w:pPr>
        <w:spacing w:after="0" w:line="240" w:lineRule="auto"/>
        <w:ind w:left="0" w:firstLine="0"/>
        <w:jc w:val="left"/>
        <w:rPr>
          <w:rFonts w:ascii="Verdana" w:hAnsi="Verdana"/>
        </w:rPr>
      </w:pPr>
      <w:r w:rsidRPr="00D10728">
        <w:rPr>
          <w:rFonts w:ascii="Verdana" w:hAnsi="Verdana"/>
          <w:sz w:val="21"/>
        </w:rPr>
        <w:t xml:space="preserve"> </w:t>
      </w:r>
    </w:p>
    <w:p w:rsidR="008C5005" w:rsidRPr="00D10728" w:rsidRDefault="008C5005" w:rsidP="00D10728">
      <w:pPr>
        <w:numPr>
          <w:ilvl w:val="0"/>
          <w:numId w:val="8"/>
        </w:numPr>
        <w:spacing w:after="0" w:line="240" w:lineRule="auto"/>
        <w:ind w:right="2599"/>
        <w:rPr>
          <w:rFonts w:ascii="Verdana" w:hAnsi="Verdana"/>
        </w:rPr>
      </w:pPr>
      <w:r w:rsidRPr="00D10728">
        <w:rPr>
          <w:rFonts w:ascii="Verdana" w:hAnsi="Verdana"/>
          <w:sz w:val="21"/>
        </w:rPr>
        <w:t xml:space="preserve">Identifikovanie a priorizácia stratégií na zlepšenie prístupu migrantov a etnických minorít v situácii sociálnej zraniteľnosti k zdravotným službám v malých skupinkách </w:t>
      </w:r>
      <w:r w:rsidRPr="00D10728">
        <w:rPr>
          <w:rFonts w:ascii="Verdana" w:hAnsi="Verdana"/>
          <w:i/>
          <w:sz w:val="21"/>
        </w:rPr>
        <w:t xml:space="preserve">(8-10 ľudí) </w:t>
      </w:r>
      <w:r w:rsidRPr="00D10728">
        <w:rPr>
          <w:rFonts w:ascii="Verdana" w:hAnsi="Verdana"/>
          <w:sz w:val="21"/>
        </w:rPr>
        <w:t xml:space="preserve">Technika: </w:t>
      </w:r>
    </w:p>
    <w:p w:rsidR="008C5005" w:rsidRPr="00D10728" w:rsidRDefault="008C5005" w:rsidP="00D10728">
      <w:pPr>
        <w:numPr>
          <w:ilvl w:val="0"/>
          <w:numId w:val="9"/>
        </w:numPr>
        <w:spacing w:after="0" w:line="240" w:lineRule="auto"/>
        <w:ind w:hanging="360"/>
        <w:rPr>
          <w:rFonts w:ascii="Verdana" w:hAnsi="Verdana"/>
        </w:rPr>
      </w:pPr>
      <w:r w:rsidRPr="00D10728">
        <w:rPr>
          <w:rFonts w:ascii="Verdana" w:hAnsi="Verdana"/>
          <w:sz w:val="21"/>
        </w:rPr>
        <w:t xml:space="preserve">Účastníci spíšu 3 stratégie, ktoré identifikovali ako najrelevantnejšie na zlepšenie prístupu migrantov a etnických minorít v situácii sociálnej zraniteľnosti k zdravotným službám v ich regióne / krajine </w:t>
      </w:r>
      <w:r w:rsidRPr="00D10728">
        <w:rPr>
          <w:rFonts w:ascii="Verdana" w:hAnsi="Verdana"/>
          <w:i/>
          <w:sz w:val="21"/>
        </w:rPr>
        <w:t>(jedna myšlienka / kartička).</w:t>
      </w:r>
      <w:r w:rsidRPr="00D10728">
        <w:rPr>
          <w:rFonts w:ascii="Verdana" w:hAnsi="Verdana"/>
          <w:sz w:val="21"/>
        </w:rPr>
        <w:t xml:space="preserve">  </w:t>
      </w:r>
    </w:p>
    <w:p w:rsidR="008C5005" w:rsidRPr="00D10728" w:rsidRDefault="008C5005" w:rsidP="00D10728">
      <w:pPr>
        <w:numPr>
          <w:ilvl w:val="0"/>
          <w:numId w:val="9"/>
        </w:numPr>
        <w:spacing w:after="0" w:line="240" w:lineRule="auto"/>
        <w:ind w:hanging="360"/>
        <w:rPr>
          <w:rFonts w:ascii="Verdana" w:hAnsi="Verdana"/>
        </w:rPr>
      </w:pPr>
      <w:r w:rsidRPr="00D10728">
        <w:rPr>
          <w:rFonts w:ascii="Verdana" w:hAnsi="Verdana"/>
          <w:sz w:val="21"/>
        </w:rPr>
        <w:t xml:space="preserve">Moderátori pozbierajú kartičky, prečítajú ich a zoradia vymenované aspekty podľa témy na flipcharte.  </w:t>
      </w:r>
    </w:p>
    <w:p w:rsidR="008C5005" w:rsidRPr="00D10728" w:rsidRDefault="008C5005" w:rsidP="00D10728">
      <w:pPr>
        <w:numPr>
          <w:ilvl w:val="0"/>
          <w:numId w:val="9"/>
        </w:numPr>
        <w:spacing w:after="0" w:line="240" w:lineRule="auto"/>
        <w:ind w:hanging="360"/>
        <w:rPr>
          <w:rFonts w:ascii="Verdana" w:hAnsi="Verdana"/>
        </w:rPr>
      </w:pPr>
      <w:r w:rsidRPr="00D10728">
        <w:rPr>
          <w:rFonts w:ascii="Verdana" w:hAnsi="Verdana"/>
          <w:sz w:val="21"/>
        </w:rPr>
        <w:t xml:space="preserve">Účastníci sú zoradia stratégie podľa dôležitosti </w:t>
      </w:r>
      <w:r w:rsidRPr="00D10728">
        <w:rPr>
          <w:rFonts w:ascii="Verdana" w:hAnsi="Verdana"/>
          <w:i/>
          <w:sz w:val="21"/>
        </w:rPr>
        <w:t xml:space="preserve">(3 bodky / osoba).  </w:t>
      </w:r>
    </w:p>
    <w:p w:rsidR="008C5005" w:rsidRPr="00D10728" w:rsidRDefault="008C5005" w:rsidP="00D10728">
      <w:pPr>
        <w:numPr>
          <w:ilvl w:val="0"/>
          <w:numId w:val="9"/>
        </w:numPr>
        <w:spacing w:after="0" w:line="240" w:lineRule="auto"/>
        <w:ind w:hanging="360"/>
        <w:rPr>
          <w:rFonts w:ascii="Verdana" w:hAnsi="Verdana"/>
        </w:rPr>
      </w:pPr>
      <w:r w:rsidRPr="00D10728">
        <w:rPr>
          <w:rFonts w:ascii="Verdana" w:hAnsi="Verdana"/>
          <w:sz w:val="21"/>
        </w:rPr>
        <w:t xml:space="preserve">Účastníci si zvoia hovorcu, ktorý najdôležitejšie aspekty celej skupiny zosumarizuje.  </w:t>
      </w:r>
    </w:p>
    <w:p w:rsidR="008C5005" w:rsidRPr="00D10728" w:rsidRDefault="008C5005" w:rsidP="00D10728">
      <w:pPr>
        <w:spacing w:after="0" w:line="240" w:lineRule="auto"/>
        <w:ind w:left="0" w:firstLine="0"/>
        <w:jc w:val="left"/>
        <w:rPr>
          <w:rFonts w:ascii="Verdana" w:hAnsi="Verdana"/>
        </w:rPr>
      </w:pPr>
      <w:r w:rsidRPr="00D10728">
        <w:rPr>
          <w:rFonts w:ascii="Verdana" w:hAnsi="Verdana"/>
          <w:sz w:val="21"/>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sz w:val="21"/>
        </w:rPr>
        <w:t xml:space="preserve"> </w:t>
      </w:r>
    </w:p>
    <w:p w:rsidR="008C5005" w:rsidRPr="00D10728" w:rsidRDefault="008C5005" w:rsidP="00D10728">
      <w:pPr>
        <w:spacing w:after="0" w:line="240" w:lineRule="auto"/>
        <w:ind w:left="-5"/>
        <w:rPr>
          <w:rFonts w:ascii="Verdana" w:hAnsi="Verdana"/>
        </w:rPr>
      </w:pPr>
      <w:r w:rsidRPr="00D10728">
        <w:rPr>
          <w:rFonts w:ascii="Verdana" w:hAnsi="Verdana"/>
          <w:sz w:val="21"/>
        </w:rPr>
        <w:t xml:space="preserve">3. Zakončenie a skupinová diskusia </w:t>
      </w:r>
    </w:p>
    <w:p w:rsidR="008C5005" w:rsidRPr="00D10728" w:rsidRDefault="008C5005" w:rsidP="00D10728">
      <w:pPr>
        <w:spacing w:after="0" w:line="240" w:lineRule="auto"/>
        <w:ind w:left="49" w:firstLine="0"/>
        <w:jc w:val="center"/>
        <w:rPr>
          <w:rFonts w:ascii="Verdana" w:hAnsi="Verdana"/>
        </w:rPr>
      </w:pPr>
      <w:r w:rsidRPr="00D10728">
        <w:rPr>
          <w:rFonts w:ascii="Verdana" w:hAnsi="Verdana" w:cs="Arial"/>
          <w:sz w:val="20"/>
        </w:rPr>
        <w:t></w:t>
      </w:r>
      <w:r w:rsidRPr="00D10728">
        <w:rPr>
          <w:rFonts w:ascii="Verdana" w:hAnsi="Verdana" w:cs="Arial"/>
          <w:sz w:val="20"/>
        </w:rPr>
        <w:t xml:space="preserve"> </w:t>
      </w:r>
      <w:r w:rsidRPr="00D10728">
        <w:rPr>
          <w:rFonts w:ascii="Verdana" w:hAnsi="Verdana"/>
          <w:sz w:val="21"/>
        </w:rPr>
        <w:t xml:space="preserve">Zakončenie: Hovorca každej malej skupinky poskytne zhrnutie výsledkov v troch vetách. </w:t>
      </w:r>
    </w:p>
    <w:p w:rsidR="008C5005" w:rsidRPr="00D10728" w:rsidRDefault="008C5005" w:rsidP="00D10728">
      <w:pPr>
        <w:spacing w:after="0" w:line="240" w:lineRule="auto"/>
        <w:jc w:val="left"/>
        <w:rPr>
          <w:rFonts w:ascii="Verdana" w:hAnsi="Verdana"/>
        </w:rPr>
      </w:pPr>
      <w:r w:rsidRPr="00D10728">
        <w:rPr>
          <w:rFonts w:ascii="Verdana" w:hAnsi="Verdana" w:cs="Segoe UI"/>
          <w:sz w:val="20"/>
        </w:rPr>
        <w:t></w:t>
      </w:r>
      <w:r w:rsidRPr="00D10728">
        <w:rPr>
          <w:rFonts w:ascii="Verdana" w:hAnsi="Verdana" w:cs="Arial"/>
          <w:sz w:val="20"/>
        </w:rPr>
        <w:t xml:space="preserve"> </w:t>
      </w:r>
      <w:r w:rsidRPr="00D10728">
        <w:rPr>
          <w:rFonts w:ascii="Verdana" w:hAnsi="Verdana"/>
          <w:sz w:val="21"/>
        </w:rPr>
        <w:t xml:space="preserve">Skupinová diskusia. </w:t>
      </w:r>
    </w:p>
    <w:p w:rsidR="008C5005" w:rsidRPr="00D10728" w:rsidRDefault="008C5005" w:rsidP="00D10728">
      <w:pPr>
        <w:spacing w:after="0" w:line="240" w:lineRule="auto"/>
        <w:ind w:left="0" w:firstLine="0"/>
        <w:jc w:val="left"/>
        <w:rPr>
          <w:rFonts w:ascii="Verdana" w:hAnsi="Verdana"/>
        </w:rPr>
      </w:pPr>
      <w:r w:rsidRPr="00D10728">
        <w:rPr>
          <w:rFonts w:ascii="Verdana" w:hAnsi="Verdana"/>
          <w:i/>
          <w:color w:val="008080"/>
        </w:rPr>
        <w:t xml:space="preserve"> </w:t>
      </w:r>
    </w:p>
    <w:p w:rsidR="008C5005" w:rsidRPr="00D10728" w:rsidRDefault="008C5005" w:rsidP="00D10728">
      <w:pPr>
        <w:spacing w:after="0" w:line="240" w:lineRule="auto"/>
        <w:ind w:left="-5" w:right="-12"/>
        <w:rPr>
          <w:rFonts w:ascii="Verdana" w:hAnsi="Verdana"/>
        </w:rPr>
      </w:pPr>
      <w:r w:rsidRPr="00D10728">
        <w:rPr>
          <w:rFonts w:ascii="Verdana" w:hAnsi="Verdana"/>
          <w:i/>
          <w:color w:val="008080"/>
        </w:rPr>
        <w:t xml:space="preserve">Po skončení navrhujeme nechať flipchart na viditeľnom mieste pre referenciu v Module 4, kedy budú predstavené stratégie opatrení. </w:t>
      </w:r>
      <w:r w:rsidRPr="00D10728">
        <w:rPr>
          <w:rFonts w:ascii="Verdana" w:hAnsi="Verdana"/>
          <w:i/>
          <w:color w:val="008080"/>
          <w:sz w:val="24"/>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b/>
        </w:rPr>
        <w:t xml:space="preserve"> </w:t>
      </w:r>
    </w:p>
    <w:p w:rsidR="008C5005" w:rsidRPr="00D10728" w:rsidRDefault="008C5005" w:rsidP="00D10728">
      <w:pPr>
        <w:spacing w:after="0" w:line="240" w:lineRule="auto"/>
        <w:ind w:left="-5"/>
        <w:rPr>
          <w:rFonts w:ascii="Verdana" w:hAnsi="Verdana"/>
        </w:rPr>
      </w:pPr>
      <w:r w:rsidRPr="00D10728">
        <w:rPr>
          <w:rFonts w:ascii="Verdana" w:hAnsi="Verdana"/>
          <w:b/>
          <w:u w:val="single" w:color="000000"/>
        </w:rPr>
        <w:t>Snímok 14:</w:t>
      </w:r>
      <w:r w:rsidRPr="00D10728">
        <w:rPr>
          <w:rFonts w:ascii="Verdana" w:hAnsi="Verdana"/>
          <w:b/>
        </w:rPr>
        <w:t xml:space="preserve"> </w:t>
      </w:r>
      <w:r w:rsidRPr="00D10728">
        <w:rPr>
          <w:rFonts w:ascii="Verdana" w:hAnsi="Verdana"/>
        </w:rPr>
        <w:t xml:space="preserve">Poďakovanie a otázky </w:t>
      </w:r>
    </w:p>
    <w:p w:rsidR="008C5005" w:rsidRPr="00D10728" w:rsidRDefault="008C5005" w:rsidP="00D10728">
      <w:pPr>
        <w:spacing w:after="0" w:line="240" w:lineRule="auto"/>
        <w:ind w:left="0" w:firstLine="0"/>
        <w:jc w:val="left"/>
        <w:rPr>
          <w:rFonts w:ascii="Verdana" w:hAnsi="Verdana"/>
        </w:rPr>
      </w:pPr>
      <w:r w:rsidRPr="00D10728">
        <w:rPr>
          <w:rFonts w:ascii="Verdana" w:hAnsi="Verdana"/>
          <w:b/>
        </w:rPr>
        <w:t xml:space="preserve"> </w:t>
      </w:r>
    </w:p>
    <w:p w:rsidR="008C5005" w:rsidRPr="00D10728" w:rsidRDefault="008C5005" w:rsidP="00D10728">
      <w:pPr>
        <w:spacing w:after="0" w:line="240" w:lineRule="auto"/>
        <w:ind w:left="-5"/>
        <w:rPr>
          <w:rFonts w:ascii="Verdana" w:hAnsi="Verdana"/>
        </w:rPr>
      </w:pPr>
      <w:r w:rsidRPr="00D10728">
        <w:rPr>
          <w:rFonts w:ascii="Verdana" w:hAnsi="Verdana"/>
          <w:b/>
          <w:u w:val="single" w:color="000000"/>
        </w:rPr>
        <w:t xml:space="preserve">Snímok 15: </w:t>
      </w:r>
      <w:r w:rsidRPr="00D10728">
        <w:rPr>
          <w:rFonts w:ascii="Verdana" w:hAnsi="Verdana"/>
        </w:rPr>
        <w:t>Použitá literatúra.</w:t>
      </w:r>
      <w:r w:rsidRPr="00D10728">
        <w:rPr>
          <w:rFonts w:ascii="Verdana" w:hAnsi="Verdana"/>
          <w:b/>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b/>
          <w:color w:val="000080"/>
          <w:sz w:val="24"/>
        </w:rPr>
        <w:t xml:space="preserve"> </w:t>
      </w:r>
    </w:p>
    <w:p w:rsidR="008C5005" w:rsidRPr="00D10728" w:rsidRDefault="008C5005" w:rsidP="00D10728">
      <w:pPr>
        <w:pStyle w:val="Heading2"/>
        <w:spacing w:line="240" w:lineRule="auto"/>
        <w:ind w:left="-5" w:right="2953"/>
        <w:rPr>
          <w:rFonts w:ascii="Verdana" w:hAnsi="Verdana"/>
        </w:rPr>
      </w:pPr>
      <w:r w:rsidRPr="00D10728">
        <w:rPr>
          <w:rFonts w:ascii="Verdana" w:hAnsi="Verdana"/>
          <w:color w:val="000080"/>
          <w:sz w:val="24"/>
        </w:rPr>
        <w:t xml:space="preserve">Odporúčaná literatúra </w:t>
      </w:r>
    </w:p>
    <w:p w:rsidR="008C5005" w:rsidRPr="00D10728" w:rsidRDefault="008C5005" w:rsidP="00D10728">
      <w:pPr>
        <w:spacing w:after="0" w:line="240" w:lineRule="auto"/>
        <w:ind w:left="-5"/>
        <w:jc w:val="left"/>
        <w:rPr>
          <w:rFonts w:ascii="Verdana" w:hAnsi="Verdana"/>
        </w:rPr>
      </w:pPr>
      <w:r w:rsidRPr="00D10728">
        <w:rPr>
          <w:rFonts w:ascii="Verdana" w:hAnsi="Verdana"/>
          <w:b/>
        </w:rPr>
        <w:t xml:space="preserve">Odporúčaná literatúra: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Mock-Muñoz de Luna C, Ingleby D, Graval E, Krasnik A. Súhrnná správa. MEM-TP, Školiace balíky pre zdravotných profesionálov na zlepšenie prístupu a kvality zdravotných služieb pre migrantov a etnické minority vrátane Rómov. Granada, Kodaň: Andalúzska škola verejného zdravia, Kodanská Univerzita, 2015a. Dostupné na: </w:t>
      </w:r>
      <w:hyperlink r:id="rId11">
        <w:r w:rsidRPr="00D10728">
          <w:rPr>
            <w:rFonts w:ascii="Verdana" w:hAnsi="Verdana"/>
            <w:color w:val="0000FF"/>
            <w:u w:val="single" w:color="0000FF"/>
          </w:rPr>
          <w:t>http://www.mem</w:t>
        </w:r>
      </w:hyperlink>
      <w:hyperlink r:id="rId12">
        <w:r w:rsidRPr="00D10728">
          <w:rPr>
            <w:rFonts w:ascii="Verdana" w:hAnsi="Verdana"/>
            <w:color w:val="0000FF"/>
            <w:u w:val="single" w:color="0000FF"/>
          </w:rPr>
          <w:t>-</w:t>
        </w:r>
      </w:hyperlink>
      <w:hyperlink r:id="rId13">
        <w:r w:rsidRPr="00D10728">
          <w:rPr>
            <w:rFonts w:ascii="Verdana" w:hAnsi="Verdana"/>
            <w:color w:val="0000FF"/>
            <w:u w:val="single" w:color="0000FF"/>
          </w:rPr>
          <w:t>tp.org/pluginfile.php/619/mod_resource/content/1/MEM</w:t>
        </w:r>
      </w:hyperlink>
      <w:hyperlink r:id="rId14"/>
      <w:hyperlink r:id="rId15">
        <w:r w:rsidRPr="00D10728">
          <w:rPr>
            <w:rFonts w:ascii="Verdana" w:hAnsi="Verdana"/>
            <w:color w:val="0000FF"/>
            <w:u w:val="single" w:color="0000FF"/>
          </w:rPr>
          <w:t>TP_Synthesis_Report.pdf</w:t>
        </w:r>
      </w:hyperlink>
      <w:hyperlink r:id="rId16">
        <w:r w:rsidRPr="00D10728">
          <w:rPr>
            <w:rFonts w:ascii="Verdana" w:hAnsi="Verdana"/>
          </w:rPr>
          <w:t xml:space="preserve"> </w:t>
        </w:r>
      </w:hyperlink>
      <w:r w:rsidRPr="00D10728">
        <w:rPr>
          <w:rFonts w:ascii="Verdana" w:hAnsi="Verdana"/>
          <w:b/>
        </w:rPr>
        <w:t xml:space="preserve">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Mock-Muñoz de Luna C, Ingleby D, Graval E, Krasnik A. Súhrnná správa. MEM-TP, Školiace balíky pre zdravotných profesionálov na zlepšenie prístupu a kvality zdravotných služieb pre migrantov a etnické minority vrátane Rómov. Granada, Kodaň: Andalúzska škola verejného zdravia, Kodanská Univerzita, 2015b. Dostupné na </w:t>
      </w:r>
      <w:hyperlink r:id="rId17">
        <w:r w:rsidRPr="00D10728">
          <w:rPr>
            <w:rFonts w:ascii="Verdana" w:hAnsi="Verdana"/>
            <w:color w:val="0000FF"/>
            <w:u w:val="single" w:color="0000FF"/>
          </w:rPr>
          <w:t>http://www.mem</w:t>
        </w:r>
      </w:hyperlink>
      <w:hyperlink r:id="rId18">
        <w:r w:rsidRPr="00D10728">
          <w:rPr>
            <w:rFonts w:ascii="Verdana" w:hAnsi="Verdana"/>
            <w:color w:val="0000FF"/>
            <w:u w:val="single" w:color="0000FF"/>
          </w:rPr>
          <w:t>-</w:t>
        </w:r>
      </w:hyperlink>
      <w:hyperlink r:id="rId19">
        <w:r w:rsidRPr="00D10728">
          <w:rPr>
            <w:rFonts w:ascii="Verdana" w:hAnsi="Verdana"/>
            <w:color w:val="0000FF"/>
            <w:u w:val="single" w:color="0000FF"/>
          </w:rPr>
          <w:t>tp.org/pluginfile.php/620/mod_resource/content/1/MEM</w:t>
        </w:r>
      </w:hyperlink>
      <w:hyperlink r:id="rId20"/>
      <w:hyperlink r:id="rId21">
        <w:r w:rsidRPr="00D10728">
          <w:rPr>
            <w:rFonts w:ascii="Verdana" w:hAnsi="Verdana"/>
            <w:color w:val="0000FF"/>
            <w:u w:val="single" w:color="0000FF"/>
          </w:rPr>
          <w:t>TP_Synthesis_Report_Appendices_I</w:t>
        </w:r>
      </w:hyperlink>
      <w:hyperlink r:id="rId22">
        <w:r w:rsidRPr="00D10728">
          <w:rPr>
            <w:rFonts w:ascii="Verdana" w:hAnsi="Verdana"/>
            <w:color w:val="0000FF"/>
            <w:u w:val="single" w:color="0000FF"/>
          </w:rPr>
          <w:t>-</w:t>
        </w:r>
      </w:hyperlink>
      <w:hyperlink r:id="rId23">
        <w:r w:rsidRPr="00D10728">
          <w:rPr>
            <w:rFonts w:ascii="Verdana" w:hAnsi="Verdana"/>
            <w:color w:val="0000FF"/>
            <w:u w:val="single" w:color="0000FF"/>
          </w:rPr>
          <w:t>VI.pdf</w:t>
        </w:r>
      </w:hyperlink>
      <w:hyperlink r:id="rId24">
        <w:r w:rsidRPr="00D10728">
          <w:rPr>
            <w:rFonts w:ascii="Verdana" w:hAnsi="Verdana"/>
            <w:b/>
          </w:rPr>
          <w:t xml:space="preserve"> </w:t>
        </w:r>
      </w:hyperlink>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5"/>
        <w:jc w:val="left"/>
        <w:rPr>
          <w:rFonts w:ascii="Verdana" w:hAnsi="Verdana"/>
        </w:rPr>
      </w:pPr>
      <w:r w:rsidRPr="00D10728">
        <w:rPr>
          <w:rFonts w:ascii="Verdana" w:hAnsi="Verdana"/>
          <w:b/>
        </w:rPr>
        <w:t xml:space="preserve">Doplnková literatúra: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OSF, Základy otvorenej spoločnosti. Sprostredkovatelia rómskeho zdravia. Úspechy a výzvy. New York: OSF, 2011. http://www.opensocietyfoundations.org/sites/default/files/roma-health-mediators20111022.pdf (prebrané: 5. marca 2015).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OSF, Základy otvorenej spoločnosti. Sprostredkovanie rómskeho zdravia: Politika a programové príležitosti. New York: OSF, 2005.  http://www.opensocietyfoundations.org/sites/default/files/roma_health_mediators.pdf (prebrané: 5. marca 2015)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Martin Y, Collet TH, Bodenmann P, Blum MR, Zimmerli L, Gaspoz JM, Battegay E, Cornuz J, Rodondi N. Horšia kvalita preventívnej starostlivosti u nútených migrantov v krajinách s univerzálnou zdravotnou starostlivosťou. Preventívna medicína 2014;59:19-24.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Phillips AL, Kumar D, Patel S, Arya M. Používanie textových správ na zlepšenie komunikácie medzi doktorom a pacientom v rasových a etnických minoritách: Inovatívne riešenie na zvýšenie očkovania proti chrípke. Preventívna medicína 2014;69:117-119.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Champion J, Harlin B, Collins JI. Gramotnosť o sexuálne nebezpečnom správaní sa a sexuálne prenosných chorobách u adolescentných žien v etnických minoritách. Aplikovaný výskum ošetrovateľstva 2013;26:204-209.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Európske centrum pre práva Rómov (2006). Ambulancia nepríde. Hanebnosť zdravotnej starostlivosti o Rómov v Európe. Budapešť: Centrum pre práva Rómov.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Kosa, K., Adany, R. (2007).  Štúdium zraniteľných populácií: poznatky z rómskej minority. Epidemiológia 18: 290-9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Fakty o verejnom zdraví. Vynechaní: Rómovia a prístup k zdravotnej starostlivosti vo východnej a juhovýchodnej Európe. Inštitút otvorenej spoločnosti, Program verejného zdravia, Projekt zdravia Rómov. (žiaden dátum)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Ingleby, D. (2008). Nové pohľady na migráciu, etnicitu a schizofréniu. Willy Brandt séria pracovných štúdií v Medzinárodnej migrácii a etnických vzťahoch 1/08, IMER/MIM, Univerzita Malmö, Švédsko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WHO (2006). Deviate fórum o riadení zdravotných systémov a účasti verejnosti, Kodaň: WHO miestny úrad pre Európu.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F. Riccardo,  M.G.Dente, M.Kojouharova,  M.Fabiani,  V.Alfonsi,  A.Kurchatova,  N.Vladimirova, S. Declich. Prístup migrantov k očkovaniu v stredozemných krajinách. </w:t>
      </w:r>
    </w:p>
    <w:p w:rsidR="008C5005" w:rsidRPr="00D10728" w:rsidRDefault="008C5005" w:rsidP="00D10728">
      <w:pPr>
        <w:spacing w:after="0" w:line="240" w:lineRule="auto"/>
        <w:rPr>
          <w:rFonts w:ascii="Verdana" w:hAnsi="Verdana"/>
        </w:rPr>
      </w:pPr>
      <w:r w:rsidRPr="00D10728">
        <w:rPr>
          <w:rFonts w:ascii="Verdana" w:hAnsi="Verdana"/>
        </w:rPr>
        <w:t>Zdravotná politika 2012; 105:17– 24.</w:t>
      </w:r>
      <w:r w:rsidRPr="00D10728">
        <w:rPr>
          <w:rFonts w:ascii="Verdana" w:hAnsi="Verdana" w:cs="Arial"/>
        </w:rPr>
        <w:t xml:space="preserve">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IHC </w:t>
      </w:r>
      <w:r w:rsidRPr="00D10728">
        <w:rPr>
          <w:rFonts w:ascii="Verdana" w:hAnsi="Verdana"/>
        </w:rPr>
        <w:tab/>
        <w:t xml:space="preserve">(2011). </w:t>
      </w:r>
      <w:r w:rsidRPr="00D10728">
        <w:rPr>
          <w:rFonts w:ascii="Verdana" w:hAnsi="Verdana"/>
        </w:rPr>
        <w:tab/>
        <w:t xml:space="preserve">Dopad </w:t>
      </w:r>
      <w:r w:rsidRPr="00D10728">
        <w:rPr>
          <w:rFonts w:ascii="Verdana" w:hAnsi="Verdana"/>
        </w:rPr>
        <w:tab/>
        <w:t xml:space="preserve">komunikácie </w:t>
      </w:r>
      <w:r w:rsidRPr="00D10728">
        <w:rPr>
          <w:rFonts w:ascii="Verdana" w:hAnsi="Verdana"/>
        </w:rPr>
        <w:tab/>
        <w:t xml:space="preserve">v </w:t>
      </w:r>
      <w:r w:rsidRPr="00D10728">
        <w:rPr>
          <w:rFonts w:ascii="Verdana" w:hAnsi="Verdana"/>
        </w:rPr>
        <w:tab/>
        <w:t xml:space="preserve">zdravotnej </w:t>
      </w:r>
      <w:r w:rsidRPr="00D10728">
        <w:rPr>
          <w:rFonts w:ascii="Verdana" w:hAnsi="Verdana"/>
        </w:rPr>
        <w:tab/>
        <w:t xml:space="preserve">starostlivosti. </w:t>
      </w:r>
      <w:r w:rsidRPr="00D10728">
        <w:rPr>
          <w:rFonts w:ascii="Verdana" w:hAnsi="Verdana"/>
        </w:rPr>
        <w:tab/>
        <w:t xml:space="preserve">Dostupné </w:t>
      </w:r>
      <w:r w:rsidRPr="00D10728">
        <w:rPr>
          <w:rFonts w:ascii="Verdana" w:hAnsi="Verdana"/>
        </w:rPr>
        <w:tab/>
        <w:t xml:space="preserve">na </w:t>
      </w:r>
      <w:hyperlink r:id="rId25">
        <w:r w:rsidRPr="00D10728">
          <w:rPr>
            <w:rFonts w:ascii="Verdana" w:hAnsi="Verdana"/>
            <w:color w:val="0000FF"/>
            <w:u w:val="single" w:color="0000FF"/>
          </w:rPr>
          <w:t>http://bit.ly/1o6nHGi</w:t>
        </w:r>
      </w:hyperlink>
      <w:hyperlink r:id="rId26">
        <w:r w:rsidRPr="00D10728">
          <w:rPr>
            <w:rFonts w:ascii="Verdana" w:hAnsi="Verdana"/>
          </w:rPr>
          <w:t xml:space="preserve"> </w:t>
        </w:r>
      </w:hyperlink>
      <w:r w:rsidRPr="00D10728">
        <w:rPr>
          <w:rFonts w:ascii="Verdana" w:hAnsi="Verdana"/>
        </w:rPr>
        <w:t xml:space="preserve">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Gushulak B, Pace P, Weekers J (2010). Migrácia a zdravie migrantov. V: Choroba a sociálne vylúčenie v európskom regióne WHO: odpoveď zdravotných systémov. Kodaň, WHO Miestny úrad pre Európu.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Meeuwesen, L., et al (2012). Tlmočenie pri zdravotnej a sociálnej starostlivosti: politiky a opatrenia v piatich európskych krajinách.  V D. Ingleby, A. Chiarenza, W. Devillé, &amp; I. Kotsioni (Eds.), Nerovnosti v zdravotnej starostlivosti o migrantov a etnické minority (s. 158–70). Antverpy-Apeldoorn, Belgicko: Garant Publishers.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Schaaf, M. (2007). Konfrontovanie skrytej choroby: Tuberkulóza v rómskych komunitách. Výskumná správa: Projekt zdravia Rómov, Inštitút otvorenej spoločnosti.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Kingston. L., Cohen, E., Morley, C. (2010).  Obmedzenia univerzálnosti: „právo na zdravie " a potreba legálnej národnosti. BMC Medzinárodné zdravie a ľudské práva, 10 </w:t>
      </w:r>
    </w:p>
    <w:p w:rsidR="008C5005" w:rsidRPr="00D10728" w:rsidRDefault="008C5005" w:rsidP="00D10728">
      <w:pPr>
        <w:spacing w:after="0" w:line="240" w:lineRule="auto"/>
        <w:ind w:left="355"/>
        <w:rPr>
          <w:rFonts w:ascii="Verdana" w:hAnsi="Verdana"/>
        </w:rPr>
      </w:pPr>
      <w:r w:rsidRPr="00D10728">
        <w:rPr>
          <w:rFonts w:ascii="Verdana" w:hAnsi="Verdana"/>
        </w:rPr>
        <w:t xml:space="preserve">(11).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Kühlbrandt, C., Footman, K., Rechel, B.,  McKee, M. (2014). Prieskum stavu zdravotného poistenia Rómov v strednej a východnej Európe. Eur J Verejné zdravie;24(5):707-12.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Jezuitské služby utečencom v Európe, (2010). Byť zraniteľný v zadržaní. Správa DEVAS projektu (spolufinancovaného EK, Európsky fond utečencov). Dostupné na </w:t>
      </w:r>
      <w:hyperlink r:id="rId27">
        <w:r w:rsidRPr="00D10728">
          <w:rPr>
            <w:rFonts w:ascii="Verdana" w:hAnsi="Verdana"/>
            <w:color w:val="0000FF"/>
            <w:u w:val="single" w:color="0000FF"/>
          </w:rPr>
          <w:t>http://bit.ly/10OJo31</w:t>
        </w:r>
      </w:hyperlink>
      <w:hyperlink r:id="rId28">
        <w:r w:rsidRPr="00D10728">
          <w:rPr>
            <w:rFonts w:ascii="Verdana" w:hAnsi="Verdana"/>
          </w:rPr>
          <w:t xml:space="preserve"> </w:t>
        </w:r>
      </w:hyperlink>
      <w:r w:rsidRPr="00D10728">
        <w:rPr>
          <w:rFonts w:ascii="Verdana" w:hAnsi="Verdana" w:cs="Arial"/>
        </w:rPr>
        <w:t xml:space="preserve">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Mladovsky et al, (2012b). Odpoveď na diverzitu: prieskumná štúdia politík zdravia migrantov v Európe. Zdravotná politika, 105: 1-9.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Ingleby, D. (2012).Úvod editora série. V: D. Ingleby, A. Chiarenza, W. Devillé &amp; I. Kotsioni (Eds.)  Nerovnosti v zdravotnej starostlivosti o migrantov a etnické minority. COST séria o zdraví a diverzite, zväzok II (s. 9-28). Antverpy/Apeldoorn: Garant.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Ministerstvo zdravia a ľudských služieb USA (2013, december). O zdravotnej gramotnosti. Správa zdravotných zdrojov a služieb. Prebrané z  </w:t>
      </w:r>
      <w:hyperlink r:id="rId29">
        <w:r w:rsidRPr="00D10728">
          <w:rPr>
            <w:rFonts w:ascii="Verdana" w:hAnsi="Verdana"/>
            <w:color w:val="0000FF"/>
            <w:u w:val="single" w:color="0000FF"/>
          </w:rPr>
          <w:t>http://www.hrsa.gov/publichealth/healthliteracy/healthlitabout.html</w:t>
        </w:r>
      </w:hyperlink>
      <w:hyperlink r:id="rId30">
        <w:r w:rsidRPr="00D10728">
          <w:rPr>
            <w:rFonts w:ascii="Verdana" w:hAnsi="Verdana"/>
          </w:rPr>
          <w:t xml:space="preserve"> </w:t>
        </w:r>
      </w:hyperlink>
      <w:r w:rsidRPr="00D10728">
        <w:rPr>
          <w:rFonts w:ascii="Verdana" w:hAnsi="Verdana"/>
        </w:rPr>
        <w:t xml:space="preserve">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Inštitút medicíny, (2004). Zdravotná gramotnosť: Predpis na ukončenie zmätku.  Washington DC: Inštitút medicíny.</w:t>
      </w:r>
      <w:r w:rsidRPr="00D10728">
        <w:rPr>
          <w:rFonts w:ascii="Verdana" w:hAnsi="Verdana" w:cs="Arial"/>
        </w:rPr>
        <w:t xml:space="preserve">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Priebe. S. et al (2011). Dobré praktiky v zdravotnej starostlivosti o migrantov: pohľady a skúsenosti profesionálov zdravotnej starostlivosti v 16 európskych krajinách. BMC Verejné zdravie, 11:187.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Mladovsky, P. et al (2012a). Dobré praktiky zdravia migrantov: Európske skúsenosti. Klinická medicína, zväzok 12, No. 3: 248-52.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Netto, G., et al (2010). Ako môže byť propagácia opatrení prispôsobená pre minoritné etnické komunity? Päť princípov na riadenie opatrení rozvoja správania sa. Medzinárodná propagácia zdravia, 25:  248-57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Norredam, M., Mygind, A &amp; Krasnik, A. (2006). Prístup žiadateľov o azyl v Európskej Únii k zdravotnej starostlivosti - komparatívna štúdia politík jednotlivých krajín. Eur J Verejné zdravie 16(3): 285-289.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Správa o zdraví Rómov. Európska komisia, Zdravie a spotrebitelia. </w:t>
      </w:r>
    </w:p>
    <w:p w:rsidR="008C5005" w:rsidRPr="00D10728" w:rsidRDefault="008C5005" w:rsidP="00D10728">
      <w:pPr>
        <w:spacing w:after="0" w:line="240" w:lineRule="auto"/>
        <w:ind w:left="355"/>
        <w:rPr>
          <w:rFonts w:ascii="Verdana" w:hAnsi="Verdana"/>
        </w:rPr>
      </w:pPr>
      <w:r w:rsidRPr="00D10728">
        <w:rPr>
          <w:rFonts w:ascii="Verdana" w:hAnsi="Verdana"/>
        </w:rPr>
        <w:t>http://ec.europa.eu/chafea/documents/health/roma-health-report-2014_en.pdf (prebrané 25. novembra 2014)</w:t>
      </w:r>
      <w:r w:rsidRPr="00D10728">
        <w:rPr>
          <w:rFonts w:ascii="Verdana" w:hAnsi="Verdana" w:cs="Arial"/>
        </w:rPr>
        <w:t xml:space="preserve">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Gulliford, M. et al (2002). Čo znamená „prístup k zdravotnej starostlivosti“? Žurnál zdravotných služieb Výskum a Politika, 7(3), 186–188.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Gimeno-Feliu, LA, Magallón-Botaya, R et al (2012). Rozdiely používania služieb základnej zdravotnej starostlivosti medzi pôvodným španielskym obyvateľstvom a imigrantmi. Zdravie imigračnej minority </w:t>
      </w:r>
      <w:r w:rsidRPr="00D10728">
        <w:rPr>
          <w:rFonts w:ascii="Verdana" w:hAnsi="Verdana" w:cs="Arial"/>
        </w:rPr>
        <w:t xml:space="preserve">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Nørredam, M., Nielsen, S.S., Krasnik, A. (2009). Využitie somatických zdravotných služieb migrantmi –systematický prehľad. Európsky žurnál verejného zdravia, zväzok 20 (5): 555-563.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Nørredam, M. et al (2010a). Zvýšené používanie donucovacích opatrení v psychiatrii migrantov v porovnaní s pôvodným dánskym obyvateľstvom. Acta Psychiatrica Scandinavica, 121 (2): 143-151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A.J.M. Waelput, P.W. Achterberg (2007). Etniciteit en zorg rondom zwangerschap en geboorte: een verkenning van Nederlands onderzoek. RIVM: Centrum Volksgezondheid Toekomst Verkenningen.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Európska migračná sieť (2014). Prístup migrantov k sociálnemu zabezpečeniu a zdravotnej starostlivosti: politiky a praktiky. DG Domov, Európska komisia.</w:t>
      </w:r>
      <w:r w:rsidRPr="00D10728">
        <w:rPr>
          <w:rFonts w:ascii="Verdana" w:hAnsi="Verdana" w:cs="Arial"/>
        </w:rPr>
        <w:t xml:space="preserve">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Ingleby, D. (2012). Získanie zdravotnej gramotnosti ako morálna úloha. Medzinárodný žurnál migrácie, Zdravie a sociálna starostlivosť, 8(1), 22-32.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Leye, E. (2006). Zdravotná starostlivosť v Európe o ženy s mrzačenými pohlavnými orgánmi. Medzinárodná zdravotná starostlivosť o ženy, 27:4. s. 362-378. </w:t>
      </w:r>
    </w:p>
    <w:p w:rsidR="008C5005" w:rsidRPr="00D10728" w:rsidRDefault="008C5005" w:rsidP="00D10728">
      <w:pPr>
        <w:numPr>
          <w:ilvl w:val="0"/>
          <w:numId w:val="10"/>
        </w:numPr>
        <w:spacing w:after="0" w:line="240" w:lineRule="auto"/>
        <w:ind w:hanging="720"/>
        <w:rPr>
          <w:rFonts w:ascii="Verdana" w:hAnsi="Verdana"/>
        </w:rPr>
      </w:pPr>
      <w:r w:rsidRPr="00D10728">
        <w:rPr>
          <w:rFonts w:ascii="Verdana" w:hAnsi="Verdana"/>
        </w:rPr>
        <w:t xml:space="preserve">Wild V. Spochybňovanie agendy bioetiky: Príklad imigrácie, zdravotnej starostlivosti a etiky. Fórum bioetiky 2011;4(2):64-65. </w:t>
      </w:r>
    </w:p>
    <w:p w:rsidR="008C5005" w:rsidRPr="00D10728" w:rsidRDefault="008C5005" w:rsidP="00D10728">
      <w:pPr>
        <w:spacing w:after="0" w:line="240" w:lineRule="auto"/>
        <w:ind w:left="0" w:firstLine="0"/>
        <w:jc w:val="left"/>
        <w:rPr>
          <w:rFonts w:ascii="Verdana" w:hAnsi="Verdana"/>
        </w:rPr>
      </w:pPr>
      <w:r w:rsidRPr="00D10728">
        <w:rPr>
          <w:rFonts w:ascii="Verdana" w:hAnsi="Verdana"/>
        </w:rPr>
        <w:t xml:space="preserve"> </w:t>
      </w:r>
    </w:p>
    <w:p w:rsidR="008C5005" w:rsidRPr="00D10728" w:rsidRDefault="008C5005" w:rsidP="00D10728">
      <w:pPr>
        <w:spacing w:after="0" w:line="240" w:lineRule="auto"/>
        <w:ind w:left="0" w:firstLine="0"/>
        <w:jc w:val="left"/>
        <w:rPr>
          <w:rFonts w:ascii="Verdana" w:hAnsi="Verdana"/>
        </w:rPr>
      </w:pPr>
      <w:r w:rsidRPr="00D10728">
        <w:rPr>
          <w:rFonts w:ascii="Verdana" w:hAnsi="Verdana" w:cs="Verdana"/>
          <w:color w:val="404040"/>
        </w:rPr>
        <w:t xml:space="preserve"> </w:t>
      </w:r>
    </w:p>
    <w:sectPr w:rsidR="008C5005" w:rsidRPr="00D10728" w:rsidSect="00896271">
      <w:headerReference w:type="even" r:id="rId31"/>
      <w:headerReference w:type="default" r:id="rId32"/>
      <w:footerReference w:type="even" r:id="rId33"/>
      <w:footerReference w:type="default" r:id="rId34"/>
      <w:headerReference w:type="first" r:id="rId35"/>
      <w:footerReference w:type="first" r:id="rId36"/>
      <w:pgSz w:w="11899" w:h="16841"/>
      <w:pgMar w:top="1421" w:right="1693" w:bottom="1415" w:left="1702"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005" w:rsidRDefault="008C5005">
      <w:pPr>
        <w:spacing w:after="0" w:line="240" w:lineRule="auto"/>
      </w:pPr>
      <w:r>
        <w:separator/>
      </w:r>
    </w:p>
  </w:endnote>
  <w:endnote w:type="continuationSeparator" w:id="0">
    <w:p w:rsidR="008C5005" w:rsidRDefault="008C5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Symbol">
    <w:altName w:val="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rbel">
    <w:panose1 w:val="020B0503020204020204"/>
    <w:charset w:val="00"/>
    <w:family w:val="swiss"/>
    <w:pitch w:val="variable"/>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00022FF" w:usb1="C000205B" w:usb2="00000009" w:usb3="00000000" w:csb0="000001D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05" w:rsidRDefault="008C5005">
    <w:pPr>
      <w:spacing w:after="255" w:line="259" w:lineRule="auto"/>
      <w:ind w:left="0" w:firstLine="0"/>
      <w:jc w:val="left"/>
    </w:pPr>
    <w:r>
      <w:rPr>
        <w:noProof/>
        <w:lang w:val="es-ES" w:eastAsia="es-ES"/>
      </w:rPr>
      <w:pict>
        <v:group id="Group 29942" o:spid="_x0000_s2053" style="position:absolute;margin-left:85.05pt;margin-top:798.7pt;width:441pt;height:.75pt;z-index:251664384;mso-position-horizontal-relative:page;mso-position-vertical-relative:page" coordsize="56007,95">
          <v:shape id="Shape 29943" o:spid="_x0000_s2054" style="position:absolute;width:56007;height:0" coordsize="5600700,0" path="m,l5600700,e" filled="f" fillcolor="black">
            <v:fill opacity="0"/>
          </v:shape>
          <w10:wrap type="square" anchorx="page" anchory="page"/>
        </v:group>
      </w:pict>
    </w:r>
    <w:r>
      <w:rPr>
        <w:rFonts w:ascii="Verdana" w:hAnsi="Verdana" w:cs="Verdana"/>
        <w:color w:val="404040"/>
        <w:sz w:val="16"/>
      </w:rPr>
      <w:t xml:space="preserve"> </w:t>
    </w:r>
  </w:p>
  <w:p w:rsidR="008C5005" w:rsidRDefault="008C5005">
    <w:pPr>
      <w:spacing w:after="0" w:line="259" w:lineRule="auto"/>
      <w:ind w:left="0" w:firstLine="0"/>
      <w:jc w:val="left"/>
    </w:pPr>
    <w:r>
      <w:rPr>
        <w:rFonts w:ascii="Verdana" w:hAnsi="Verdana" w:cs="Verdana"/>
        <w:i/>
        <w:color w:val="404040"/>
        <w:sz w:val="16"/>
      </w:rPr>
      <w:t>September, 2015</w:t>
    </w:r>
    <w:r>
      <w:rPr>
        <w:rFonts w:ascii="Verdana" w:hAnsi="Verdana" w:cs="Verdana"/>
        <w:color w:val="40404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05" w:rsidRDefault="008C5005">
    <w:pPr>
      <w:spacing w:after="255" w:line="259" w:lineRule="auto"/>
      <w:ind w:left="0" w:firstLine="0"/>
      <w:jc w:val="left"/>
    </w:pPr>
    <w:r>
      <w:rPr>
        <w:noProof/>
        <w:lang w:val="es-ES" w:eastAsia="es-ES"/>
      </w:rPr>
      <w:pict>
        <v:group id="Group 29902" o:spid="_x0000_s2055" style="position:absolute;margin-left:85.05pt;margin-top:798.7pt;width:441pt;height:.75pt;z-index:251666432;mso-position-horizontal-relative:page;mso-position-vertical-relative:page" coordsize="56007,95">
          <v:shape id="Shape 29903" o:spid="_x0000_s2056" style="position:absolute;width:56007;height:0" coordsize="5600700,0" path="m,l5600700,e" filled="f" fillcolor="black">
            <v:fill opacity="0"/>
          </v:shape>
          <w10:wrap type="square" anchorx="page" anchory="page"/>
        </v:group>
      </w:pict>
    </w:r>
    <w:r>
      <w:rPr>
        <w:rFonts w:ascii="Verdana" w:hAnsi="Verdana" w:cs="Verdana"/>
        <w:color w:val="404040"/>
        <w:sz w:val="16"/>
      </w:rPr>
      <w:t xml:space="preserve"> </w:t>
    </w:r>
  </w:p>
  <w:p w:rsidR="008C5005" w:rsidRDefault="008C5005">
    <w:pPr>
      <w:spacing w:after="0" w:line="259" w:lineRule="auto"/>
      <w:ind w:left="0" w:firstLine="0"/>
      <w:jc w:val="left"/>
    </w:pPr>
    <w:r>
      <w:rPr>
        <w:rFonts w:ascii="Verdana" w:hAnsi="Verdana" w:cs="Verdana"/>
        <w:i/>
        <w:color w:val="404040"/>
        <w:sz w:val="16"/>
      </w:rPr>
      <w:t>September, 2015</w:t>
    </w:r>
    <w:r>
      <w:rPr>
        <w:rFonts w:ascii="Verdana" w:hAnsi="Verdana" w:cs="Verdana"/>
        <w:color w:val="40404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05" w:rsidRDefault="008C5005">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005" w:rsidRDefault="008C5005">
      <w:pPr>
        <w:spacing w:after="0" w:line="249" w:lineRule="auto"/>
        <w:ind w:left="0" w:firstLine="0"/>
        <w:jc w:val="left"/>
      </w:pPr>
      <w:r>
        <w:separator/>
      </w:r>
    </w:p>
  </w:footnote>
  <w:footnote w:type="continuationSeparator" w:id="0">
    <w:p w:rsidR="008C5005" w:rsidRDefault="008C5005">
      <w:pPr>
        <w:spacing w:after="0" w:line="249" w:lineRule="auto"/>
        <w:ind w:left="0" w:firstLine="0"/>
        <w:jc w:val="left"/>
      </w:pPr>
      <w:r>
        <w:continuationSeparator/>
      </w:r>
    </w:p>
  </w:footnote>
  <w:footnote w:id="1">
    <w:p w:rsidR="008C5005" w:rsidRDefault="008C5005" w:rsidP="00D10728">
      <w:pPr>
        <w:pStyle w:val="footnotedescription"/>
        <w:spacing w:line="249" w:lineRule="auto"/>
      </w:pPr>
      <w:r w:rsidRPr="00654FD4">
        <w:rPr>
          <w:rStyle w:val="footnotemark"/>
          <w:rFonts w:ascii="Verdana" w:hAnsi="Verdana" w:cs="Calibri"/>
          <w:szCs w:val="18"/>
        </w:rPr>
        <w:footnoteRef/>
      </w:r>
      <w:r w:rsidRPr="00654FD4">
        <w:rPr>
          <w:rFonts w:ascii="Verdana" w:hAnsi="Verdana"/>
          <w:sz w:val="18"/>
          <w:szCs w:val="18"/>
        </w:rPr>
        <w:t xml:space="preserve"> OSF, Základy otvorenej spoločnosti. Sprostredkovatelia rómskeho zdravia. </w:t>
      </w:r>
      <w:r w:rsidRPr="00654FD4">
        <w:rPr>
          <w:rFonts w:ascii="Verdana" w:hAnsi="Verdana"/>
          <w:sz w:val="18"/>
          <w:szCs w:val="18"/>
          <w:lang w:val="en-GB"/>
        </w:rPr>
        <w:t xml:space="preserve">Úspechy a výzvy. </w:t>
      </w:r>
      <w:smartTag w:uri="urn:schemas-microsoft-com:office:smarttags" w:element="place">
        <w:smartTag w:uri="urn:schemas-microsoft-com:office:smarttags" w:element="State">
          <w:r w:rsidRPr="00654FD4">
            <w:rPr>
              <w:rFonts w:ascii="Verdana" w:hAnsi="Verdana"/>
              <w:sz w:val="18"/>
              <w:szCs w:val="18"/>
              <w:lang w:val="en-GB"/>
            </w:rPr>
            <w:t>New York</w:t>
          </w:r>
        </w:smartTag>
      </w:smartTag>
      <w:r w:rsidRPr="00654FD4">
        <w:rPr>
          <w:rFonts w:ascii="Verdana" w:hAnsi="Verdana"/>
          <w:sz w:val="18"/>
          <w:szCs w:val="18"/>
          <w:lang w:val="en-GB"/>
        </w:rPr>
        <w:t xml:space="preserve">: OSF, 2011. http://www.opensocietyfoundations.org/sites/default/files/roma-health-mediators-20111022.pdf (prebrané: 5. marca 2015). </w:t>
      </w:r>
    </w:p>
  </w:footnote>
  <w:footnote w:id="2">
    <w:p w:rsidR="008C5005" w:rsidRPr="00654FD4" w:rsidRDefault="008C5005" w:rsidP="00D10728">
      <w:pPr>
        <w:pStyle w:val="footnotedescription"/>
        <w:spacing w:after="1" w:line="259" w:lineRule="auto"/>
        <w:rPr>
          <w:rFonts w:ascii="Verdana" w:hAnsi="Verdana"/>
          <w:sz w:val="18"/>
          <w:szCs w:val="18"/>
          <w:lang w:val="en-GB"/>
        </w:rPr>
      </w:pPr>
      <w:r w:rsidRPr="00654FD4">
        <w:rPr>
          <w:rStyle w:val="footnotemark"/>
          <w:rFonts w:ascii="Verdana" w:hAnsi="Verdana" w:cs="Calibri"/>
          <w:szCs w:val="18"/>
        </w:rPr>
        <w:footnoteRef/>
      </w:r>
      <w:r w:rsidRPr="00654FD4">
        <w:rPr>
          <w:rFonts w:ascii="Verdana" w:hAnsi="Verdana"/>
          <w:sz w:val="18"/>
          <w:szCs w:val="18"/>
          <w:lang w:val="en-GB"/>
        </w:rPr>
        <w:t xml:space="preserve"> OSF, Základy otvorenej spoločnosti. Sprostredkovanie rómskeho zdravia: Politika a programové príležitosti. New </w:t>
      </w:r>
    </w:p>
    <w:p w:rsidR="008C5005" w:rsidRDefault="008C5005" w:rsidP="00D10728">
      <w:pPr>
        <w:pStyle w:val="footnotedescription"/>
        <w:spacing w:line="239" w:lineRule="auto"/>
      </w:pPr>
      <w:smartTag w:uri="urn:schemas-microsoft-com:office:smarttags" w:element="place">
        <w:smartTag w:uri="urn:schemas-microsoft-com:office:smarttags" w:element="City">
          <w:r w:rsidRPr="00654FD4">
            <w:rPr>
              <w:rFonts w:ascii="Verdana" w:hAnsi="Verdana"/>
              <w:sz w:val="18"/>
              <w:szCs w:val="18"/>
              <w:lang w:val="en-GB"/>
            </w:rPr>
            <w:t>York</w:t>
          </w:r>
        </w:smartTag>
      </w:smartTag>
      <w:r w:rsidRPr="00654FD4">
        <w:rPr>
          <w:rFonts w:ascii="Verdana" w:hAnsi="Verdana"/>
          <w:sz w:val="18"/>
          <w:szCs w:val="18"/>
          <w:lang w:val="en-GB"/>
        </w:rPr>
        <w:t xml:space="preserve">: OSF, 2005. http://www.opensocietyfoundations.org/sites/default/files/roma_health_mediators.pdf (prebrané: 5. marca 2015) </w:t>
      </w:r>
    </w:p>
  </w:footnote>
  <w:footnote w:id="3">
    <w:p w:rsidR="008C5005" w:rsidRPr="00654FD4" w:rsidRDefault="008C5005" w:rsidP="00D10728">
      <w:pPr>
        <w:pStyle w:val="footnotedescription"/>
        <w:spacing w:line="257" w:lineRule="auto"/>
        <w:rPr>
          <w:rFonts w:ascii="Verdana" w:hAnsi="Verdana"/>
          <w:sz w:val="18"/>
          <w:szCs w:val="18"/>
          <w:lang w:val="en-GB"/>
        </w:rPr>
      </w:pPr>
      <w:r w:rsidRPr="00654FD4">
        <w:rPr>
          <w:rStyle w:val="footnotemark"/>
          <w:rFonts w:ascii="Verdana" w:hAnsi="Verdana" w:cs="Calibri"/>
          <w:szCs w:val="18"/>
        </w:rPr>
        <w:footnoteRef/>
      </w:r>
      <w:r w:rsidRPr="00654FD4">
        <w:rPr>
          <w:rFonts w:ascii="Verdana" w:hAnsi="Verdana"/>
          <w:sz w:val="18"/>
          <w:szCs w:val="18"/>
          <w:lang w:val="en-GB"/>
        </w:rPr>
        <w:t xml:space="preserve"> Martin Y, Collet TH, Bodenmann P, Blum MR, Zimmerli L, Gaspoz JM, Battegay E, Cornuz J, Rodondi N. Horšia kvalita preventívnej starostlivosti u nútených migrantov v krajinách s univerzálnou zdravotnou starostlivosťou. </w:t>
      </w:r>
    </w:p>
    <w:p w:rsidR="008C5005" w:rsidRDefault="008C5005" w:rsidP="00D10728">
      <w:pPr>
        <w:pStyle w:val="footnotedescription"/>
        <w:spacing w:line="259" w:lineRule="auto"/>
      </w:pPr>
      <w:r w:rsidRPr="00654FD4">
        <w:rPr>
          <w:rFonts w:ascii="Verdana" w:hAnsi="Verdana"/>
          <w:sz w:val="18"/>
          <w:szCs w:val="18"/>
          <w:lang w:val="en-GB"/>
        </w:rPr>
        <w:t xml:space="preserve">Preventívna medicína 2014;59:19-24. </w:t>
      </w:r>
    </w:p>
  </w:footnote>
  <w:footnote w:id="4">
    <w:p w:rsidR="008C5005" w:rsidRDefault="008C5005" w:rsidP="00D10728">
      <w:pPr>
        <w:pStyle w:val="footnotedescription"/>
        <w:spacing w:line="246" w:lineRule="auto"/>
      </w:pPr>
      <w:r w:rsidRPr="00654FD4">
        <w:rPr>
          <w:rStyle w:val="footnotemark"/>
          <w:rFonts w:ascii="Verdana" w:hAnsi="Verdana" w:cs="Calibri"/>
          <w:szCs w:val="18"/>
        </w:rPr>
        <w:footnoteRef/>
      </w:r>
      <w:r w:rsidRPr="00654FD4">
        <w:rPr>
          <w:rFonts w:ascii="Verdana" w:hAnsi="Verdana"/>
          <w:sz w:val="18"/>
          <w:szCs w:val="18"/>
          <w:lang w:val="en-GB"/>
        </w:rPr>
        <w:t xml:space="preserve"> Phillips AL, Kumar D, Patel S, Arya M. Používanie textových správ na zlepšenie komunikácie medzi doktorom a pacientom v rasových a etnických minoritách: Inovatívne riešenie na zvýšenie očkovanie proti chrípke. Preventívna medicína 2014;69:117-119. </w:t>
      </w:r>
    </w:p>
  </w:footnote>
  <w:footnote w:id="5">
    <w:p w:rsidR="008C5005" w:rsidRDefault="008C5005" w:rsidP="00D10728">
      <w:pPr>
        <w:pStyle w:val="footnotedescription"/>
        <w:spacing w:line="228" w:lineRule="auto"/>
        <w:ind w:right="176"/>
      </w:pPr>
      <w:r w:rsidRPr="00654FD4">
        <w:rPr>
          <w:rStyle w:val="footnotemark"/>
          <w:rFonts w:ascii="Verdana" w:hAnsi="Verdana" w:cs="Calibri"/>
          <w:szCs w:val="18"/>
        </w:rPr>
        <w:footnoteRef/>
      </w:r>
      <w:r w:rsidRPr="00654FD4">
        <w:rPr>
          <w:rFonts w:ascii="Verdana" w:hAnsi="Verdana"/>
          <w:sz w:val="18"/>
          <w:szCs w:val="18"/>
          <w:lang w:val="en-GB"/>
        </w:rPr>
        <w:t xml:space="preserve"> Champion J, Harlin B, Collins JI. Rizikové sexuálne správanie sa o gramotnosť o sexuálne prenosných chorobách u adolescentných žien z etnických minorít. Aplikovaný ošetrovateľský výskum 2013;26:204-209.  </w:t>
      </w:r>
      <w:r w:rsidRPr="00654FD4">
        <w:rPr>
          <w:rFonts w:ascii="Verdana" w:hAnsi="Verdana" w:cs="Book Antiqua"/>
          <w:sz w:val="18"/>
          <w:szCs w:val="18"/>
          <w:lang w:val="en-GB"/>
        </w:rPr>
        <w:t xml:space="preserve"> </w:t>
      </w:r>
    </w:p>
  </w:footnote>
  <w:footnote w:id="6">
    <w:p w:rsidR="008C5005" w:rsidRDefault="008C5005" w:rsidP="00D10728">
      <w:pPr>
        <w:pStyle w:val="footnotedescription"/>
        <w:spacing w:line="264" w:lineRule="auto"/>
      </w:pPr>
      <w:r w:rsidRPr="00654FD4">
        <w:rPr>
          <w:rStyle w:val="footnotemark"/>
          <w:rFonts w:ascii="Verdana" w:hAnsi="Verdana" w:cs="Calibri"/>
          <w:szCs w:val="18"/>
        </w:rPr>
        <w:footnoteRef/>
      </w:r>
      <w:r w:rsidRPr="00654FD4">
        <w:rPr>
          <w:rFonts w:ascii="Verdana" w:hAnsi="Verdana"/>
          <w:sz w:val="18"/>
          <w:szCs w:val="18"/>
          <w:lang w:val="en-GB"/>
        </w:rPr>
        <w:t xml:space="preserve"> </w:t>
      </w:r>
      <w:smartTag w:uri="urn:schemas-microsoft-com:office:smarttags" w:element="place">
        <w:smartTag w:uri="urn:schemas-microsoft-com:office:smarttags" w:element="City">
          <w:r w:rsidRPr="00654FD4">
            <w:rPr>
              <w:rFonts w:ascii="Verdana" w:hAnsi="Verdana"/>
              <w:sz w:val="18"/>
              <w:szCs w:val="18"/>
              <w:lang w:val="en-GB"/>
            </w:rPr>
            <w:t>Gimeno-Feliu</w:t>
          </w:r>
        </w:smartTag>
        <w:r w:rsidRPr="00654FD4">
          <w:rPr>
            <w:rFonts w:ascii="Verdana" w:hAnsi="Verdana"/>
            <w:sz w:val="18"/>
            <w:szCs w:val="18"/>
            <w:lang w:val="en-GB"/>
          </w:rPr>
          <w:t xml:space="preserve">, </w:t>
        </w:r>
        <w:smartTag w:uri="urn:schemas-microsoft-com:office:smarttags" w:element="State">
          <w:r w:rsidRPr="00654FD4">
            <w:rPr>
              <w:rFonts w:ascii="Verdana" w:hAnsi="Verdana"/>
              <w:sz w:val="18"/>
              <w:szCs w:val="18"/>
              <w:lang w:val="en-GB"/>
            </w:rPr>
            <w:t>LA</w:t>
          </w:r>
        </w:smartTag>
      </w:smartTag>
      <w:r w:rsidRPr="00654FD4">
        <w:rPr>
          <w:rFonts w:ascii="Verdana" w:hAnsi="Verdana"/>
          <w:sz w:val="18"/>
          <w:szCs w:val="18"/>
          <w:lang w:val="en-GB"/>
        </w:rPr>
        <w:t xml:space="preserve">, Magallón-Botaya, R et al (2012). Rozdiely používania služieb základnej zdravotnej starostlivosti medzi pôvodným španielskym obyvateľstvom a imigrantmi. Zdravie imigračnej minority </w:t>
      </w:r>
    </w:p>
  </w:footnote>
  <w:footnote w:id="7">
    <w:p w:rsidR="008C5005" w:rsidRDefault="008C5005" w:rsidP="00D10728">
      <w:pPr>
        <w:pStyle w:val="footnotedescription"/>
        <w:spacing w:after="5" w:line="248" w:lineRule="auto"/>
      </w:pPr>
      <w:r w:rsidRPr="00654FD4">
        <w:rPr>
          <w:rStyle w:val="footnotemark"/>
          <w:rFonts w:ascii="Verdana" w:hAnsi="Verdana" w:cs="Calibri"/>
          <w:szCs w:val="18"/>
        </w:rPr>
        <w:footnoteRef/>
      </w:r>
      <w:r w:rsidRPr="00654FD4">
        <w:rPr>
          <w:rFonts w:ascii="Verdana" w:hAnsi="Verdana"/>
          <w:sz w:val="18"/>
          <w:szCs w:val="18"/>
          <w:lang w:val="en-GB"/>
        </w:rPr>
        <w:t xml:space="preserve"> Nørredam, M., Nielsen, S.S., Krasnik, A. (2009). Využitie somatických zdravotných služieb migrantmi –systematický prehľad. </w:t>
      </w:r>
      <w:r w:rsidRPr="00654FD4">
        <w:rPr>
          <w:rFonts w:ascii="Verdana" w:hAnsi="Verdana"/>
          <w:i/>
          <w:sz w:val="18"/>
          <w:szCs w:val="18"/>
          <w:lang w:val="en-GB"/>
        </w:rPr>
        <w:t>Európsky žurnál verejného zdravia</w:t>
      </w:r>
      <w:r w:rsidRPr="00654FD4">
        <w:rPr>
          <w:rFonts w:ascii="Verdana" w:hAnsi="Verdana"/>
          <w:sz w:val="18"/>
          <w:szCs w:val="18"/>
          <w:lang w:val="en-GB"/>
        </w:rPr>
        <w:t xml:space="preserve">, zväzok 20 (5): 555-563.  </w:t>
      </w:r>
    </w:p>
  </w:footnote>
  <w:footnote w:id="8">
    <w:p w:rsidR="008C5005" w:rsidRDefault="008C5005" w:rsidP="00D10728">
      <w:pPr>
        <w:pStyle w:val="footnotedescription"/>
        <w:spacing w:after="157" w:line="272" w:lineRule="auto"/>
        <w:ind w:right="3"/>
      </w:pPr>
      <w:r w:rsidRPr="00654FD4">
        <w:rPr>
          <w:rStyle w:val="footnotemark"/>
          <w:rFonts w:ascii="Verdana" w:hAnsi="Verdana" w:cs="Calibri"/>
          <w:szCs w:val="18"/>
        </w:rPr>
        <w:footnoteRef/>
      </w:r>
      <w:r w:rsidRPr="00654FD4">
        <w:rPr>
          <w:rFonts w:ascii="Verdana" w:hAnsi="Verdana"/>
          <w:sz w:val="18"/>
          <w:szCs w:val="18"/>
          <w:lang w:val="en-GB"/>
        </w:rPr>
        <w:t xml:space="preserve"> </w:t>
      </w:r>
      <w:r w:rsidRPr="00654FD4">
        <w:rPr>
          <w:rFonts w:ascii="Verdana" w:hAnsi="Verdana" w:cs="Verdana"/>
          <w:color w:val="404040"/>
          <w:sz w:val="18"/>
          <w:szCs w:val="18"/>
          <w:lang w:val="en-GB"/>
        </w:rPr>
        <w:t xml:space="preserve">Nørredam, M. et al (2010a). Zvýšené používanie donucovacích opatrení v psychiatrii migrantov v porovnaní s pôvodným dánskym obyvateľstvom. </w:t>
      </w:r>
      <w:r w:rsidRPr="00654FD4">
        <w:rPr>
          <w:rFonts w:ascii="Verdana" w:hAnsi="Verdana" w:cs="Verdana"/>
          <w:i/>
          <w:color w:val="404040"/>
          <w:sz w:val="18"/>
          <w:szCs w:val="18"/>
          <w:lang w:val="en-GB"/>
        </w:rPr>
        <w:t>Acta Psychiatrica Scandinavica</w:t>
      </w:r>
      <w:r w:rsidRPr="00654FD4">
        <w:rPr>
          <w:rFonts w:ascii="Verdana" w:hAnsi="Verdana" w:cs="Verdana"/>
          <w:color w:val="404040"/>
          <w:sz w:val="18"/>
          <w:szCs w:val="18"/>
          <w:lang w:val="en-GB"/>
        </w:rPr>
        <w:t xml:space="preserve">, 121 (2): 143-151  </w:t>
      </w:r>
    </w:p>
  </w:footnote>
  <w:footnote w:id="9">
    <w:p w:rsidR="008C5005" w:rsidRDefault="008C5005" w:rsidP="00D10728">
      <w:pPr>
        <w:pStyle w:val="footnotedescription"/>
        <w:spacing w:line="243" w:lineRule="auto"/>
      </w:pPr>
      <w:r w:rsidRPr="00654FD4">
        <w:rPr>
          <w:rStyle w:val="footnotemark"/>
          <w:rFonts w:ascii="Verdana" w:hAnsi="Verdana" w:cs="Calibri"/>
          <w:szCs w:val="18"/>
        </w:rPr>
        <w:footnoteRef/>
      </w:r>
      <w:r w:rsidRPr="00654FD4">
        <w:rPr>
          <w:rFonts w:ascii="Verdana" w:hAnsi="Verdana"/>
          <w:sz w:val="18"/>
          <w:szCs w:val="18"/>
          <w:lang w:val="en-GB"/>
        </w:rPr>
        <w:t xml:space="preserve"> Európska migračná sieť (2014). Prístup migrantov k sociálnemu zabezpečeniu a zdravotnej starostlivosti: politiky a praktiky. DG Domov, Európska Komisia.</w:t>
      </w:r>
      <w:r w:rsidRPr="00654FD4">
        <w:rPr>
          <w:rFonts w:ascii="Verdana" w:hAnsi="Verdana" w:cs="Book Antiqua"/>
          <w:sz w:val="18"/>
          <w:szCs w:val="18"/>
          <w:lang w:val="en-GB"/>
        </w:rPr>
        <w:t xml:space="preserve"> </w:t>
      </w:r>
    </w:p>
  </w:footnote>
  <w:footnote w:id="10">
    <w:p w:rsidR="008C5005" w:rsidRPr="00654FD4" w:rsidRDefault="008C5005" w:rsidP="00D10728">
      <w:pPr>
        <w:pStyle w:val="footnotedescription"/>
        <w:spacing w:after="1" w:line="278" w:lineRule="auto"/>
        <w:rPr>
          <w:rFonts w:ascii="Verdana" w:hAnsi="Verdana"/>
          <w:sz w:val="18"/>
          <w:szCs w:val="18"/>
          <w:lang w:val="pl-PL"/>
        </w:rPr>
      </w:pPr>
      <w:r w:rsidRPr="00654FD4">
        <w:rPr>
          <w:rStyle w:val="footnotemark"/>
          <w:rFonts w:ascii="Verdana" w:hAnsi="Verdana" w:cs="Calibri"/>
          <w:szCs w:val="18"/>
        </w:rPr>
        <w:footnoteRef/>
      </w:r>
      <w:r w:rsidRPr="00654FD4">
        <w:rPr>
          <w:rFonts w:ascii="Verdana" w:hAnsi="Verdana"/>
          <w:sz w:val="18"/>
          <w:szCs w:val="18"/>
          <w:lang w:val="en-GB"/>
        </w:rPr>
        <w:t xml:space="preserve"> </w:t>
      </w:r>
      <w:r w:rsidRPr="00654FD4">
        <w:rPr>
          <w:rFonts w:ascii="Verdana" w:hAnsi="Verdana" w:cs="Verdana"/>
          <w:i/>
          <w:color w:val="404040"/>
          <w:sz w:val="18"/>
          <w:szCs w:val="18"/>
          <w:lang w:val="en-GB"/>
        </w:rPr>
        <w:t xml:space="preserve">Mock-Muñoz de Luna C, Ingleby D, Graval E, Krasnik A. Súhrnná správa. MEM-TP, Školiace balíky pre zdravotných profesionálov na zlepšenie prístupu a kvality zdravotných služieb pre migrantov a etnické minority vrátane Rómov. </w:t>
      </w:r>
      <w:smartTag w:uri="urn:schemas-microsoft-com:office:smarttags" w:element="place">
        <w:smartTag w:uri="urn:schemas-microsoft-com:office:smarttags" w:element="City">
          <w:r w:rsidRPr="00654FD4">
            <w:rPr>
              <w:rFonts w:ascii="Verdana" w:hAnsi="Verdana" w:cs="Verdana"/>
              <w:i/>
              <w:color w:val="404040"/>
              <w:sz w:val="18"/>
              <w:szCs w:val="18"/>
              <w:lang w:val="en-GB"/>
            </w:rPr>
            <w:t>Granada</w:t>
          </w:r>
        </w:smartTag>
      </w:smartTag>
      <w:r w:rsidRPr="00654FD4">
        <w:rPr>
          <w:rFonts w:ascii="Verdana" w:hAnsi="Verdana" w:cs="Verdana"/>
          <w:i/>
          <w:color w:val="404040"/>
          <w:sz w:val="18"/>
          <w:szCs w:val="18"/>
          <w:lang w:val="en-GB"/>
        </w:rPr>
        <w:t>, Kodaň: Andalúzska škola verejného zdravia, Kodanská Univerzita, 2015</w:t>
      </w:r>
      <w:r w:rsidRPr="00654FD4">
        <w:rPr>
          <w:rFonts w:ascii="Verdana" w:hAnsi="Verdana" w:cs="Verdana"/>
          <w:color w:val="404040"/>
          <w:sz w:val="18"/>
          <w:szCs w:val="18"/>
          <w:lang w:val="en-GB"/>
        </w:rPr>
        <w:t xml:space="preserve">b. </w:t>
      </w:r>
      <w:r w:rsidRPr="00654FD4">
        <w:rPr>
          <w:rFonts w:ascii="Verdana" w:hAnsi="Verdana" w:cs="Verdana"/>
          <w:color w:val="404040"/>
          <w:sz w:val="18"/>
          <w:szCs w:val="18"/>
          <w:lang w:val="pl-PL"/>
        </w:rPr>
        <w:t xml:space="preserve">Dostupné na: </w:t>
      </w:r>
      <w:hyperlink r:id="rId1">
        <w:r w:rsidRPr="00654FD4">
          <w:rPr>
            <w:rFonts w:ascii="Verdana" w:hAnsi="Verdana" w:cs="Verdana"/>
            <w:color w:val="0000FF"/>
            <w:sz w:val="18"/>
            <w:szCs w:val="18"/>
            <w:u w:val="single" w:color="0000FF"/>
            <w:lang w:val="pl-PL"/>
          </w:rPr>
          <w:t>http://www.mem</w:t>
        </w:r>
      </w:hyperlink>
      <w:hyperlink r:id="rId2"/>
      <w:hyperlink r:id="rId3">
        <w:r w:rsidRPr="00654FD4">
          <w:rPr>
            <w:rFonts w:ascii="Verdana" w:hAnsi="Verdana" w:cs="Verdana"/>
            <w:color w:val="0000FF"/>
            <w:sz w:val="18"/>
            <w:szCs w:val="18"/>
            <w:u w:val="single" w:color="0000FF"/>
            <w:lang w:val="pl-PL"/>
          </w:rPr>
          <w:t>tp.org/pluginfile.php/620/mod_resource/content/1/MEM</w:t>
        </w:r>
      </w:hyperlink>
      <w:hyperlink r:id="rId4">
        <w:r w:rsidRPr="00654FD4">
          <w:rPr>
            <w:rFonts w:ascii="Verdana" w:hAnsi="Verdana" w:cs="Verdana"/>
            <w:color w:val="0000FF"/>
            <w:sz w:val="18"/>
            <w:szCs w:val="18"/>
            <w:u w:val="single" w:color="0000FF"/>
            <w:lang w:val="pl-PL"/>
          </w:rPr>
          <w:t>-</w:t>
        </w:r>
      </w:hyperlink>
    </w:p>
    <w:p w:rsidR="008C5005" w:rsidRDefault="008C5005" w:rsidP="00D10728">
      <w:pPr>
        <w:pStyle w:val="footnotedescription"/>
        <w:spacing w:after="231" w:line="259" w:lineRule="auto"/>
      </w:pPr>
      <w:hyperlink r:id="rId5">
        <w:r w:rsidRPr="00654FD4">
          <w:rPr>
            <w:rFonts w:ascii="Verdana" w:hAnsi="Verdana" w:cs="Verdana"/>
            <w:color w:val="0000FF"/>
            <w:sz w:val="18"/>
            <w:szCs w:val="18"/>
            <w:u w:val="single" w:color="0000FF"/>
            <w:lang w:val="en-GB"/>
          </w:rPr>
          <w:t>TP_Synthesis_Report_Appendices_I</w:t>
        </w:r>
      </w:hyperlink>
      <w:hyperlink r:id="rId6">
        <w:r w:rsidRPr="00654FD4">
          <w:rPr>
            <w:rFonts w:ascii="Verdana" w:hAnsi="Verdana" w:cs="Verdana"/>
            <w:color w:val="0000FF"/>
            <w:sz w:val="18"/>
            <w:szCs w:val="18"/>
            <w:u w:val="single" w:color="0000FF"/>
            <w:lang w:val="en-GB"/>
          </w:rPr>
          <w:t>-</w:t>
        </w:r>
      </w:hyperlink>
      <w:hyperlink r:id="rId7">
        <w:r w:rsidRPr="00654FD4">
          <w:rPr>
            <w:rFonts w:ascii="Verdana" w:hAnsi="Verdana" w:cs="Verdana"/>
            <w:color w:val="0000FF"/>
            <w:sz w:val="18"/>
            <w:szCs w:val="18"/>
            <w:u w:val="single" w:color="0000FF"/>
            <w:lang w:val="en-GB"/>
          </w:rPr>
          <w:t>VI.pdf</w:t>
        </w:r>
      </w:hyperlink>
      <w:hyperlink r:id="rId8">
        <w:r w:rsidRPr="00654FD4">
          <w:rPr>
            <w:rFonts w:ascii="Verdana" w:hAnsi="Verdana" w:cs="Verdana"/>
            <w:color w:val="404040"/>
            <w:sz w:val="18"/>
            <w:szCs w:val="18"/>
            <w:lang w:val="en-GB"/>
          </w:rPr>
          <w:t xml:space="preserve"> </w:t>
        </w:r>
      </w:hyperlink>
      <w:r w:rsidRPr="00654FD4">
        <w:rPr>
          <w:rFonts w:ascii="Verdana" w:hAnsi="Verdana" w:cs="Verdana"/>
          <w:color w:val="404040"/>
          <w:sz w:val="18"/>
          <w:szCs w:val="18"/>
          <w:lang w:val="en-GB"/>
        </w:rPr>
        <w:t xml:space="preserve">(prebrané 19. marca 2015) </w:t>
      </w:r>
    </w:p>
  </w:footnote>
  <w:footnote w:id="11">
    <w:p w:rsidR="008C5005" w:rsidRDefault="008C5005" w:rsidP="00D10728">
      <w:pPr>
        <w:pStyle w:val="footnotedescription"/>
        <w:spacing w:line="242" w:lineRule="auto"/>
      </w:pPr>
      <w:r w:rsidRPr="00654FD4">
        <w:rPr>
          <w:rStyle w:val="footnotemark"/>
          <w:rFonts w:ascii="Verdana" w:hAnsi="Verdana" w:cs="Calibri"/>
          <w:szCs w:val="18"/>
        </w:rPr>
        <w:footnoteRef/>
      </w:r>
      <w:r w:rsidRPr="00654FD4">
        <w:rPr>
          <w:rFonts w:ascii="Verdana" w:hAnsi="Verdana"/>
          <w:sz w:val="18"/>
          <w:szCs w:val="18"/>
          <w:lang w:val="pl-PL"/>
        </w:rPr>
        <w:t xml:space="preserve"> Ingleby, D. (2012). Získanie zdravotnej gramotnosti ako morálna úloha. </w:t>
      </w:r>
      <w:r w:rsidRPr="00654FD4">
        <w:rPr>
          <w:rFonts w:ascii="Verdana" w:hAnsi="Verdana"/>
          <w:i/>
          <w:sz w:val="18"/>
          <w:szCs w:val="18"/>
          <w:lang w:val="pl-PL"/>
        </w:rPr>
        <w:t xml:space="preserve">Medzinárodný žurnál migrácie, Zdravie a sociálna starostlivosť, </w:t>
      </w:r>
      <w:r w:rsidRPr="00654FD4">
        <w:rPr>
          <w:rFonts w:ascii="Verdana" w:hAnsi="Verdana"/>
          <w:sz w:val="18"/>
          <w:szCs w:val="18"/>
          <w:lang w:val="pl-PL"/>
        </w:rPr>
        <w:t>8(1), 22-32.</w:t>
      </w:r>
      <w:r w:rsidRPr="00654FD4">
        <w:rPr>
          <w:rFonts w:ascii="Verdana" w:hAnsi="Verdana" w:cs="Book Antiqua"/>
          <w:sz w:val="18"/>
          <w:szCs w:val="18"/>
          <w:lang w:val="pl-PL"/>
        </w:rPr>
        <w:t xml:space="preserve"> </w:t>
      </w:r>
    </w:p>
  </w:footnote>
  <w:footnote w:id="12">
    <w:p w:rsidR="008C5005" w:rsidRDefault="008C5005" w:rsidP="00D10728">
      <w:pPr>
        <w:pStyle w:val="footnotedescription"/>
        <w:spacing w:after="8" w:line="253" w:lineRule="auto"/>
      </w:pPr>
      <w:r w:rsidRPr="00654FD4">
        <w:rPr>
          <w:rStyle w:val="footnotemark"/>
          <w:rFonts w:ascii="Verdana" w:hAnsi="Verdana" w:cs="Calibri"/>
          <w:szCs w:val="18"/>
        </w:rPr>
        <w:footnoteRef/>
      </w:r>
      <w:r w:rsidRPr="00654FD4">
        <w:rPr>
          <w:rFonts w:ascii="Verdana" w:hAnsi="Verdana"/>
          <w:sz w:val="18"/>
          <w:szCs w:val="18"/>
          <w:lang w:val="pl-PL"/>
        </w:rPr>
        <w:t xml:space="preserve"> A.J.M. Waelput, P.W. Achterberg (2007). </w:t>
      </w:r>
      <w:r w:rsidRPr="00654FD4">
        <w:rPr>
          <w:rFonts w:ascii="Verdana" w:hAnsi="Verdana"/>
          <w:i/>
          <w:sz w:val="18"/>
          <w:szCs w:val="18"/>
          <w:lang w:val="nl-NL"/>
        </w:rPr>
        <w:t>Etniciteit en zorg rondom zwangerschap en geboorte: een verkenning van Nederlands onderzoek.</w:t>
      </w:r>
      <w:r w:rsidRPr="00654FD4">
        <w:rPr>
          <w:rFonts w:ascii="Verdana" w:hAnsi="Verdana"/>
          <w:sz w:val="18"/>
          <w:szCs w:val="18"/>
          <w:lang w:val="nl-NL"/>
        </w:rPr>
        <w:t xml:space="preserve"> RIVM: Centrum Volksgezondheid Toekomst Verkenningen. </w:t>
      </w:r>
    </w:p>
  </w:footnote>
  <w:footnote w:id="13">
    <w:p w:rsidR="008C5005" w:rsidRPr="00654FD4" w:rsidRDefault="008C5005" w:rsidP="00D10728">
      <w:pPr>
        <w:pStyle w:val="footnotedescription"/>
        <w:spacing w:line="259" w:lineRule="auto"/>
        <w:rPr>
          <w:rFonts w:ascii="Verdana" w:hAnsi="Verdana"/>
          <w:sz w:val="18"/>
          <w:szCs w:val="18"/>
          <w:lang w:val="nl-NL"/>
        </w:rPr>
      </w:pPr>
      <w:r w:rsidRPr="00654FD4">
        <w:rPr>
          <w:rStyle w:val="footnotemark"/>
          <w:rFonts w:ascii="Verdana" w:hAnsi="Verdana" w:cs="Calibri"/>
          <w:szCs w:val="18"/>
        </w:rPr>
        <w:footnoteRef/>
      </w:r>
      <w:r w:rsidRPr="00654FD4">
        <w:rPr>
          <w:rFonts w:ascii="Verdana" w:hAnsi="Verdana"/>
          <w:sz w:val="18"/>
          <w:szCs w:val="18"/>
          <w:lang w:val="nl-NL"/>
        </w:rPr>
        <w:t xml:space="preserve"> </w:t>
      </w:r>
      <w:r w:rsidRPr="00654FD4">
        <w:rPr>
          <w:rFonts w:ascii="Verdana" w:hAnsi="Verdana"/>
          <w:i/>
          <w:sz w:val="18"/>
          <w:szCs w:val="18"/>
          <w:lang w:val="nl-NL"/>
        </w:rPr>
        <w:t>Správa o zdraví Rómov</w:t>
      </w:r>
      <w:r w:rsidRPr="00654FD4">
        <w:rPr>
          <w:rFonts w:ascii="Verdana" w:hAnsi="Verdana"/>
          <w:sz w:val="18"/>
          <w:szCs w:val="18"/>
          <w:lang w:val="nl-NL"/>
        </w:rPr>
        <w:t xml:space="preserve">. Európska komisia, Zdravie a spotrebitelia.  </w:t>
      </w:r>
    </w:p>
    <w:p w:rsidR="008C5005" w:rsidRDefault="008C5005" w:rsidP="00D10728">
      <w:pPr>
        <w:pStyle w:val="footnotedescription"/>
        <w:spacing w:line="259" w:lineRule="auto"/>
      </w:pPr>
      <w:r w:rsidRPr="00654FD4">
        <w:rPr>
          <w:rFonts w:ascii="Verdana" w:hAnsi="Verdana"/>
          <w:sz w:val="18"/>
          <w:szCs w:val="18"/>
          <w:lang w:val="nl-NL"/>
        </w:rPr>
        <w:t>http://ec.europa.eu/chafea/documents/health/roma-health-report-2014_en.pdf (prebrané 25. novembra 2014)</w:t>
      </w:r>
      <w:r w:rsidRPr="00654FD4">
        <w:rPr>
          <w:rFonts w:ascii="Verdana" w:hAnsi="Verdana" w:cs="Book Antiqua"/>
          <w:sz w:val="18"/>
          <w:szCs w:val="18"/>
          <w:lang w:val="nl-NL"/>
        </w:rPr>
        <w:t xml:space="preserve"> </w:t>
      </w:r>
    </w:p>
  </w:footnote>
  <w:footnote w:id="14">
    <w:p w:rsidR="008C5005" w:rsidRDefault="008C5005" w:rsidP="00D10728">
      <w:pPr>
        <w:pStyle w:val="footnotedescription"/>
        <w:spacing w:line="291" w:lineRule="auto"/>
      </w:pPr>
      <w:r w:rsidRPr="00654FD4">
        <w:rPr>
          <w:rStyle w:val="footnotemark"/>
          <w:rFonts w:ascii="Verdana" w:hAnsi="Verdana" w:cs="Calibri"/>
          <w:szCs w:val="18"/>
        </w:rPr>
        <w:footnoteRef/>
      </w:r>
      <w:r w:rsidRPr="00654FD4">
        <w:rPr>
          <w:rFonts w:ascii="Verdana" w:hAnsi="Verdana"/>
          <w:sz w:val="18"/>
          <w:szCs w:val="18"/>
          <w:lang w:val="nl-NL"/>
        </w:rPr>
        <w:t xml:space="preserve"> </w:t>
      </w:r>
      <w:r w:rsidRPr="00654FD4">
        <w:rPr>
          <w:rFonts w:ascii="Verdana" w:hAnsi="Verdana" w:cs="Verdana"/>
          <w:color w:val="404040"/>
          <w:sz w:val="18"/>
          <w:szCs w:val="18"/>
          <w:lang w:val="nl-NL"/>
        </w:rPr>
        <w:t xml:space="preserve">Gulliford, M. et al (2002). Čo znamená „prístup k zdravotnej starostlivosti“? </w:t>
      </w:r>
      <w:r w:rsidRPr="00654FD4">
        <w:rPr>
          <w:rFonts w:ascii="Verdana" w:hAnsi="Verdana" w:cs="Verdana"/>
          <w:i/>
          <w:color w:val="404040"/>
          <w:sz w:val="18"/>
          <w:szCs w:val="18"/>
          <w:lang w:val="nl-NL"/>
        </w:rPr>
        <w:t>Žurnál zdravotných služieb Výskum &amp; Politika</w:t>
      </w:r>
      <w:r w:rsidRPr="00654FD4">
        <w:rPr>
          <w:rFonts w:ascii="Verdana" w:hAnsi="Verdana" w:cs="Verdana"/>
          <w:color w:val="404040"/>
          <w:sz w:val="18"/>
          <w:szCs w:val="18"/>
          <w:lang w:val="nl-NL"/>
        </w:rPr>
        <w:t xml:space="preserve">, </w:t>
      </w:r>
      <w:r w:rsidRPr="00654FD4">
        <w:rPr>
          <w:rFonts w:ascii="Verdana" w:hAnsi="Verdana" w:cs="Verdana"/>
          <w:i/>
          <w:color w:val="404040"/>
          <w:sz w:val="18"/>
          <w:szCs w:val="18"/>
          <w:lang w:val="nl-NL"/>
        </w:rPr>
        <w:t>7</w:t>
      </w:r>
      <w:r w:rsidRPr="00654FD4">
        <w:rPr>
          <w:rFonts w:ascii="Verdana" w:hAnsi="Verdana" w:cs="Verdana"/>
          <w:color w:val="404040"/>
          <w:sz w:val="18"/>
          <w:szCs w:val="18"/>
          <w:lang w:val="nl-NL"/>
        </w:rPr>
        <w:t xml:space="preserve">(3), 186–188.  </w:t>
      </w:r>
    </w:p>
  </w:footnote>
  <w:footnote w:id="15">
    <w:p w:rsidR="008C5005" w:rsidRDefault="008C5005" w:rsidP="00D10728">
      <w:pPr>
        <w:pStyle w:val="footnotedescription"/>
        <w:spacing w:line="236" w:lineRule="auto"/>
      </w:pPr>
      <w:r w:rsidRPr="00654FD4">
        <w:rPr>
          <w:rStyle w:val="footnotemark"/>
          <w:rFonts w:ascii="Verdana" w:hAnsi="Verdana" w:cs="Calibri"/>
          <w:szCs w:val="18"/>
        </w:rPr>
        <w:footnoteRef/>
      </w:r>
      <w:r w:rsidRPr="00654FD4">
        <w:rPr>
          <w:rFonts w:ascii="Verdana" w:hAnsi="Verdana"/>
          <w:sz w:val="18"/>
          <w:szCs w:val="18"/>
          <w:lang w:val="nl-NL"/>
        </w:rPr>
        <w:t xml:space="preserve"> Wild V. Spochybňovanie agendy bioetiky: Príklad imigrácie, zdravotnej starostlivosti a etiky. Fórum bioetiky 2011;4(2):64-65.</w:t>
      </w:r>
      <w:r w:rsidRPr="00654FD4">
        <w:rPr>
          <w:rFonts w:ascii="Verdana" w:hAnsi="Verdana" w:cs="Book Antiqua"/>
          <w:sz w:val="18"/>
          <w:szCs w:val="18"/>
          <w:lang w:val="nl-NL"/>
        </w:rPr>
        <w:t xml:space="preserve"> </w:t>
      </w:r>
    </w:p>
  </w:footnote>
  <w:footnote w:id="16">
    <w:p w:rsidR="008C5005" w:rsidRDefault="008C5005" w:rsidP="00D10728">
      <w:pPr>
        <w:pStyle w:val="footnotedescription"/>
        <w:spacing w:line="253" w:lineRule="auto"/>
      </w:pPr>
      <w:r w:rsidRPr="00654FD4">
        <w:rPr>
          <w:rStyle w:val="footnotemark"/>
          <w:rFonts w:ascii="Verdana" w:hAnsi="Verdana" w:cs="Calibri"/>
          <w:szCs w:val="18"/>
        </w:rPr>
        <w:footnoteRef/>
      </w:r>
      <w:r w:rsidRPr="00654FD4">
        <w:rPr>
          <w:rFonts w:ascii="Verdana" w:hAnsi="Verdana"/>
          <w:sz w:val="18"/>
          <w:szCs w:val="18"/>
          <w:lang w:val="nl-NL"/>
        </w:rPr>
        <w:t xml:space="preserve"> Norredam, M., Mygind, A &amp; Krasnik, A. (2006). Prístup žiadateľov o azyl v Európskej únii k zdravotnej starostlivosti - komparatívna štúdia politík jednotlivých krajín</w:t>
      </w:r>
      <w:r w:rsidRPr="00654FD4">
        <w:rPr>
          <w:rFonts w:ascii="Verdana" w:hAnsi="Verdana" w:cs="Book Antiqua"/>
          <w:sz w:val="18"/>
          <w:szCs w:val="18"/>
          <w:lang w:val="nl-NL"/>
        </w:rPr>
        <w:t>.</w:t>
      </w:r>
      <w:r w:rsidRPr="00654FD4">
        <w:rPr>
          <w:rFonts w:ascii="Verdana" w:hAnsi="Verdana"/>
          <w:sz w:val="18"/>
          <w:szCs w:val="18"/>
          <w:lang w:val="nl-NL"/>
        </w:rPr>
        <w:t xml:space="preserve"> </w:t>
      </w:r>
      <w:r w:rsidRPr="00654FD4">
        <w:rPr>
          <w:rFonts w:ascii="Verdana" w:hAnsi="Verdana"/>
          <w:i/>
          <w:sz w:val="18"/>
          <w:szCs w:val="18"/>
          <w:lang w:val="nl-NL"/>
        </w:rPr>
        <w:t>Eur J Verejné zdravie</w:t>
      </w:r>
      <w:r w:rsidRPr="00654FD4">
        <w:rPr>
          <w:rFonts w:ascii="Verdana" w:hAnsi="Verdana"/>
          <w:sz w:val="18"/>
          <w:szCs w:val="18"/>
          <w:lang w:val="nl-NL"/>
        </w:rPr>
        <w:t xml:space="preserve"> 16(3): 285-289. </w:t>
      </w:r>
    </w:p>
  </w:footnote>
  <w:footnote w:id="17">
    <w:p w:rsidR="008C5005" w:rsidRDefault="008C5005" w:rsidP="00D10728">
      <w:pPr>
        <w:pStyle w:val="footnotedescription"/>
        <w:spacing w:line="239" w:lineRule="auto"/>
        <w:ind w:right="347"/>
      </w:pPr>
      <w:r w:rsidRPr="00654FD4">
        <w:rPr>
          <w:rStyle w:val="footnotemark"/>
          <w:rFonts w:ascii="Verdana" w:hAnsi="Verdana" w:cs="Calibri"/>
          <w:szCs w:val="18"/>
        </w:rPr>
        <w:footnoteRef/>
      </w:r>
      <w:r w:rsidRPr="00654FD4">
        <w:rPr>
          <w:rFonts w:ascii="Verdana" w:hAnsi="Verdana"/>
          <w:sz w:val="18"/>
          <w:szCs w:val="18"/>
          <w:lang w:val="nl-NL"/>
        </w:rPr>
        <w:t xml:space="preserve"> Ministerstvo zdravia a ľudských služieb USA (2013, december). </w:t>
      </w:r>
      <w:r w:rsidRPr="00654FD4">
        <w:rPr>
          <w:rFonts w:ascii="Verdana" w:hAnsi="Verdana"/>
          <w:i/>
          <w:sz w:val="18"/>
          <w:szCs w:val="18"/>
          <w:lang w:val="pl-PL"/>
        </w:rPr>
        <w:t>O zdravotnej gramotnosti.</w:t>
      </w:r>
      <w:r w:rsidRPr="00654FD4">
        <w:rPr>
          <w:rFonts w:ascii="Verdana" w:hAnsi="Verdana"/>
          <w:sz w:val="18"/>
          <w:szCs w:val="18"/>
          <w:lang w:val="pl-PL"/>
        </w:rPr>
        <w:t xml:space="preserve"> Správa zdravotných zdrojov a služieb. Prebrané </w:t>
      </w:r>
      <w:hyperlink r:id="rId9">
        <w:r w:rsidRPr="00654FD4">
          <w:rPr>
            <w:rFonts w:ascii="Verdana" w:hAnsi="Verdana"/>
            <w:sz w:val="18"/>
            <w:szCs w:val="18"/>
            <w:lang w:val="pl-PL"/>
          </w:rPr>
          <w:t xml:space="preserve">z </w:t>
        </w:r>
      </w:hyperlink>
      <w:hyperlink r:id="rId10">
        <w:r w:rsidRPr="00654FD4">
          <w:rPr>
            <w:rFonts w:ascii="Verdana" w:hAnsi="Verdana"/>
            <w:color w:val="0000FF"/>
            <w:sz w:val="18"/>
            <w:szCs w:val="18"/>
            <w:u w:val="single" w:color="0000FF"/>
            <w:lang w:val="pl-PL"/>
          </w:rPr>
          <w:t>http://www.hrsa.gov/publichealth/healthliteracy/healthlitabout.html</w:t>
        </w:r>
      </w:hyperlink>
      <w:hyperlink r:id="rId11">
        <w:r w:rsidRPr="00654FD4">
          <w:rPr>
            <w:rFonts w:ascii="Verdana" w:hAnsi="Verdana"/>
            <w:sz w:val="18"/>
            <w:szCs w:val="18"/>
            <w:lang w:val="pl-PL"/>
          </w:rPr>
          <w:t xml:space="preserve">  </w:t>
        </w:r>
      </w:hyperlink>
      <w:r w:rsidRPr="00654FD4">
        <w:rPr>
          <w:rFonts w:ascii="Verdana" w:hAnsi="Verdana"/>
          <w:sz w:val="18"/>
          <w:szCs w:val="18"/>
          <w:vertAlign w:val="superscript"/>
          <w:lang w:val="pl-PL"/>
        </w:rPr>
        <w:t>18</w:t>
      </w:r>
      <w:r w:rsidRPr="00654FD4">
        <w:rPr>
          <w:rFonts w:ascii="Verdana" w:hAnsi="Verdana"/>
          <w:sz w:val="18"/>
          <w:szCs w:val="18"/>
          <w:lang w:val="pl-PL"/>
        </w:rPr>
        <w:t xml:space="preserve"> Inštitút medicíny, (2004). </w:t>
      </w:r>
      <w:r w:rsidRPr="00654FD4">
        <w:rPr>
          <w:rFonts w:ascii="Verdana" w:hAnsi="Verdana"/>
          <w:i/>
          <w:sz w:val="18"/>
          <w:szCs w:val="18"/>
          <w:lang w:val="pl-PL"/>
        </w:rPr>
        <w:t xml:space="preserve">Zdravotná gramotnosť: Predpis na ukončenie zmätku.  </w:t>
      </w:r>
      <w:r w:rsidRPr="00654FD4">
        <w:rPr>
          <w:rFonts w:ascii="Verdana" w:hAnsi="Verdana"/>
          <w:sz w:val="18"/>
          <w:szCs w:val="18"/>
          <w:lang w:val="pl-PL"/>
        </w:rPr>
        <w:t>Washington DC: Inštitút medicíny.</w:t>
      </w:r>
      <w:r w:rsidRPr="00654FD4">
        <w:rPr>
          <w:rFonts w:ascii="Verdana" w:hAnsi="Verdana" w:cs="Book Antiqua"/>
          <w:sz w:val="18"/>
          <w:szCs w:val="18"/>
          <w:lang w:val="pl-PL"/>
        </w:rPr>
        <w:t xml:space="preserve"> </w:t>
      </w:r>
    </w:p>
  </w:footnote>
  <w:footnote w:id="18">
    <w:p w:rsidR="008C5005" w:rsidRDefault="008C5005" w:rsidP="00D10728">
      <w:pPr>
        <w:pStyle w:val="footnotedescription"/>
      </w:pPr>
      <w:r w:rsidRPr="00654FD4">
        <w:rPr>
          <w:rStyle w:val="footnotemark"/>
          <w:rFonts w:ascii="Verdana" w:hAnsi="Verdana" w:cs="Calibri"/>
          <w:szCs w:val="18"/>
        </w:rPr>
        <w:footnoteRef/>
      </w:r>
      <w:r w:rsidRPr="00654FD4">
        <w:rPr>
          <w:rFonts w:ascii="Verdana" w:hAnsi="Verdana"/>
          <w:sz w:val="18"/>
          <w:szCs w:val="18"/>
          <w:lang w:val="en-GB"/>
        </w:rPr>
        <w:t xml:space="preserve"> Gushulak B, Pace P, Weekers J (2010). Migrácia a zdravie migrantov. V: </w:t>
      </w:r>
      <w:r w:rsidRPr="00654FD4">
        <w:rPr>
          <w:rFonts w:ascii="Verdana" w:hAnsi="Verdana"/>
          <w:i/>
          <w:sz w:val="18"/>
          <w:szCs w:val="18"/>
          <w:lang w:val="en-GB"/>
        </w:rPr>
        <w:t>Choroba a sociálne vylúčenie v európskom regióne WHO: odpoveď zdravotných systémov.</w:t>
      </w:r>
      <w:r w:rsidRPr="00654FD4">
        <w:rPr>
          <w:rFonts w:ascii="Verdana" w:hAnsi="Verdana"/>
          <w:sz w:val="18"/>
          <w:szCs w:val="18"/>
          <w:lang w:val="en-GB"/>
        </w:rPr>
        <w:t xml:space="preserve"> Kodaň, WHO Miestny úrad pre Európu. </w:t>
      </w:r>
    </w:p>
  </w:footnote>
  <w:footnote w:id="19">
    <w:p w:rsidR="008C5005" w:rsidRDefault="008C5005" w:rsidP="00D10728">
      <w:pPr>
        <w:pStyle w:val="footnotedescription"/>
        <w:spacing w:line="248" w:lineRule="auto"/>
      </w:pPr>
      <w:r w:rsidRPr="00654FD4">
        <w:rPr>
          <w:rStyle w:val="footnotemark"/>
          <w:rFonts w:ascii="Verdana" w:hAnsi="Verdana" w:cs="Calibri"/>
          <w:szCs w:val="18"/>
        </w:rPr>
        <w:footnoteRef/>
      </w:r>
      <w:r w:rsidRPr="00654FD4">
        <w:rPr>
          <w:rFonts w:ascii="Verdana" w:hAnsi="Verdana"/>
          <w:sz w:val="18"/>
          <w:szCs w:val="18"/>
          <w:lang w:val="en-GB"/>
        </w:rPr>
        <w:t xml:space="preserve"> Priebe. S. et al (2011). Dobré praktiky v zdravotnej starostlivosti o migrantov: pohľady a skúsenosti profesionálov zdravotnej starostlivosti v 16 európskych krajinách. </w:t>
      </w:r>
      <w:r w:rsidRPr="00654FD4">
        <w:rPr>
          <w:rFonts w:ascii="Verdana" w:hAnsi="Verdana"/>
          <w:i/>
          <w:sz w:val="18"/>
          <w:szCs w:val="18"/>
          <w:lang w:val="en-GB"/>
        </w:rPr>
        <w:t>BMC Verejné zdravie</w:t>
      </w:r>
      <w:r w:rsidRPr="00654FD4">
        <w:rPr>
          <w:rFonts w:ascii="Verdana" w:hAnsi="Verdana"/>
          <w:sz w:val="18"/>
          <w:szCs w:val="18"/>
          <w:lang w:val="en-GB"/>
        </w:rPr>
        <w:t xml:space="preserve">, 11:187.  </w:t>
      </w:r>
    </w:p>
  </w:footnote>
  <w:footnote w:id="20">
    <w:p w:rsidR="008C5005" w:rsidRDefault="008C5005" w:rsidP="00D10728">
      <w:pPr>
        <w:pStyle w:val="footnotedescription"/>
        <w:spacing w:line="244" w:lineRule="auto"/>
      </w:pPr>
      <w:r w:rsidRPr="00654FD4">
        <w:rPr>
          <w:rStyle w:val="footnotemark"/>
          <w:rFonts w:ascii="Verdana" w:hAnsi="Verdana" w:cs="Calibri"/>
          <w:szCs w:val="18"/>
        </w:rPr>
        <w:footnoteRef/>
      </w:r>
      <w:r w:rsidRPr="00654FD4">
        <w:rPr>
          <w:rFonts w:ascii="Verdana" w:hAnsi="Verdana"/>
          <w:sz w:val="18"/>
          <w:szCs w:val="18"/>
          <w:lang w:val="en-GB"/>
        </w:rPr>
        <w:t xml:space="preserve"> Mladovsky, P. et al (2012a). Dobré praktiky zdravia migrantov: Európske skúsenosti. </w:t>
      </w:r>
      <w:r w:rsidRPr="00654FD4">
        <w:rPr>
          <w:rFonts w:ascii="Verdana" w:hAnsi="Verdana"/>
          <w:i/>
          <w:sz w:val="18"/>
          <w:szCs w:val="18"/>
          <w:lang w:val="en-GB"/>
        </w:rPr>
        <w:t>Klinická medicína</w:t>
      </w:r>
      <w:r w:rsidRPr="00654FD4">
        <w:rPr>
          <w:rFonts w:ascii="Verdana" w:hAnsi="Verdana"/>
          <w:sz w:val="18"/>
          <w:szCs w:val="18"/>
          <w:lang w:val="en-GB"/>
        </w:rPr>
        <w:t xml:space="preserve">, zväzok 12, No. 3: 248-52.  </w:t>
      </w:r>
    </w:p>
  </w:footnote>
  <w:footnote w:id="21">
    <w:p w:rsidR="008C5005" w:rsidRPr="00654FD4" w:rsidRDefault="008C5005" w:rsidP="00D10728">
      <w:pPr>
        <w:pStyle w:val="footnotedescription"/>
        <w:spacing w:after="11" w:line="235" w:lineRule="auto"/>
        <w:ind w:right="407"/>
        <w:rPr>
          <w:rFonts w:ascii="Verdana" w:hAnsi="Verdana"/>
          <w:sz w:val="18"/>
          <w:szCs w:val="18"/>
          <w:lang w:val="en-GB"/>
        </w:rPr>
      </w:pPr>
      <w:r w:rsidRPr="00654FD4">
        <w:rPr>
          <w:rStyle w:val="footnotemark"/>
          <w:rFonts w:ascii="Verdana" w:hAnsi="Verdana" w:cs="Calibri"/>
          <w:szCs w:val="18"/>
        </w:rPr>
        <w:footnoteRef/>
      </w:r>
      <w:r w:rsidRPr="00654FD4">
        <w:rPr>
          <w:rFonts w:ascii="Verdana" w:hAnsi="Verdana"/>
          <w:sz w:val="18"/>
          <w:szCs w:val="18"/>
          <w:lang w:val="en-GB"/>
        </w:rPr>
        <w:t xml:space="preserve"> Netto, G., et al (2010). Ako môže byť propagácia opatrení prispôsobená pre minoritné etnické komunity? Päť princípov na riadenie opatrení rozvoja správania sa. </w:t>
      </w:r>
      <w:r w:rsidRPr="00654FD4">
        <w:rPr>
          <w:rFonts w:ascii="Verdana" w:hAnsi="Verdana"/>
          <w:i/>
          <w:sz w:val="18"/>
          <w:szCs w:val="18"/>
          <w:lang w:val="en-GB"/>
        </w:rPr>
        <w:t>Medzinárodná propagácia zdravia</w:t>
      </w:r>
      <w:r w:rsidRPr="00654FD4">
        <w:rPr>
          <w:rFonts w:ascii="Verdana" w:hAnsi="Verdana"/>
          <w:sz w:val="18"/>
          <w:szCs w:val="18"/>
          <w:lang w:val="en-GB"/>
        </w:rPr>
        <w:t xml:space="preserve">, 25:  248-57 </w:t>
      </w:r>
      <w:r w:rsidRPr="00654FD4">
        <w:rPr>
          <w:rFonts w:ascii="Verdana" w:hAnsi="Verdana" w:cs="Book Antiqua"/>
          <w:sz w:val="18"/>
          <w:szCs w:val="18"/>
          <w:vertAlign w:val="superscript"/>
          <w:lang w:val="en-GB"/>
        </w:rPr>
        <w:t>23</w:t>
      </w:r>
      <w:r w:rsidRPr="00654FD4">
        <w:rPr>
          <w:rFonts w:ascii="Verdana" w:hAnsi="Verdana"/>
          <w:sz w:val="18"/>
          <w:szCs w:val="18"/>
          <w:lang w:val="en-GB"/>
        </w:rPr>
        <w:t xml:space="preserve"> Leye, E. (2006). Zdravotná starostlivosť v Európe o ženy s mrzačenými pohlavnými orgánmi. </w:t>
      </w:r>
    </w:p>
    <w:p w:rsidR="008C5005" w:rsidRDefault="008C5005" w:rsidP="00D10728">
      <w:pPr>
        <w:pStyle w:val="footnotedescription"/>
        <w:spacing w:line="259" w:lineRule="auto"/>
      </w:pPr>
      <w:r w:rsidRPr="00654FD4">
        <w:rPr>
          <w:rFonts w:ascii="Verdana" w:hAnsi="Verdana"/>
          <w:sz w:val="18"/>
          <w:szCs w:val="18"/>
          <w:lang w:val="en-GB"/>
        </w:rPr>
        <w:t xml:space="preserve">Medzinárodná </w:t>
      </w:r>
      <w:r w:rsidRPr="00654FD4">
        <w:rPr>
          <w:rFonts w:ascii="Verdana" w:hAnsi="Verdana"/>
          <w:i/>
          <w:sz w:val="18"/>
          <w:szCs w:val="18"/>
          <w:lang w:val="en-GB"/>
        </w:rPr>
        <w:t>zdravotná starostlivosť o ženy</w:t>
      </w:r>
      <w:r w:rsidRPr="00654FD4">
        <w:rPr>
          <w:rFonts w:ascii="Verdana" w:hAnsi="Verdana"/>
          <w:sz w:val="18"/>
          <w:szCs w:val="18"/>
          <w:lang w:val="en-GB"/>
        </w:rPr>
        <w:t xml:space="preserve">, 27:4. s. 362-378. </w:t>
      </w:r>
      <w:r w:rsidRPr="00654FD4">
        <w:rPr>
          <w:rFonts w:ascii="Verdana" w:hAnsi="Verdana" w:cs="Book Antiqua"/>
          <w:sz w:val="18"/>
          <w:szCs w:val="18"/>
          <w:lang w:val="en-GB"/>
        </w:rPr>
        <w:t xml:space="preserve"> </w:t>
      </w:r>
    </w:p>
  </w:footnote>
  <w:footnote w:id="22">
    <w:p w:rsidR="008C5005" w:rsidRPr="00654FD4" w:rsidRDefault="008C5005" w:rsidP="00D10728">
      <w:pPr>
        <w:pStyle w:val="footnotedescription"/>
        <w:spacing w:line="259" w:lineRule="auto"/>
        <w:rPr>
          <w:rFonts w:ascii="Verdana" w:hAnsi="Verdana"/>
          <w:sz w:val="18"/>
          <w:szCs w:val="18"/>
          <w:lang w:val="en-GB"/>
        </w:rPr>
      </w:pPr>
      <w:r w:rsidRPr="00654FD4">
        <w:rPr>
          <w:rStyle w:val="footnotemark"/>
          <w:rFonts w:ascii="Verdana" w:hAnsi="Verdana" w:cs="Calibri"/>
          <w:szCs w:val="18"/>
        </w:rPr>
        <w:footnoteRef/>
      </w:r>
      <w:r w:rsidRPr="00654FD4">
        <w:rPr>
          <w:rFonts w:ascii="Verdana" w:hAnsi="Verdana"/>
          <w:sz w:val="18"/>
          <w:szCs w:val="18"/>
          <w:lang w:val="en-GB"/>
        </w:rPr>
        <w:t xml:space="preserve"> Schaaf, M. (2007). </w:t>
      </w:r>
      <w:r w:rsidRPr="00654FD4">
        <w:rPr>
          <w:rFonts w:ascii="Verdana" w:hAnsi="Verdana"/>
          <w:i/>
          <w:sz w:val="18"/>
          <w:szCs w:val="18"/>
          <w:lang w:val="en-GB"/>
        </w:rPr>
        <w:t xml:space="preserve">Konfrontovanie skrytej choroby: Tuberkulóza v rómskych komunitách. </w:t>
      </w:r>
      <w:r w:rsidRPr="00654FD4">
        <w:rPr>
          <w:rFonts w:ascii="Verdana" w:hAnsi="Verdana"/>
          <w:sz w:val="18"/>
          <w:szCs w:val="18"/>
          <w:lang w:val="en-GB"/>
        </w:rPr>
        <w:t xml:space="preserve">Výskumná správa: </w:t>
      </w:r>
    </w:p>
    <w:p w:rsidR="008C5005" w:rsidRDefault="008C5005" w:rsidP="00D10728">
      <w:pPr>
        <w:pStyle w:val="footnotedescription"/>
        <w:spacing w:line="259" w:lineRule="auto"/>
      </w:pPr>
      <w:r w:rsidRPr="00654FD4">
        <w:rPr>
          <w:rFonts w:ascii="Verdana" w:hAnsi="Verdana"/>
          <w:sz w:val="18"/>
          <w:szCs w:val="18"/>
          <w:lang w:val="en-GB"/>
        </w:rPr>
        <w:t xml:space="preserve">Projekt zdravia Rómov, Inštitút otvorenej spoločnosti. </w:t>
      </w:r>
    </w:p>
  </w:footnote>
  <w:footnote w:id="23">
    <w:p w:rsidR="008C5005" w:rsidRDefault="008C5005" w:rsidP="00D10728">
      <w:pPr>
        <w:pStyle w:val="footnotedescription"/>
      </w:pPr>
      <w:r w:rsidRPr="00654FD4">
        <w:rPr>
          <w:rStyle w:val="footnotemark"/>
          <w:rFonts w:ascii="Verdana" w:hAnsi="Verdana" w:cs="Calibri"/>
          <w:szCs w:val="18"/>
        </w:rPr>
        <w:footnoteRef/>
      </w:r>
      <w:r w:rsidRPr="00654FD4">
        <w:rPr>
          <w:rFonts w:ascii="Verdana" w:hAnsi="Verdana"/>
          <w:sz w:val="18"/>
          <w:szCs w:val="18"/>
          <w:lang w:val="en-GB"/>
        </w:rPr>
        <w:t xml:space="preserve"> Kingston. L., Cohen, E., Morley, C. (2010).  Obmedzenia univerzálnosti: „právo na zdravie " a potreba legálnej národnosti</w:t>
      </w:r>
      <w:r w:rsidRPr="00654FD4">
        <w:rPr>
          <w:rFonts w:ascii="Verdana" w:hAnsi="Verdana"/>
          <w:i/>
          <w:sz w:val="18"/>
          <w:szCs w:val="18"/>
          <w:lang w:val="en-GB"/>
        </w:rPr>
        <w:t>. BMC Medzinárodné zdravie a ľudské práva</w:t>
      </w:r>
      <w:r w:rsidRPr="00654FD4">
        <w:rPr>
          <w:rFonts w:ascii="Verdana" w:hAnsi="Verdana"/>
          <w:sz w:val="18"/>
          <w:szCs w:val="18"/>
          <w:lang w:val="en-GB"/>
        </w:rPr>
        <w:t xml:space="preserve">, 10 (11). </w:t>
      </w:r>
    </w:p>
  </w:footnote>
  <w:footnote w:id="24">
    <w:p w:rsidR="008C5005" w:rsidRDefault="008C5005" w:rsidP="00D10728">
      <w:pPr>
        <w:pStyle w:val="footnotedescription"/>
        <w:spacing w:line="256" w:lineRule="auto"/>
        <w:ind w:right="549"/>
      </w:pPr>
      <w:r w:rsidRPr="00654FD4">
        <w:rPr>
          <w:rStyle w:val="footnotemark"/>
          <w:rFonts w:ascii="Verdana" w:hAnsi="Verdana" w:cs="Calibri"/>
          <w:szCs w:val="18"/>
        </w:rPr>
        <w:footnoteRef/>
      </w:r>
      <w:r w:rsidRPr="00654FD4">
        <w:rPr>
          <w:rFonts w:ascii="Verdana" w:hAnsi="Verdana"/>
          <w:sz w:val="18"/>
          <w:szCs w:val="18"/>
          <w:lang w:val="en-GB"/>
        </w:rPr>
        <w:t xml:space="preserve"> Kühlbrandt, C., Footman, K., Rechel, B.,  McKee, M. (2014). Prieskum stavu zdravotného poistenia Rómov v strednej a východnej Európe. </w:t>
      </w:r>
      <w:r w:rsidRPr="00654FD4">
        <w:rPr>
          <w:rFonts w:ascii="Verdana" w:hAnsi="Verdana"/>
          <w:i/>
          <w:sz w:val="18"/>
          <w:szCs w:val="18"/>
          <w:lang w:val="en-GB"/>
        </w:rPr>
        <w:t>Eur J Verejné zdravie</w:t>
      </w:r>
      <w:r w:rsidRPr="00654FD4">
        <w:rPr>
          <w:rFonts w:ascii="Verdana" w:hAnsi="Verdana"/>
          <w:sz w:val="18"/>
          <w:szCs w:val="18"/>
          <w:lang w:val="en-GB"/>
        </w:rPr>
        <w:t xml:space="preserve">;24(5):707-12.  </w:t>
      </w:r>
    </w:p>
  </w:footnote>
  <w:footnote w:id="25">
    <w:p w:rsidR="008C5005" w:rsidRPr="00654FD4" w:rsidRDefault="008C5005" w:rsidP="00D10728">
      <w:pPr>
        <w:pStyle w:val="footnotedescription"/>
        <w:spacing w:line="259" w:lineRule="auto"/>
        <w:rPr>
          <w:rFonts w:ascii="Verdana" w:hAnsi="Verdana"/>
          <w:sz w:val="18"/>
          <w:szCs w:val="18"/>
          <w:lang w:val="en-GB"/>
        </w:rPr>
      </w:pPr>
      <w:r w:rsidRPr="00654FD4">
        <w:rPr>
          <w:rStyle w:val="footnotemark"/>
          <w:rFonts w:ascii="Verdana" w:hAnsi="Verdana" w:cs="Calibri"/>
          <w:szCs w:val="18"/>
        </w:rPr>
        <w:footnoteRef/>
      </w:r>
      <w:r w:rsidRPr="00654FD4">
        <w:rPr>
          <w:rFonts w:ascii="Verdana" w:hAnsi="Verdana"/>
          <w:sz w:val="18"/>
          <w:szCs w:val="18"/>
          <w:lang w:val="en-GB"/>
        </w:rPr>
        <w:t xml:space="preserve"> Jezuitské služby utečencom v Európe, (2010). Byť zraniteľný v zadržaní. Správa DEVAS projektu </w:t>
      </w:r>
    </w:p>
    <w:p w:rsidR="008C5005" w:rsidRDefault="008C5005" w:rsidP="00D10728">
      <w:pPr>
        <w:pStyle w:val="footnotedescription"/>
        <w:spacing w:line="259" w:lineRule="auto"/>
      </w:pPr>
      <w:r w:rsidRPr="00654FD4">
        <w:rPr>
          <w:rFonts w:ascii="Verdana" w:hAnsi="Verdana"/>
          <w:sz w:val="18"/>
          <w:szCs w:val="18"/>
          <w:lang w:val="en-GB"/>
        </w:rPr>
        <w:t xml:space="preserve">(spolufinancovaného EK, Európsky fond utečencov). Dostupné na </w:t>
      </w:r>
      <w:hyperlink r:id="rId12">
        <w:r w:rsidRPr="00654FD4">
          <w:rPr>
            <w:rFonts w:ascii="Verdana" w:hAnsi="Verdana"/>
            <w:color w:val="0000FF"/>
            <w:sz w:val="18"/>
            <w:szCs w:val="18"/>
            <w:u w:val="single" w:color="0000FF"/>
            <w:lang w:val="en-GB"/>
          </w:rPr>
          <w:t>http://bit.ly/10OJo31</w:t>
        </w:r>
      </w:hyperlink>
      <w:hyperlink r:id="rId13">
        <w:r w:rsidRPr="00654FD4">
          <w:rPr>
            <w:rFonts w:ascii="Verdana" w:hAnsi="Verdana"/>
            <w:sz w:val="18"/>
            <w:szCs w:val="18"/>
            <w:lang w:val="en-GB"/>
          </w:rPr>
          <w:t xml:space="preserve"> </w:t>
        </w:r>
      </w:hyperlink>
      <w:hyperlink r:id="rId14">
        <w:r w:rsidRPr="00654FD4">
          <w:rPr>
            <w:rFonts w:ascii="Verdana" w:hAnsi="Verdana" w:cs="Book Antiqua"/>
            <w:sz w:val="18"/>
            <w:szCs w:val="18"/>
            <w:lang w:val="en-GB"/>
          </w:rPr>
          <w:t xml:space="preserve"> </w:t>
        </w:r>
      </w:hyperlink>
    </w:p>
  </w:footnote>
  <w:footnote w:id="26">
    <w:p w:rsidR="008C5005" w:rsidRDefault="008C5005" w:rsidP="00D10728">
      <w:pPr>
        <w:pStyle w:val="footnotedescription"/>
        <w:spacing w:line="247" w:lineRule="auto"/>
      </w:pPr>
      <w:r w:rsidRPr="00654FD4">
        <w:rPr>
          <w:rStyle w:val="footnotemark"/>
          <w:rFonts w:ascii="Verdana" w:hAnsi="Verdana" w:cs="Calibri"/>
          <w:szCs w:val="18"/>
        </w:rPr>
        <w:footnoteRef/>
      </w:r>
      <w:r w:rsidRPr="00654FD4">
        <w:rPr>
          <w:rFonts w:ascii="Verdana" w:hAnsi="Verdana"/>
          <w:sz w:val="18"/>
          <w:szCs w:val="18"/>
          <w:lang w:val="en-GB"/>
        </w:rPr>
        <w:t xml:space="preserve"> Mladovsky et al, (2012b). Odpoveď na diverzitu: prieskumná štúdia politík zdravia migrantov v Európe. </w:t>
      </w:r>
      <w:r w:rsidRPr="00654FD4">
        <w:rPr>
          <w:rFonts w:ascii="Verdana" w:hAnsi="Verdana"/>
          <w:i/>
          <w:sz w:val="18"/>
          <w:szCs w:val="18"/>
          <w:lang w:val="en-GB"/>
        </w:rPr>
        <w:t>Zdravotná politika</w:t>
      </w:r>
      <w:r w:rsidRPr="00654FD4">
        <w:rPr>
          <w:rFonts w:ascii="Verdana" w:hAnsi="Verdana"/>
          <w:sz w:val="18"/>
          <w:szCs w:val="18"/>
          <w:lang w:val="en-GB"/>
        </w:rPr>
        <w:t xml:space="preserve">, 105: 1-9. </w:t>
      </w:r>
    </w:p>
  </w:footnote>
  <w:footnote w:id="27">
    <w:p w:rsidR="008C5005" w:rsidRPr="00654FD4" w:rsidRDefault="008C5005" w:rsidP="00D10728">
      <w:pPr>
        <w:pStyle w:val="footnotedescription"/>
        <w:spacing w:line="248" w:lineRule="auto"/>
        <w:ind w:right="457"/>
        <w:rPr>
          <w:rFonts w:ascii="Verdana" w:hAnsi="Verdana"/>
          <w:sz w:val="18"/>
          <w:szCs w:val="18"/>
          <w:lang w:val="en-GB"/>
        </w:rPr>
      </w:pPr>
      <w:r w:rsidRPr="00654FD4">
        <w:rPr>
          <w:rStyle w:val="footnotemark"/>
          <w:rFonts w:ascii="Verdana" w:hAnsi="Verdana" w:cs="Calibri"/>
          <w:szCs w:val="18"/>
        </w:rPr>
        <w:footnoteRef/>
      </w:r>
      <w:r w:rsidRPr="00654FD4">
        <w:rPr>
          <w:rFonts w:ascii="Verdana" w:hAnsi="Verdana"/>
          <w:sz w:val="18"/>
          <w:szCs w:val="18"/>
          <w:lang w:val="en-GB"/>
        </w:rPr>
        <w:t xml:space="preserve"> Ingleby, D. (2012).Úvod editora série. V: D. Ingleby, A. Chiarenza, W. Devillé &amp; I. Kotsioni (Eds.)  </w:t>
      </w:r>
      <w:r w:rsidRPr="00654FD4">
        <w:rPr>
          <w:rFonts w:ascii="Verdana" w:hAnsi="Verdana"/>
          <w:i/>
          <w:sz w:val="18"/>
          <w:szCs w:val="18"/>
          <w:lang w:val="en-GB"/>
        </w:rPr>
        <w:t xml:space="preserve">Nerovnosti v zdravotnej starostlivosti o migrantov a etnické minority. COST séria o zdraví a diverzite, zväzok II </w:t>
      </w:r>
      <w:r w:rsidRPr="00654FD4">
        <w:rPr>
          <w:rFonts w:ascii="Verdana" w:hAnsi="Verdana"/>
          <w:sz w:val="18"/>
          <w:szCs w:val="18"/>
          <w:lang w:val="en-GB"/>
        </w:rPr>
        <w:t xml:space="preserve">(s. 9-28). </w:t>
      </w:r>
    </w:p>
    <w:p w:rsidR="008C5005" w:rsidRDefault="008C5005" w:rsidP="00D10728">
      <w:pPr>
        <w:pStyle w:val="footnotedescription"/>
        <w:spacing w:line="259" w:lineRule="auto"/>
      </w:pPr>
      <w:r w:rsidRPr="00654FD4">
        <w:rPr>
          <w:rFonts w:ascii="Verdana" w:hAnsi="Verdana"/>
          <w:sz w:val="18"/>
          <w:szCs w:val="18"/>
          <w:lang w:val="en-GB"/>
        </w:rPr>
        <w:t xml:space="preserve">Antverpy/Apeldoorn: Garant. </w:t>
      </w:r>
    </w:p>
  </w:footnote>
  <w:footnote w:id="28">
    <w:p w:rsidR="008C5005" w:rsidRDefault="008C5005" w:rsidP="00D10728">
      <w:pPr>
        <w:pStyle w:val="footnotedescription"/>
        <w:spacing w:line="259" w:lineRule="auto"/>
      </w:pPr>
      <w:r w:rsidRPr="00654FD4">
        <w:rPr>
          <w:rStyle w:val="footnotemark"/>
          <w:rFonts w:ascii="Verdana" w:hAnsi="Verdana" w:cs="Calibri"/>
          <w:szCs w:val="18"/>
        </w:rPr>
        <w:footnoteRef/>
      </w:r>
      <w:r w:rsidRPr="00654FD4">
        <w:rPr>
          <w:rFonts w:ascii="Verdana" w:hAnsi="Verdana"/>
          <w:sz w:val="18"/>
          <w:szCs w:val="18"/>
          <w:lang w:val="pl-PL"/>
        </w:rPr>
        <w:t xml:space="preserve"> IHC (2011). </w:t>
      </w:r>
      <w:r w:rsidRPr="00654FD4">
        <w:rPr>
          <w:rFonts w:ascii="Verdana" w:hAnsi="Verdana"/>
          <w:i/>
          <w:sz w:val="18"/>
          <w:szCs w:val="18"/>
          <w:lang w:val="pl-PL"/>
        </w:rPr>
        <w:t>Dopad komunikácie v zdravotnej starostlivosti</w:t>
      </w:r>
      <w:r w:rsidRPr="00654FD4">
        <w:rPr>
          <w:rFonts w:ascii="Verdana" w:hAnsi="Verdana"/>
          <w:sz w:val="18"/>
          <w:szCs w:val="18"/>
          <w:lang w:val="pl-PL"/>
        </w:rPr>
        <w:t xml:space="preserve">. </w:t>
      </w:r>
      <w:r w:rsidRPr="00654FD4">
        <w:rPr>
          <w:rFonts w:ascii="Verdana" w:hAnsi="Verdana"/>
          <w:sz w:val="18"/>
          <w:szCs w:val="18"/>
          <w:lang w:val="pt-BR"/>
        </w:rPr>
        <w:t>Dostupné n</w:t>
      </w:r>
      <w:hyperlink r:id="rId15">
        <w:r w:rsidRPr="00654FD4">
          <w:rPr>
            <w:rFonts w:ascii="Verdana" w:hAnsi="Verdana"/>
            <w:sz w:val="18"/>
            <w:szCs w:val="18"/>
            <w:lang w:val="pt-BR"/>
          </w:rPr>
          <w:t xml:space="preserve">a </w:t>
        </w:r>
      </w:hyperlink>
      <w:hyperlink r:id="rId16">
        <w:r w:rsidRPr="00654FD4">
          <w:rPr>
            <w:rFonts w:ascii="Verdana" w:hAnsi="Verdana"/>
            <w:color w:val="0000FF"/>
            <w:sz w:val="18"/>
            <w:szCs w:val="18"/>
            <w:u w:val="single" w:color="0000FF"/>
            <w:lang w:val="pt-BR"/>
          </w:rPr>
          <w:t>http://bit.ly/1o6nHGi</w:t>
        </w:r>
      </w:hyperlink>
      <w:hyperlink r:id="rId17">
        <w:r w:rsidRPr="00654FD4">
          <w:rPr>
            <w:rFonts w:ascii="Verdana" w:hAnsi="Verdana"/>
            <w:sz w:val="18"/>
            <w:szCs w:val="18"/>
            <w:lang w:val="pt-BR"/>
          </w:rPr>
          <w:t xml:space="preserve">  </w:t>
        </w:r>
      </w:hyperlink>
      <w:r w:rsidRPr="00654FD4">
        <w:rPr>
          <w:rFonts w:ascii="Verdana" w:hAnsi="Verdana"/>
          <w:sz w:val="18"/>
          <w:szCs w:val="18"/>
          <w:lang w:val="pt-BR"/>
        </w:rPr>
        <w:t xml:space="preserve">  </w:t>
      </w:r>
    </w:p>
  </w:footnote>
  <w:footnote w:id="29">
    <w:p w:rsidR="008C5005" w:rsidRDefault="008C5005" w:rsidP="00D10728">
      <w:pPr>
        <w:pStyle w:val="footnotedescription"/>
        <w:spacing w:line="249" w:lineRule="auto"/>
      </w:pPr>
      <w:r w:rsidRPr="00654FD4">
        <w:rPr>
          <w:rStyle w:val="footnotemark"/>
          <w:rFonts w:ascii="Verdana" w:hAnsi="Verdana" w:cs="Calibri"/>
          <w:szCs w:val="18"/>
        </w:rPr>
        <w:footnoteRef/>
      </w:r>
      <w:r w:rsidRPr="00654FD4">
        <w:rPr>
          <w:rFonts w:ascii="Verdana" w:hAnsi="Verdana"/>
          <w:sz w:val="18"/>
          <w:szCs w:val="18"/>
          <w:lang w:val="en-GB"/>
        </w:rPr>
        <w:t xml:space="preserve"> Gushulak B, Pace P, Weekers J (2010). Migrácia a zdravie migrantov. V: </w:t>
      </w:r>
      <w:r w:rsidRPr="00654FD4">
        <w:rPr>
          <w:rFonts w:ascii="Verdana" w:hAnsi="Verdana"/>
          <w:i/>
          <w:sz w:val="18"/>
          <w:szCs w:val="18"/>
          <w:lang w:val="en-GB"/>
        </w:rPr>
        <w:t>Choroba a sociálne vylúčenie v európskom regióne WHO: odpoveď zdravotných systémov.</w:t>
      </w:r>
      <w:r w:rsidRPr="00654FD4">
        <w:rPr>
          <w:rFonts w:ascii="Verdana" w:hAnsi="Verdana"/>
          <w:sz w:val="18"/>
          <w:szCs w:val="18"/>
          <w:lang w:val="en-GB"/>
        </w:rPr>
        <w:t xml:space="preserve"> Kodaň, WHO Miestny úrad pre Európu. </w:t>
      </w:r>
    </w:p>
  </w:footnote>
  <w:footnote w:id="30">
    <w:p w:rsidR="008C5005" w:rsidRDefault="008C5005" w:rsidP="00D10728">
      <w:pPr>
        <w:pStyle w:val="footnotedescription"/>
        <w:spacing w:line="245" w:lineRule="auto"/>
        <w:ind w:right="188"/>
      </w:pPr>
      <w:r w:rsidRPr="00654FD4">
        <w:rPr>
          <w:rStyle w:val="footnotemark"/>
          <w:rFonts w:ascii="Verdana" w:hAnsi="Verdana" w:cs="Calibri"/>
          <w:szCs w:val="18"/>
        </w:rPr>
        <w:footnoteRef/>
      </w:r>
      <w:r w:rsidRPr="00654FD4">
        <w:rPr>
          <w:rFonts w:ascii="Verdana" w:hAnsi="Verdana"/>
          <w:sz w:val="18"/>
          <w:szCs w:val="18"/>
          <w:lang w:val="en-GB"/>
        </w:rPr>
        <w:t xml:space="preserve"> Meeuwesen, L., et al (2012). Tlmočenie pri zdravotnej a sociálnej starostlivosti: politiky a opatrenia v piatich európskych krajinách.  V D. Ingleby, A. Chiarenza, W. Devillé, &amp; I. Kotsioni (Eds.), </w:t>
      </w:r>
      <w:r w:rsidRPr="00654FD4">
        <w:rPr>
          <w:rFonts w:ascii="Verdana" w:hAnsi="Verdana"/>
          <w:i/>
          <w:sz w:val="18"/>
          <w:szCs w:val="18"/>
          <w:lang w:val="en-GB"/>
        </w:rPr>
        <w:t>Nerovnosti v zdravotnej starostlivosti o migrantov a etnické minority</w:t>
      </w:r>
      <w:r w:rsidRPr="00654FD4">
        <w:rPr>
          <w:rFonts w:ascii="Verdana" w:hAnsi="Verdana"/>
          <w:sz w:val="18"/>
          <w:szCs w:val="18"/>
          <w:lang w:val="en-GB"/>
        </w:rPr>
        <w:t xml:space="preserve"> (s. 158–70). Antverpy-Apeldoorn, Belgicko: Garant Publishers. </w:t>
      </w:r>
      <w:r w:rsidRPr="00654FD4">
        <w:rPr>
          <w:rFonts w:ascii="Verdana" w:hAnsi="Verdana"/>
          <w:sz w:val="18"/>
          <w:szCs w:val="18"/>
          <w:vertAlign w:val="superscript"/>
          <w:lang w:val="en-GB"/>
        </w:rPr>
        <w:t>33</w:t>
      </w:r>
      <w:r w:rsidRPr="00654FD4">
        <w:rPr>
          <w:rFonts w:ascii="Verdana" w:hAnsi="Verdana"/>
          <w:sz w:val="18"/>
          <w:szCs w:val="18"/>
          <w:lang w:val="en-GB"/>
        </w:rPr>
        <w:t xml:space="preserve"> Európske centrum pre práva Rómov (2006). </w:t>
      </w:r>
      <w:r w:rsidRPr="00654FD4">
        <w:rPr>
          <w:rFonts w:ascii="Verdana" w:hAnsi="Verdana"/>
          <w:i/>
          <w:sz w:val="18"/>
          <w:szCs w:val="18"/>
          <w:lang w:val="en-GB"/>
        </w:rPr>
        <w:t>Ambulancia nepríde. Hanebnosť zdravotnej starostlivosti o Rómov v Európe</w:t>
      </w:r>
      <w:r w:rsidRPr="00654FD4">
        <w:rPr>
          <w:rFonts w:ascii="Verdana" w:hAnsi="Verdana"/>
          <w:sz w:val="18"/>
          <w:szCs w:val="18"/>
          <w:lang w:val="en-GB"/>
        </w:rPr>
        <w:t xml:space="preserve">. Budapešť: Centrum pre práva Rómov. </w:t>
      </w:r>
    </w:p>
  </w:footnote>
  <w:footnote w:id="31">
    <w:p w:rsidR="008C5005" w:rsidRDefault="008C5005" w:rsidP="00D10728">
      <w:pPr>
        <w:pStyle w:val="footnotedescription"/>
        <w:spacing w:line="259" w:lineRule="auto"/>
      </w:pPr>
      <w:r w:rsidRPr="00654FD4">
        <w:rPr>
          <w:rStyle w:val="footnotemark"/>
          <w:rFonts w:ascii="Verdana" w:hAnsi="Verdana" w:cs="Calibri"/>
          <w:szCs w:val="18"/>
        </w:rPr>
        <w:footnoteRef/>
      </w:r>
      <w:r w:rsidRPr="00654FD4">
        <w:rPr>
          <w:rFonts w:ascii="Verdana" w:hAnsi="Verdana"/>
          <w:sz w:val="18"/>
          <w:szCs w:val="18"/>
          <w:lang w:val="en-GB"/>
        </w:rPr>
        <w:t xml:space="preserve"> Kosa, K., Adany, R. (2007).  Štúdium zraniteľných populácií: poznatky z rómskej minority. </w:t>
      </w:r>
      <w:r w:rsidRPr="00654FD4">
        <w:rPr>
          <w:rFonts w:ascii="Verdana" w:hAnsi="Verdana"/>
          <w:i/>
          <w:sz w:val="18"/>
          <w:szCs w:val="18"/>
          <w:lang w:val="en-GB"/>
        </w:rPr>
        <w:t>Epidemiológia</w:t>
      </w:r>
      <w:r w:rsidRPr="00654FD4">
        <w:rPr>
          <w:rFonts w:ascii="Verdana" w:hAnsi="Verdana"/>
          <w:sz w:val="18"/>
          <w:szCs w:val="18"/>
          <w:lang w:val="en-GB"/>
        </w:rPr>
        <w:t xml:space="preserve"> 18: 290-9 </w:t>
      </w:r>
    </w:p>
  </w:footnote>
  <w:footnote w:id="32">
    <w:p w:rsidR="008C5005" w:rsidRDefault="008C5005" w:rsidP="00D10728">
      <w:pPr>
        <w:pStyle w:val="footnotedescription"/>
        <w:spacing w:after="20" w:line="238" w:lineRule="auto"/>
        <w:ind w:right="211"/>
      </w:pPr>
      <w:r w:rsidRPr="00654FD4">
        <w:rPr>
          <w:rStyle w:val="footnotemark"/>
          <w:rFonts w:ascii="Verdana" w:hAnsi="Verdana" w:cs="Calibri"/>
          <w:szCs w:val="18"/>
        </w:rPr>
        <w:footnoteRef/>
      </w:r>
      <w:r w:rsidRPr="00654FD4">
        <w:rPr>
          <w:rFonts w:ascii="Verdana" w:hAnsi="Verdana"/>
          <w:sz w:val="18"/>
          <w:szCs w:val="18"/>
          <w:lang w:val="en-GB"/>
        </w:rPr>
        <w:t xml:space="preserve"> Fakty o verejnom zdraví. </w:t>
      </w:r>
      <w:r w:rsidRPr="00654FD4">
        <w:rPr>
          <w:rFonts w:ascii="Verdana" w:hAnsi="Verdana"/>
          <w:i/>
          <w:sz w:val="18"/>
          <w:szCs w:val="18"/>
          <w:lang w:val="en-GB"/>
        </w:rPr>
        <w:t>Vynechaní: Rómovia a prístup k zdravotnej starostlivosti vo východnej a juhovýchodnej Európe</w:t>
      </w:r>
      <w:r w:rsidRPr="00654FD4">
        <w:rPr>
          <w:rFonts w:ascii="Verdana" w:hAnsi="Verdana"/>
          <w:sz w:val="18"/>
          <w:szCs w:val="18"/>
          <w:lang w:val="en-GB"/>
        </w:rPr>
        <w:t xml:space="preserve">. Inštitút otvorenej spoločnosti, Program verejného zdravia, Projekt zdravia Rómov. (žiaden dátum) </w:t>
      </w:r>
      <w:r w:rsidRPr="00654FD4">
        <w:rPr>
          <w:rFonts w:ascii="Verdana" w:hAnsi="Verdana"/>
          <w:sz w:val="18"/>
          <w:szCs w:val="18"/>
          <w:vertAlign w:val="superscript"/>
          <w:lang w:val="en-GB"/>
        </w:rPr>
        <w:t>36</w:t>
      </w:r>
      <w:r w:rsidRPr="00654FD4">
        <w:rPr>
          <w:rFonts w:ascii="Verdana" w:hAnsi="Verdana"/>
          <w:sz w:val="18"/>
          <w:szCs w:val="18"/>
          <w:lang w:val="en-GB"/>
        </w:rPr>
        <w:t xml:space="preserve"> Priebe et al (2011). </w:t>
      </w:r>
    </w:p>
  </w:footnote>
  <w:footnote w:id="33">
    <w:p w:rsidR="008C5005" w:rsidRDefault="008C5005" w:rsidP="00D10728">
      <w:pPr>
        <w:pStyle w:val="footnotedescription"/>
        <w:spacing w:line="248" w:lineRule="auto"/>
        <w:ind w:right="547"/>
      </w:pPr>
      <w:r w:rsidRPr="00654FD4">
        <w:rPr>
          <w:rStyle w:val="footnotemark"/>
          <w:rFonts w:ascii="Verdana" w:hAnsi="Verdana" w:cs="Calibri"/>
          <w:szCs w:val="18"/>
        </w:rPr>
        <w:footnoteRef/>
      </w:r>
      <w:r w:rsidRPr="00654FD4">
        <w:rPr>
          <w:rFonts w:ascii="Verdana" w:hAnsi="Verdana"/>
          <w:sz w:val="18"/>
          <w:szCs w:val="18"/>
          <w:lang w:val="en-GB"/>
        </w:rPr>
        <w:t xml:space="preserve"> Ingleby, D. (2008). </w:t>
      </w:r>
      <w:r w:rsidRPr="00654FD4">
        <w:rPr>
          <w:rFonts w:ascii="Verdana" w:hAnsi="Verdana"/>
          <w:i/>
          <w:sz w:val="18"/>
          <w:szCs w:val="18"/>
          <w:lang w:val="en-GB"/>
        </w:rPr>
        <w:t>Nové pohľady na migráciu, etnicitu a schizofréniu.</w:t>
      </w:r>
      <w:r w:rsidRPr="00654FD4">
        <w:rPr>
          <w:rFonts w:ascii="Verdana" w:hAnsi="Verdana"/>
          <w:sz w:val="18"/>
          <w:szCs w:val="18"/>
          <w:lang w:val="en-GB"/>
        </w:rPr>
        <w:t xml:space="preserve"> Willy Brandt séria pracovných štúdií v Medzinárodnej migrácii a etnických vzťahoch 1/08, IMER/MIM, Univerzita Malmö, Švédsko </w:t>
      </w:r>
    </w:p>
  </w:footnote>
  <w:footnote w:id="34">
    <w:p w:rsidR="008C5005" w:rsidRDefault="008C5005" w:rsidP="00D10728">
      <w:pPr>
        <w:pStyle w:val="footnotedescription"/>
        <w:spacing w:line="246" w:lineRule="auto"/>
      </w:pPr>
      <w:r w:rsidRPr="00654FD4">
        <w:rPr>
          <w:rStyle w:val="footnotemark"/>
          <w:rFonts w:ascii="Verdana" w:hAnsi="Verdana" w:cs="Calibri"/>
          <w:szCs w:val="18"/>
        </w:rPr>
        <w:footnoteRef/>
      </w:r>
      <w:r w:rsidRPr="00654FD4">
        <w:rPr>
          <w:rFonts w:ascii="Verdana" w:hAnsi="Verdana"/>
          <w:sz w:val="18"/>
          <w:szCs w:val="18"/>
          <w:lang w:val="en-GB"/>
        </w:rPr>
        <w:t xml:space="preserve"> WHO (2006). </w:t>
      </w:r>
      <w:r w:rsidRPr="00654FD4">
        <w:rPr>
          <w:rFonts w:ascii="Verdana" w:hAnsi="Verdana"/>
          <w:i/>
          <w:sz w:val="18"/>
          <w:szCs w:val="18"/>
          <w:lang w:val="en-GB"/>
        </w:rPr>
        <w:t xml:space="preserve">Deviate fórum o riadení zdravotných systémov a účasti verejnosti, </w:t>
      </w:r>
      <w:r w:rsidRPr="00654FD4">
        <w:rPr>
          <w:rFonts w:ascii="Verdana" w:hAnsi="Verdana"/>
          <w:sz w:val="18"/>
          <w:szCs w:val="18"/>
          <w:lang w:val="en-GB"/>
        </w:rPr>
        <w:t xml:space="preserve">Kodaň: WHO miestny úrad pre Európu. </w:t>
      </w:r>
    </w:p>
  </w:footnote>
  <w:footnote w:id="35">
    <w:p w:rsidR="008C5005" w:rsidRDefault="008C5005" w:rsidP="00D10728">
      <w:pPr>
        <w:pStyle w:val="footnotedescription"/>
        <w:spacing w:line="233" w:lineRule="auto"/>
        <w:ind w:right="99"/>
      </w:pPr>
      <w:r w:rsidRPr="00654FD4">
        <w:rPr>
          <w:rStyle w:val="footnotemark"/>
          <w:rFonts w:ascii="Verdana" w:hAnsi="Verdana" w:cs="Calibri"/>
          <w:szCs w:val="18"/>
        </w:rPr>
        <w:footnoteRef/>
      </w:r>
      <w:r w:rsidRPr="00654FD4">
        <w:rPr>
          <w:rFonts w:ascii="Verdana" w:hAnsi="Verdana"/>
          <w:sz w:val="18"/>
          <w:szCs w:val="18"/>
          <w:lang w:val="en-GB"/>
        </w:rPr>
        <w:t xml:space="preserve"> F. Riccardo,  M.G.Dente, M.Kojouharova,  M.Fabiani,  V.Alfonsi,  A.Kurchatova,  N.Vladimirova, S. Declich. Prístup migrantov k očkovaniu v stredozemných krajinách. Zdravotná politika 2012; 105:17– 24.</w:t>
      </w:r>
      <w:r w:rsidRPr="00654FD4">
        <w:rPr>
          <w:rFonts w:ascii="Verdana" w:hAnsi="Verdana" w:cs="Book Antiqua"/>
          <w:sz w:val="18"/>
          <w:szCs w:val="18"/>
          <w:lang w:val="en-GB"/>
        </w:rPr>
        <w:t xml:space="preserve"> </w:t>
      </w:r>
      <w:r w:rsidRPr="00654FD4">
        <w:rPr>
          <w:rFonts w:ascii="Verdana" w:hAnsi="Verdana"/>
          <w:sz w:val="18"/>
          <w:szCs w:val="18"/>
          <w:vertAlign w:val="superscript"/>
          <w:lang w:val="en-GB"/>
        </w:rPr>
        <w:t>40</w:t>
      </w:r>
      <w:r w:rsidRPr="00654FD4">
        <w:rPr>
          <w:rFonts w:ascii="Verdana" w:hAnsi="Verdana"/>
          <w:sz w:val="18"/>
          <w:szCs w:val="18"/>
          <w:lang w:val="en-GB"/>
        </w:rPr>
        <w:t xml:space="preserve"> De Freitas, (2011).  </w:t>
      </w:r>
      <w:r w:rsidRPr="00654FD4">
        <w:rPr>
          <w:rFonts w:ascii="Verdana" w:hAnsi="Verdana" w:cs="Book Antiqua"/>
          <w:sz w:val="18"/>
          <w:szCs w:val="18"/>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05" w:rsidRDefault="008C5005">
    <w:pPr>
      <w:tabs>
        <w:tab w:val="center" w:pos="5658"/>
        <w:tab w:val="center" w:pos="6366"/>
        <w:tab w:val="center" w:pos="7074"/>
        <w:tab w:val="right" w:pos="8504"/>
      </w:tabs>
      <w:spacing w:after="261" w:line="259" w:lineRule="auto"/>
      <w:ind w:left="0" w:firstLine="0"/>
      <w:jc w:val="left"/>
    </w:pPr>
    <w:r>
      <w:rPr>
        <w:noProof/>
        <w:lang w:val="es-ES" w:eastAsia="es-ES"/>
      </w:rPr>
      <w:pict>
        <v:group id="Group 29925" o:spid="_x0000_s2049" style="position:absolute;margin-left:83.65pt;margin-top:34.9pt;width:427.9pt;height:.5pt;z-index:251660288;mso-position-horizontal-relative:page;mso-position-vertical-relative:page" coordsize="54343,60">
          <v:shape id="Shape 30362" o:spid="_x0000_s2050" style="position:absolute;width:54343;height:91" coordsize="5434330,9144" path="m,l5434330,r,9144l,9144,,e" fillcolor="black" stroked="f" strokeweight="0">
            <v:stroke opacity="0"/>
          </v:shape>
          <w10:wrap type="square" anchorx="page" anchory="page"/>
        </v:group>
      </w:pict>
    </w:r>
    <w:r>
      <w:tab/>
    </w: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sz w:val="18"/>
      </w:rPr>
      <w:t xml:space="preserve">MEM-TP </w:t>
    </w:r>
  </w:p>
  <w:p w:rsidR="008C5005" w:rsidRDefault="008C5005">
    <w:pPr>
      <w:spacing w:after="0" w:line="259" w:lineRule="auto"/>
      <w:ind w:left="0" w:right="-74" w:firstLine="0"/>
      <w:jc w:val="right"/>
    </w:pP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05" w:rsidRDefault="008C5005">
    <w:pPr>
      <w:tabs>
        <w:tab w:val="center" w:pos="5658"/>
        <w:tab w:val="center" w:pos="6366"/>
        <w:tab w:val="center" w:pos="7074"/>
        <w:tab w:val="right" w:pos="8504"/>
      </w:tabs>
      <w:spacing w:after="261" w:line="259" w:lineRule="auto"/>
      <w:ind w:left="0" w:firstLine="0"/>
      <w:jc w:val="left"/>
    </w:pPr>
    <w:r>
      <w:rPr>
        <w:noProof/>
        <w:lang w:val="es-ES" w:eastAsia="es-ES"/>
      </w:rPr>
      <w:pict>
        <v:group id="Group 29885" o:spid="_x0000_s2051" style="position:absolute;margin-left:83.65pt;margin-top:34.9pt;width:427.9pt;height:.5pt;z-index:251662336;mso-position-horizontal-relative:page;mso-position-vertical-relative:page" coordsize="54343,60">
          <v:shape id="Shape 30360" o:spid="_x0000_s2052" style="position:absolute;width:54343;height:91" coordsize="5434330,9144" path="m,l5434330,r,9144l,9144,,e" fillcolor="black" stroked="f" strokeweight="0">
            <v:stroke opacity="0"/>
          </v:shape>
          <w10:wrap type="square" anchorx="page" anchory="page"/>
        </v:group>
      </w:pict>
    </w:r>
    <w:r>
      <w:tab/>
    </w: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sz w:val="18"/>
      </w:rPr>
      <w:t xml:space="preserve">MEM-TP </w:t>
    </w:r>
  </w:p>
  <w:p w:rsidR="008C5005" w:rsidRDefault="008C5005">
    <w:pPr>
      <w:spacing w:after="0" w:line="259" w:lineRule="auto"/>
      <w:ind w:left="0" w:right="-74" w:firstLine="0"/>
      <w:jc w:val="right"/>
    </w:pPr>
    <w:r>
      <w:rPr>
        <w:rFonts w:ascii="Verdana" w:hAnsi="Verdana" w:cs="Verdana"/>
        <w:color w:val="404040"/>
      </w:rPr>
      <w:t xml:space="preserve"> </w:t>
    </w:r>
    <w:r>
      <w:rPr>
        <w:rFonts w:ascii="Verdana" w:hAnsi="Verdana" w:cs="Verdana"/>
        <w:color w:val="404040"/>
      </w:rPr>
      <w:tab/>
      <w:t xml:space="preserve"> </w:t>
    </w:r>
    <w:r>
      <w:rPr>
        <w:rFonts w:ascii="Verdana" w:hAnsi="Verdana" w:cs="Verdana"/>
        <w:color w:val="404040"/>
      </w:rPr>
      <w:tab/>
    </w:r>
    <w:r>
      <w:rPr>
        <w:rFonts w:ascii="Verdana" w:hAnsi="Verdana" w:cs="Verdana"/>
        <w:color w:val="404040"/>
        <w:sz w:val="16"/>
      </w:rPr>
      <w:t xml:space="preserve"> </w:t>
    </w:r>
    <w:r>
      <w:rPr>
        <w:rFonts w:ascii="Verdana" w:hAnsi="Verdana" w:cs="Verdana"/>
        <w:color w:val="404040"/>
        <w:sz w:val="16"/>
      </w:rPr>
      <w:tab/>
    </w:r>
    <w:r>
      <w:rPr>
        <w:rFonts w:ascii="Verdana" w:hAnsi="Verdana" w:cs="Verdana"/>
        <w:color w:val="40404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05" w:rsidRDefault="008C5005">
    <w:pPr>
      <w:spacing w:after="160" w:line="259" w:lineRule="auto"/>
      <w:ind w:left="0" w:firstLine="0"/>
      <w:jc w:val="left"/>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57" type="#_x0000_t75" alt="Cover.png" style="position:absolute;margin-left:-85.1pt;margin-top:0;width:595.65pt;height:841.05pt;z-index:-251648000;visibility:visible;mso-position-vertical:center;mso-position-vertical-relative:margin">
          <v:imagedata r:id="rId1" o:title=""/>
          <w10:wrap type="squar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7BEC"/>
    <w:multiLevelType w:val="hybridMultilevel"/>
    <w:tmpl w:val="A94A2758"/>
    <w:lvl w:ilvl="0" w:tplc="D5907206">
      <w:start w:val="1"/>
      <w:numFmt w:val="bullet"/>
      <w:lvlText w:val="•"/>
      <w:lvlJc w:val="left"/>
      <w:pPr>
        <w:ind w:left="360"/>
      </w:pPr>
      <w:rPr>
        <w:rFonts w:ascii="Arial" w:eastAsia="Times New Roman" w:hAnsi="Arial"/>
        <w:b w:val="0"/>
        <w:i w:val="0"/>
        <w:strike w:val="0"/>
        <w:dstrike w:val="0"/>
        <w:color w:val="000000"/>
        <w:sz w:val="22"/>
        <w:u w:val="none" w:color="000000"/>
        <w:vertAlign w:val="baseline"/>
      </w:rPr>
    </w:lvl>
    <w:lvl w:ilvl="1" w:tplc="B4304146">
      <w:start w:val="1"/>
      <w:numFmt w:val="bullet"/>
      <w:lvlText w:val="o"/>
      <w:lvlJc w:val="left"/>
      <w:pPr>
        <w:ind w:left="1186"/>
      </w:pPr>
      <w:rPr>
        <w:rFonts w:ascii="Segoe UI Symbol" w:eastAsia="Times New Roman" w:hAnsi="Segoe UI Symbol"/>
        <w:b w:val="0"/>
        <w:i w:val="0"/>
        <w:strike w:val="0"/>
        <w:dstrike w:val="0"/>
        <w:color w:val="000000"/>
        <w:sz w:val="22"/>
        <w:u w:val="none" w:color="000000"/>
        <w:vertAlign w:val="baseline"/>
      </w:rPr>
    </w:lvl>
    <w:lvl w:ilvl="2" w:tplc="9E768360">
      <w:start w:val="1"/>
      <w:numFmt w:val="bullet"/>
      <w:lvlText w:val="▪"/>
      <w:lvlJc w:val="left"/>
      <w:pPr>
        <w:ind w:left="1906"/>
      </w:pPr>
      <w:rPr>
        <w:rFonts w:ascii="Segoe UI Symbol" w:eastAsia="Times New Roman" w:hAnsi="Segoe UI Symbol"/>
        <w:b w:val="0"/>
        <w:i w:val="0"/>
        <w:strike w:val="0"/>
        <w:dstrike w:val="0"/>
        <w:color w:val="000000"/>
        <w:sz w:val="22"/>
        <w:u w:val="none" w:color="000000"/>
        <w:vertAlign w:val="baseline"/>
      </w:rPr>
    </w:lvl>
    <w:lvl w:ilvl="3" w:tplc="92FC5612">
      <w:start w:val="1"/>
      <w:numFmt w:val="bullet"/>
      <w:lvlText w:val="•"/>
      <w:lvlJc w:val="left"/>
      <w:pPr>
        <w:ind w:left="2626"/>
      </w:pPr>
      <w:rPr>
        <w:rFonts w:ascii="Arial" w:eastAsia="Times New Roman" w:hAnsi="Arial"/>
        <w:b w:val="0"/>
        <w:i w:val="0"/>
        <w:strike w:val="0"/>
        <w:dstrike w:val="0"/>
        <w:color w:val="000000"/>
        <w:sz w:val="22"/>
        <w:u w:val="none" w:color="000000"/>
        <w:vertAlign w:val="baseline"/>
      </w:rPr>
    </w:lvl>
    <w:lvl w:ilvl="4" w:tplc="5DE0EFF4">
      <w:start w:val="1"/>
      <w:numFmt w:val="bullet"/>
      <w:lvlText w:val="o"/>
      <w:lvlJc w:val="left"/>
      <w:pPr>
        <w:ind w:left="3346"/>
      </w:pPr>
      <w:rPr>
        <w:rFonts w:ascii="Segoe UI Symbol" w:eastAsia="Times New Roman" w:hAnsi="Segoe UI Symbol"/>
        <w:b w:val="0"/>
        <w:i w:val="0"/>
        <w:strike w:val="0"/>
        <w:dstrike w:val="0"/>
        <w:color w:val="000000"/>
        <w:sz w:val="22"/>
        <w:u w:val="none" w:color="000000"/>
        <w:vertAlign w:val="baseline"/>
      </w:rPr>
    </w:lvl>
    <w:lvl w:ilvl="5" w:tplc="2DA8F754">
      <w:start w:val="1"/>
      <w:numFmt w:val="bullet"/>
      <w:lvlText w:val="▪"/>
      <w:lvlJc w:val="left"/>
      <w:pPr>
        <w:ind w:left="4066"/>
      </w:pPr>
      <w:rPr>
        <w:rFonts w:ascii="Segoe UI Symbol" w:eastAsia="Times New Roman" w:hAnsi="Segoe UI Symbol"/>
        <w:b w:val="0"/>
        <w:i w:val="0"/>
        <w:strike w:val="0"/>
        <w:dstrike w:val="0"/>
        <w:color w:val="000000"/>
        <w:sz w:val="22"/>
        <w:u w:val="none" w:color="000000"/>
        <w:vertAlign w:val="baseline"/>
      </w:rPr>
    </w:lvl>
    <w:lvl w:ilvl="6" w:tplc="D542EE20">
      <w:start w:val="1"/>
      <w:numFmt w:val="bullet"/>
      <w:lvlText w:val="•"/>
      <w:lvlJc w:val="left"/>
      <w:pPr>
        <w:ind w:left="4786"/>
      </w:pPr>
      <w:rPr>
        <w:rFonts w:ascii="Arial" w:eastAsia="Times New Roman" w:hAnsi="Arial"/>
        <w:b w:val="0"/>
        <w:i w:val="0"/>
        <w:strike w:val="0"/>
        <w:dstrike w:val="0"/>
        <w:color w:val="000000"/>
        <w:sz w:val="22"/>
        <w:u w:val="none" w:color="000000"/>
        <w:vertAlign w:val="baseline"/>
      </w:rPr>
    </w:lvl>
    <w:lvl w:ilvl="7" w:tplc="D4765D8C">
      <w:start w:val="1"/>
      <w:numFmt w:val="bullet"/>
      <w:lvlText w:val="o"/>
      <w:lvlJc w:val="left"/>
      <w:pPr>
        <w:ind w:left="5506"/>
      </w:pPr>
      <w:rPr>
        <w:rFonts w:ascii="Segoe UI Symbol" w:eastAsia="Times New Roman" w:hAnsi="Segoe UI Symbol"/>
        <w:b w:val="0"/>
        <w:i w:val="0"/>
        <w:strike w:val="0"/>
        <w:dstrike w:val="0"/>
        <w:color w:val="000000"/>
        <w:sz w:val="22"/>
        <w:u w:val="none" w:color="000000"/>
        <w:vertAlign w:val="baseline"/>
      </w:rPr>
    </w:lvl>
    <w:lvl w:ilvl="8" w:tplc="4AA05EA4">
      <w:start w:val="1"/>
      <w:numFmt w:val="bullet"/>
      <w:lvlText w:val="▪"/>
      <w:lvlJc w:val="left"/>
      <w:pPr>
        <w:ind w:left="6226"/>
      </w:pPr>
      <w:rPr>
        <w:rFonts w:ascii="Segoe UI Symbol" w:eastAsia="Times New Roman" w:hAnsi="Segoe UI Symbol"/>
        <w:b w:val="0"/>
        <w:i w:val="0"/>
        <w:strike w:val="0"/>
        <w:dstrike w:val="0"/>
        <w:color w:val="000000"/>
        <w:sz w:val="22"/>
        <w:u w:val="none" w:color="000000"/>
        <w:vertAlign w:val="baseline"/>
      </w:rPr>
    </w:lvl>
  </w:abstractNum>
  <w:abstractNum w:abstractNumId="1">
    <w:nsid w:val="043F0641"/>
    <w:multiLevelType w:val="hybridMultilevel"/>
    <w:tmpl w:val="4A061FE2"/>
    <w:lvl w:ilvl="0" w:tplc="985A5F20">
      <w:start w:val="1"/>
      <w:numFmt w:val="bullet"/>
      <w:lvlText w:val="•"/>
      <w:lvlJc w:val="left"/>
      <w:pPr>
        <w:ind w:left="708"/>
      </w:pPr>
      <w:rPr>
        <w:rFonts w:ascii="Arial" w:eastAsia="Times New Roman" w:hAnsi="Arial"/>
        <w:b w:val="0"/>
        <w:i w:val="0"/>
        <w:strike w:val="0"/>
        <w:dstrike w:val="0"/>
        <w:color w:val="000000"/>
        <w:sz w:val="22"/>
        <w:u w:val="none" w:color="000000"/>
        <w:vertAlign w:val="baseline"/>
      </w:rPr>
    </w:lvl>
    <w:lvl w:ilvl="1" w:tplc="CB60D10C">
      <w:start w:val="1"/>
      <w:numFmt w:val="bullet"/>
      <w:lvlText w:val="o"/>
      <w:lvlJc w:val="left"/>
      <w:pPr>
        <w:ind w:left="1440"/>
      </w:pPr>
      <w:rPr>
        <w:rFonts w:ascii="Segoe UI Symbol" w:eastAsia="Times New Roman" w:hAnsi="Segoe UI Symbol"/>
        <w:b w:val="0"/>
        <w:i w:val="0"/>
        <w:strike w:val="0"/>
        <w:dstrike w:val="0"/>
        <w:color w:val="000000"/>
        <w:sz w:val="22"/>
        <w:u w:val="none" w:color="000000"/>
        <w:vertAlign w:val="baseline"/>
      </w:rPr>
    </w:lvl>
    <w:lvl w:ilvl="2" w:tplc="5FBE68CA">
      <w:start w:val="1"/>
      <w:numFmt w:val="bullet"/>
      <w:lvlText w:val="▪"/>
      <w:lvlJc w:val="left"/>
      <w:pPr>
        <w:ind w:left="2160"/>
      </w:pPr>
      <w:rPr>
        <w:rFonts w:ascii="Segoe UI Symbol" w:eastAsia="Times New Roman" w:hAnsi="Segoe UI Symbol"/>
        <w:b w:val="0"/>
        <w:i w:val="0"/>
        <w:strike w:val="0"/>
        <w:dstrike w:val="0"/>
        <w:color w:val="000000"/>
        <w:sz w:val="22"/>
        <w:u w:val="none" w:color="000000"/>
        <w:vertAlign w:val="baseline"/>
      </w:rPr>
    </w:lvl>
    <w:lvl w:ilvl="3" w:tplc="86DE96AA">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6212E53A">
      <w:start w:val="1"/>
      <w:numFmt w:val="bullet"/>
      <w:lvlText w:val="o"/>
      <w:lvlJc w:val="left"/>
      <w:pPr>
        <w:ind w:left="3600"/>
      </w:pPr>
      <w:rPr>
        <w:rFonts w:ascii="Segoe UI Symbol" w:eastAsia="Times New Roman" w:hAnsi="Segoe UI Symbol"/>
        <w:b w:val="0"/>
        <w:i w:val="0"/>
        <w:strike w:val="0"/>
        <w:dstrike w:val="0"/>
        <w:color w:val="000000"/>
        <w:sz w:val="22"/>
        <w:u w:val="none" w:color="000000"/>
        <w:vertAlign w:val="baseline"/>
      </w:rPr>
    </w:lvl>
    <w:lvl w:ilvl="5" w:tplc="907C76EE">
      <w:start w:val="1"/>
      <w:numFmt w:val="bullet"/>
      <w:lvlText w:val="▪"/>
      <w:lvlJc w:val="left"/>
      <w:pPr>
        <w:ind w:left="4320"/>
      </w:pPr>
      <w:rPr>
        <w:rFonts w:ascii="Segoe UI Symbol" w:eastAsia="Times New Roman" w:hAnsi="Segoe UI Symbol"/>
        <w:b w:val="0"/>
        <w:i w:val="0"/>
        <w:strike w:val="0"/>
        <w:dstrike w:val="0"/>
        <w:color w:val="000000"/>
        <w:sz w:val="22"/>
        <w:u w:val="none" w:color="000000"/>
        <w:vertAlign w:val="baseline"/>
      </w:rPr>
    </w:lvl>
    <w:lvl w:ilvl="6" w:tplc="0906703A">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CC1E4B30">
      <w:start w:val="1"/>
      <w:numFmt w:val="bullet"/>
      <w:lvlText w:val="o"/>
      <w:lvlJc w:val="left"/>
      <w:pPr>
        <w:ind w:left="5760"/>
      </w:pPr>
      <w:rPr>
        <w:rFonts w:ascii="Segoe UI Symbol" w:eastAsia="Times New Roman" w:hAnsi="Segoe UI Symbol"/>
        <w:b w:val="0"/>
        <w:i w:val="0"/>
        <w:strike w:val="0"/>
        <w:dstrike w:val="0"/>
        <w:color w:val="000000"/>
        <w:sz w:val="22"/>
        <w:u w:val="none" w:color="000000"/>
        <w:vertAlign w:val="baseline"/>
      </w:rPr>
    </w:lvl>
    <w:lvl w:ilvl="8" w:tplc="C6AC3CEA">
      <w:start w:val="1"/>
      <w:numFmt w:val="bullet"/>
      <w:lvlText w:val="▪"/>
      <w:lvlJc w:val="left"/>
      <w:pPr>
        <w:ind w:left="6480"/>
      </w:pPr>
      <w:rPr>
        <w:rFonts w:ascii="Segoe UI Symbol" w:eastAsia="Times New Roman" w:hAnsi="Segoe UI Symbol"/>
        <w:b w:val="0"/>
        <w:i w:val="0"/>
        <w:strike w:val="0"/>
        <w:dstrike w:val="0"/>
        <w:color w:val="000000"/>
        <w:sz w:val="22"/>
        <w:u w:val="none" w:color="000000"/>
        <w:vertAlign w:val="baseline"/>
      </w:rPr>
    </w:lvl>
  </w:abstractNum>
  <w:abstractNum w:abstractNumId="2">
    <w:nsid w:val="0DEF43EB"/>
    <w:multiLevelType w:val="hybridMultilevel"/>
    <w:tmpl w:val="9B187DEC"/>
    <w:lvl w:ilvl="0" w:tplc="3BD614FE">
      <w:start w:val="1"/>
      <w:numFmt w:val="decimal"/>
      <w:lvlText w:val="%1."/>
      <w:lvlJc w:val="left"/>
      <w:pPr>
        <w:ind w:left="10"/>
      </w:pPr>
      <w:rPr>
        <w:rFonts w:ascii="Calibri" w:eastAsia="Times New Roman" w:hAnsi="Calibri" w:cs="Calibri"/>
        <w:b w:val="0"/>
        <w:i w:val="0"/>
        <w:strike w:val="0"/>
        <w:dstrike w:val="0"/>
        <w:color w:val="000000"/>
        <w:sz w:val="21"/>
        <w:szCs w:val="21"/>
        <w:u w:val="none" w:color="000000"/>
        <w:vertAlign w:val="baseline"/>
      </w:rPr>
    </w:lvl>
    <w:lvl w:ilvl="1" w:tplc="993AF3C6">
      <w:start w:val="1"/>
      <w:numFmt w:val="lowerLetter"/>
      <w:lvlText w:val="%2"/>
      <w:lvlJc w:val="left"/>
      <w:pPr>
        <w:ind w:left="1080"/>
      </w:pPr>
      <w:rPr>
        <w:rFonts w:ascii="Calibri" w:eastAsia="Times New Roman" w:hAnsi="Calibri" w:cs="Calibri"/>
        <w:b w:val="0"/>
        <w:i w:val="0"/>
        <w:strike w:val="0"/>
        <w:dstrike w:val="0"/>
        <w:color w:val="000000"/>
        <w:sz w:val="21"/>
        <w:szCs w:val="21"/>
        <w:u w:val="none" w:color="000000"/>
        <w:vertAlign w:val="baseline"/>
      </w:rPr>
    </w:lvl>
    <w:lvl w:ilvl="2" w:tplc="A9EC6826">
      <w:start w:val="1"/>
      <w:numFmt w:val="lowerRoman"/>
      <w:lvlText w:val="%3"/>
      <w:lvlJc w:val="left"/>
      <w:pPr>
        <w:ind w:left="1800"/>
      </w:pPr>
      <w:rPr>
        <w:rFonts w:ascii="Calibri" w:eastAsia="Times New Roman" w:hAnsi="Calibri" w:cs="Calibri"/>
        <w:b w:val="0"/>
        <w:i w:val="0"/>
        <w:strike w:val="0"/>
        <w:dstrike w:val="0"/>
        <w:color w:val="000000"/>
        <w:sz w:val="21"/>
        <w:szCs w:val="21"/>
        <w:u w:val="none" w:color="000000"/>
        <w:vertAlign w:val="baseline"/>
      </w:rPr>
    </w:lvl>
    <w:lvl w:ilvl="3" w:tplc="10D8AD84">
      <w:start w:val="1"/>
      <w:numFmt w:val="decimal"/>
      <w:lvlText w:val="%4"/>
      <w:lvlJc w:val="left"/>
      <w:pPr>
        <w:ind w:left="2520"/>
      </w:pPr>
      <w:rPr>
        <w:rFonts w:ascii="Calibri" w:eastAsia="Times New Roman" w:hAnsi="Calibri" w:cs="Calibri"/>
        <w:b w:val="0"/>
        <w:i w:val="0"/>
        <w:strike w:val="0"/>
        <w:dstrike w:val="0"/>
        <w:color w:val="000000"/>
        <w:sz w:val="21"/>
        <w:szCs w:val="21"/>
        <w:u w:val="none" w:color="000000"/>
        <w:vertAlign w:val="baseline"/>
      </w:rPr>
    </w:lvl>
    <w:lvl w:ilvl="4" w:tplc="1FB4A14E">
      <w:start w:val="1"/>
      <w:numFmt w:val="lowerLetter"/>
      <w:lvlText w:val="%5"/>
      <w:lvlJc w:val="left"/>
      <w:pPr>
        <w:ind w:left="3240"/>
      </w:pPr>
      <w:rPr>
        <w:rFonts w:ascii="Calibri" w:eastAsia="Times New Roman" w:hAnsi="Calibri" w:cs="Calibri"/>
        <w:b w:val="0"/>
        <w:i w:val="0"/>
        <w:strike w:val="0"/>
        <w:dstrike w:val="0"/>
        <w:color w:val="000000"/>
        <w:sz w:val="21"/>
        <w:szCs w:val="21"/>
        <w:u w:val="none" w:color="000000"/>
        <w:vertAlign w:val="baseline"/>
      </w:rPr>
    </w:lvl>
    <w:lvl w:ilvl="5" w:tplc="CF2A0308">
      <w:start w:val="1"/>
      <w:numFmt w:val="lowerRoman"/>
      <w:lvlText w:val="%6"/>
      <w:lvlJc w:val="left"/>
      <w:pPr>
        <w:ind w:left="3960"/>
      </w:pPr>
      <w:rPr>
        <w:rFonts w:ascii="Calibri" w:eastAsia="Times New Roman" w:hAnsi="Calibri" w:cs="Calibri"/>
        <w:b w:val="0"/>
        <w:i w:val="0"/>
        <w:strike w:val="0"/>
        <w:dstrike w:val="0"/>
        <w:color w:val="000000"/>
        <w:sz w:val="21"/>
        <w:szCs w:val="21"/>
        <w:u w:val="none" w:color="000000"/>
        <w:vertAlign w:val="baseline"/>
      </w:rPr>
    </w:lvl>
    <w:lvl w:ilvl="6" w:tplc="B7223102">
      <w:start w:val="1"/>
      <w:numFmt w:val="decimal"/>
      <w:lvlText w:val="%7"/>
      <w:lvlJc w:val="left"/>
      <w:pPr>
        <w:ind w:left="4680"/>
      </w:pPr>
      <w:rPr>
        <w:rFonts w:ascii="Calibri" w:eastAsia="Times New Roman" w:hAnsi="Calibri" w:cs="Calibri"/>
        <w:b w:val="0"/>
        <w:i w:val="0"/>
        <w:strike w:val="0"/>
        <w:dstrike w:val="0"/>
        <w:color w:val="000000"/>
        <w:sz w:val="21"/>
        <w:szCs w:val="21"/>
        <w:u w:val="none" w:color="000000"/>
        <w:vertAlign w:val="baseline"/>
      </w:rPr>
    </w:lvl>
    <w:lvl w:ilvl="7" w:tplc="9F40F44E">
      <w:start w:val="1"/>
      <w:numFmt w:val="lowerLetter"/>
      <w:lvlText w:val="%8"/>
      <w:lvlJc w:val="left"/>
      <w:pPr>
        <w:ind w:left="5400"/>
      </w:pPr>
      <w:rPr>
        <w:rFonts w:ascii="Calibri" w:eastAsia="Times New Roman" w:hAnsi="Calibri" w:cs="Calibri"/>
        <w:b w:val="0"/>
        <w:i w:val="0"/>
        <w:strike w:val="0"/>
        <w:dstrike w:val="0"/>
        <w:color w:val="000000"/>
        <w:sz w:val="21"/>
        <w:szCs w:val="21"/>
        <w:u w:val="none" w:color="000000"/>
        <w:vertAlign w:val="baseline"/>
      </w:rPr>
    </w:lvl>
    <w:lvl w:ilvl="8" w:tplc="1BE20FD8">
      <w:start w:val="1"/>
      <w:numFmt w:val="lowerRoman"/>
      <w:lvlText w:val="%9"/>
      <w:lvlJc w:val="left"/>
      <w:pPr>
        <w:ind w:left="6120"/>
      </w:pPr>
      <w:rPr>
        <w:rFonts w:ascii="Calibri" w:eastAsia="Times New Roman" w:hAnsi="Calibri" w:cs="Calibri"/>
        <w:b w:val="0"/>
        <w:i w:val="0"/>
        <w:strike w:val="0"/>
        <w:dstrike w:val="0"/>
        <w:color w:val="000000"/>
        <w:sz w:val="21"/>
        <w:szCs w:val="21"/>
        <w:u w:val="none" w:color="000000"/>
        <w:vertAlign w:val="baseline"/>
      </w:rPr>
    </w:lvl>
  </w:abstractNum>
  <w:abstractNum w:abstractNumId="3">
    <w:nsid w:val="171F3476"/>
    <w:multiLevelType w:val="hybridMultilevel"/>
    <w:tmpl w:val="8FF67830"/>
    <w:lvl w:ilvl="0" w:tplc="3FE6A9C2">
      <w:start w:val="1"/>
      <w:numFmt w:val="bullet"/>
      <w:lvlText w:val="•"/>
      <w:lvlJc w:val="left"/>
      <w:pPr>
        <w:ind w:left="360"/>
      </w:pPr>
      <w:rPr>
        <w:rFonts w:ascii="Arial" w:eastAsia="Times New Roman" w:hAnsi="Arial"/>
        <w:b w:val="0"/>
        <w:i w:val="0"/>
        <w:strike w:val="0"/>
        <w:dstrike w:val="0"/>
        <w:color w:val="000000"/>
        <w:sz w:val="20"/>
        <w:u w:val="none" w:color="000000"/>
        <w:vertAlign w:val="baseline"/>
      </w:rPr>
    </w:lvl>
    <w:lvl w:ilvl="1" w:tplc="E1423CE6">
      <w:start w:val="1"/>
      <w:numFmt w:val="bullet"/>
      <w:lvlText w:val="o"/>
      <w:lvlJc w:val="left"/>
      <w:pPr>
        <w:ind w:left="1080"/>
      </w:pPr>
      <w:rPr>
        <w:rFonts w:ascii="Segoe UI Symbol" w:eastAsia="Times New Roman" w:hAnsi="Segoe UI Symbol"/>
        <w:b w:val="0"/>
        <w:i w:val="0"/>
        <w:strike w:val="0"/>
        <w:dstrike w:val="0"/>
        <w:color w:val="000000"/>
        <w:sz w:val="20"/>
        <w:u w:val="none" w:color="000000"/>
        <w:vertAlign w:val="baseline"/>
      </w:rPr>
    </w:lvl>
    <w:lvl w:ilvl="2" w:tplc="C5782368">
      <w:start w:val="1"/>
      <w:numFmt w:val="bullet"/>
      <w:lvlText w:val="▪"/>
      <w:lvlJc w:val="left"/>
      <w:pPr>
        <w:ind w:left="1800"/>
      </w:pPr>
      <w:rPr>
        <w:rFonts w:ascii="Segoe UI Symbol" w:eastAsia="Times New Roman" w:hAnsi="Segoe UI Symbol"/>
        <w:b w:val="0"/>
        <w:i w:val="0"/>
        <w:strike w:val="0"/>
        <w:dstrike w:val="0"/>
        <w:color w:val="000000"/>
        <w:sz w:val="20"/>
        <w:u w:val="none" w:color="000000"/>
        <w:vertAlign w:val="baseline"/>
      </w:rPr>
    </w:lvl>
    <w:lvl w:ilvl="3" w:tplc="D9784F1C">
      <w:start w:val="1"/>
      <w:numFmt w:val="bullet"/>
      <w:lvlText w:val="•"/>
      <w:lvlJc w:val="left"/>
      <w:pPr>
        <w:ind w:left="2520"/>
      </w:pPr>
      <w:rPr>
        <w:rFonts w:ascii="Arial" w:eastAsia="Times New Roman" w:hAnsi="Arial"/>
        <w:b w:val="0"/>
        <w:i w:val="0"/>
        <w:strike w:val="0"/>
        <w:dstrike w:val="0"/>
        <w:color w:val="000000"/>
        <w:sz w:val="20"/>
        <w:u w:val="none" w:color="000000"/>
        <w:vertAlign w:val="baseline"/>
      </w:rPr>
    </w:lvl>
    <w:lvl w:ilvl="4" w:tplc="7D4A1866">
      <w:start w:val="1"/>
      <w:numFmt w:val="bullet"/>
      <w:lvlText w:val="o"/>
      <w:lvlJc w:val="left"/>
      <w:pPr>
        <w:ind w:left="3240"/>
      </w:pPr>
      <w:rPr>
        <w:rFonts w:ascii="Segoe UI Symbol" w:eastAsia="Times New Roman" w:hAnsi="Segoe UI Symbol"/>
        <w:b w:val="0"/>
        <w:i w:val="0"/>
        <w:strike w:val="0"/>
        <w:dstrike w:val="0"/>
        <w:color w:val="000000"/>
        <w:sz w:val="20"/>
        <w:u w:val="none" w:color="000000"/>
        <w:vertAlign w:val="baseline"/>
      </w:rPr>
    </w:lvl>
    <w:lvl w:ilvl="5" w:tplc="889A020A">
      <w:start w:val="1"/>
      <w:numFmt w:val="bullet"/>
      <w:lvlText w:val="▪"/>
      <w:lvlJc w:val="left"/>
      <w:pPr>
        <w:ind w:left="3960"/>
      </w:pPr>
      <w:rPr>
        <w:rFonts w:ascii="Segoe UI Symbol" w:eastAsia="Times New Roman" w:hAnsi="Segoe UI Symbol"/>
        <w:b w:val="0"/>
        <w:i w:val="0"/>
        <w:strike w:val="0"/>
        <w:dstrike w:val="0"/>
        <w:color w:val="000000"/>
        <w:sz w:val="20"/>
        <w:u w:val="none" w:color="000000"/>
        <w:vertAlign w:val="baseline"/>
      </w:rPr>
    </w:lvl>
    <w:lvl w:ilvl="6" w:tplc="7480F51C">
      <w:start w:val="1"/>
      <w:numFmt w:val="bullet"/>
      <w:lvlText w:val="•"/>
      <w:lvlJc w:val="left"/>
      <w:pPr>
        <w:ind w:left="4680"/>
      </w:pPr>
      <w:rPr>
        <w:rFonts w:ascii="Arial" w:eastAsia="Times New Roman" w:hAnsi="Arial"/>
        <w:b w:val="0"/>
        <w:i w:val="0"/>
        <w:strike w:val="0"/>
        <w:dstrike w:val="0"/>
        <w:color w:val="000000"/>
        <w:sz w:val="20"/>
        <w:u w:val="none" w:color="000000"/>
        <w:vertAlign w:val="baseline"/>
      </w:rPr>
    </w:lvl>
    <w:lvl w:ilvl="7" w:tplc="F47CD308">
      <w:start w:val="1"/>
      <w:numFmt w:val="bullet"/>
      <w:lvlText w:val="o"/>
      <w:lvlJc w:val="left"/>
      <w:pPr>
        <w:ind w:left="5400"/>
      </w:pPr>
      <w:rPr>
        <w:rFonts w:ascii="Segoe UI Symbol" w:eastAsia="Times New Roman" w:hAnsi="Segoe UI Symbol"/>
        <w:b w:val="0"/>
        <w:i w:val="0"/>
        <w:strike w:val="0"/>
        <w:dstrike w:val="0"/>
        <w:color w:val="000000"/>
        <w:sz w:val="20"/>
        <w:u w:val="none" w:color="000000"/>
        <w:vertAlign w:val="baseline"/>
      </w:rPr>
    </w:lvl>
    <w:lvl w:ilvl="8" w:tplc="5B427B2C">
      <w:start w:val="1"/>
      <w:numFmt w:val="bullet"/>
      <w:lvlText w:val="▪"/>
      <w:lvlJc w:val="left"/>
      <w:pPr>
        <w:ind w:left="6120"/>
      </w:pPr>
      <w:rPr>
        <w:rFonts w:ascii="Segoe UI Symbol" w:eastAsia="Times New Roman" w:hAnsi="Segoe UI Symbol"/>
        <w:b w:val="0"/>
        <w:i w:val="0"/>
        <w:strike w:val="0"/>
        <w:dstrike w:val="0"/>
        <w:color w:val="000000"/>
        <w:sz w:val="20"/>
        <w:u w:val="none" w:color="000000"/>
        <w:vertAlign w:val="baseline"/>
      </w:rPr>
    </w:lvl>
  </w:abstractNum>
  <w:abstractNum w:abstractNumId="4">
    <w:nsid w:val="289D3A70"/>
    <w:multiLevelType w:val="hybridMultilevel"/>
    <w:tmpl w:val="197AC818"/>
    <w:lvl w:ilvl="0" w:tplc="C4E04DAE">
      <w:start w:val="1"/>
      <w:numFmt w:val="bullet"/>
      <w:lvlText w:val="•"/>
      <w:lvlJc w:val="left"/>
      <w:pPr>
        <w:ind w:left="720"/>
      </w:pPr>
      <w:rPr>
        <w:rFonts w:ascii="Arial" w:eastAsia="Times New Roman" w:hAnsi="Arial"/>
        <w:b w:val="0"/>
        <w:i w:val="0"/>
        <w:strike w:val="0"/>
        <w:dstrike w:val="0"/>
        <w:color w:val="000000"/>
        <w:sz w:val="22"/>
        <w:u w:val="none" w:color="000000"/>
        <w:vertAlign w:val="baseline"/>
      </w:rPr>
    </w:lvl>
    <w:lvl w:ilvl="1" w:tplc="5CBC05B0">
      <w:start w:val="1"/>
      <w:numFmt w:val="bullet"/>
      <w:lvlText w:val="o"/>
      <w:lvlJc w:val="left"/>
      <w:pPr>
        <w:ind w:left="1440"/>
      </w:pPr>
      <w:rPr>
        <w:rFonts w:ascii="Segoe UI Symbol" w:eastAsia="Times New Roman" w:hAnsi="Segoe UI Symbol"/>
        <w:b w:val="0"/>
        <w:i w:val="0"/>
        <w:strike w:val="0"/>
        <w:dstrike w:val="0"/>
        <w:color w:val="000000"/>
        <w:sz w:val="22"/>
        <w:u w:val="none" w:color="000000"/>
        <w:vertAlign w:val="baseline"/>
      </w:rPr>
    </w:lvl>
    <w:lvl w:ilvl="2" w:tplc="A4A24936">
      <w:start w:val="1"/>
      <w:numFmt w:val="bullet"/>
      <w:lvlText w:val="▪"/>
      <w:lvlJc w:val="left"/>
      <w:pPr>
        <w:ind w:left="2160"/>
      </w:pPr>
      <w:rPr>
        <w:rFonts w:ascii="Segoe UI Symbol" w:eastAsia="Times New Roman" w:hAnsi="Segoe UI Symbol"/>
        <w:b w:val="0"/>
        <w:i w:val="0"/>
        <w:strike w:val="0"/>
        <w:dstrike w:val="0"/>
        <w:color w:val="000000"/>
        <w:sz w:val="22"/>
        <w:u w:val="none" w:color="000000"/>
        <w:vertAlign w:val="baseline"/>
      </w:rPr>
    </w:lvl>
    <w:lvl w:ilvl="3" w:tplc="271E2F8A">
      <w:start w:val="1"/>
      <w:numFmt w:val="bullet"/>
      <w:lvlText w:val="•"/>
      <w:lvlJc w:val="left"/>
      <w:pPr>
        <w:ind w:left="2880"/>
      </w:pPr>
      <w:rPr>
        <w:rFonts w:ascii="Arial" w:eastAsia="Times New Roman" w:hAnsi="Arial"/>
        <w:b w:val="0"/>
        <w:i w:val="0"/>
        <w:strike w:val="0"/>
        <w:dstrike w:val="0"/>
        <w:color w:val="000000"/>
        <w:sz w:val="22"/>
        <w:u w:val="none" w:color="000000"/>
        <w:vertAlign w:val="baseline"/>
      </w:rPr>
    </w:lvl>
    <w:lvl w:ilvl="4" w:tplc="3264A34A">
      <w:start w:val="1"/>
      <w:numFmt w:val="bullet"/>
      <w:lvlText w:val="o"/>
      <w:lvlJc w:val="left"/>
      <w:pPr>
        <w:ind w:left="3600"/>
      </w:pPr>
      <w:rPr>
        <w:rFonts w:ascii="Segoe UI Symbol" w:eastAsia="Times New Roman" w:hAnsi="Segoe UI Symbol"/>
        <w:b w:val="0"/>
        <w:i w:val="0"/>
        <w:strike w:val="0"/>
        <w:dstrike w:val="0"/>
        <w:color w:val="000000"/>
        <w:sz w:val="22"/>
        <w:u w:val="none" w:color="000000"/>
        <w:vertAlign w:val="baseline"/>
      </w:rPr>
    </w:lvl>
    <w:lvl w:ilvl="5" w:tplc="EFF05908">
      <w:start w:val="1"/>
      <w:numFmt w:val="bullet"/>
      <w:lvlText w:val="▪"/>
      <w:lvlJc w:val="left"/>
      <w:pPr>
        <w:ind w:left="4320"/>
      </w:pPr>
      <w:rPr>
        <w:rFonts w:ascii="Segoe UI Symbol" w:eastAsia="Times New Roman" w:hAnsi="Segoe UI Symbol"/>
        <w:b w:val="0"/>
        <w:i w:val="0"/>
        <w:strike w:val="0"/>
        <w:dstrike w:val="0"/>
        <w:color w:val="000000"/>
        <w:sz w:val="22"/>
        <w:u w:val="none" w:color="000000"/>
        <w:vertAlign w:val="baseline"/>
      </w:rPr>
    </w:lvl>
    <w:lvl w:ilvl="6" w:tplc="192ABB50">
      <w:start w:val="1"/>
      <w:numFmt w:val="bullet"/>
      <w:lvlText w:val="•"/>
      <w:lvlJc w:val="left"/>
      <w:pPr>
        <w:ind w:left="5040"/>
      </w:pPr>
      <w:rPr>
        <w:rFonts w:ascii="Arial" w:eastAsia="Times New Roman" w:hAnsi="Arial"/>
        <w:b w:val="0"/>
        <w:i w:val="0"/>
        <w:strike w:val="0"/>
        <w:dstrike w:val="0"/>
        <w:color w:val="000000"/>
        <w:sz w:val="22"/>
        <w:u w:val="none" w:color="000000"/>
        <w:vertAlign w:val="baseline"/>
      </w:rPr>
    </w:lvl>
    <w:lvl w:ilvl="7" w:tplc="64C42546">
      <w:start w:val="1"/>
      <w:numFmt w:val="bullet"/>
      <w:lvlText w:val="o"/>
      <w:lvlJc w:val="left"/>
      <w:pPr>
        <w:ind w:left="5760"/>
      </w:pPr>
      <w:rPr>
        <w:rFonts w:ascii="Segoe UI Symbol" w:eastAsia="Times New Roman" w:hAnsi="Segoe UI Symbol"/>
        <w:b w:val="0"/>
        <w:i w:val="0"/>
        <w:strike w:val="0"/>
        <w:dstrike w:val="0"/>
        <w:color w:val="000000"/>
        <w:sz w:val="22"/>
        <w:u w:val="none" w:color="000000"/>
        <w:vertAlign w:val="baseline"/>
      </w:rPr>
    </w:lvl>
    <w:lvl w:ilvl="8" w:tplc="69DC87D0">
      <w:start w:val="1"/>
      <w:numFmt w:val="bullet"/>
      <w:lvlText w:val="▪"/>
      <w:lvlJc w:val="left"/>
      <w:pPr>
        <w:ind w:left="6480"/>
      </w:pPr>
      <w:rPr>
        <w:rFonts w:ascii="Segoe UI Symbol" w:eastAsia="Times New Roman" w:hAnsi="Segoe UI Symbol"/>
        <w:b w:val="0"/>
        <w:i w:val="0"/>
        <w:strike w:val="0"/>
        <w:dstrike w:val="0"/>
        <w:color w:val="000000"/>
        <w:sz w:val="22"/>
        <w:u w:val="none" w:color="000000"/>
        <w:vertAlign w:val="baseline"/>
      </w:rPr>
    </w:lvl>
  </w:abstractNum>
  <w:abstractNum w:abstractNumId="5">
    <w:nsid w:val="2E9D777D"/>
    <w:multiLevelType w:val="hybridMultilevel"/>
    <w:tmpl w:val="A21E002A"/>
    <w:lvl w:ilvl="0" w:tplc="BBE489C4">
      <w:start w:val="1"/>
      <w:numFmt w:val="bullet"/>
      <w:lvlText w:val="•"/>
      <w:lvlJc w:val="left"/>
      <w:pPr>
        <w:ind w:left="360"/>
      </w:pPr>
      <w:rPr>
        <w:rFonts w:ascii="Arial" w:eastAsia="Times New Roman" w:hAnsi="Arial"/>
        <w:b w:val="0"/>
        <w:i w:val="0"/>
        <w:strike w:val="0"/>
        <w:dstrike w:val="0"/>
        <w:color w:val="000000"/>
        <w:sz w:val="22"/>
        <w:u w:val="none" w:color="000000"/>
        <w:vertAlign w:val="baseline"/>
      </w:rPr>
    </w:lvl>
    <w:lvl w:ilvl="1" w:tplc="BC7C7074">
      <w:start w:val="1"/>
      <w:numFmt w:val="bullet"/>
      <w:lvlText w:val="o"/>
      <w:lvlJc w:val="left"/>
      <w:pPr>
        <w:ind w:left="1080"/>
      </w:pPr>
      <w:rPr>
        <w:rFonts w:ascii="Segoe UI Symbol" w:eastAsia="Times New Roman" w:hAnsi="Segoe UI Symbol"/>
        <w:b w:val="0"/>
        <w:i w:val="0"/>
        <w:strike w:val="0"/>
        <w:dstrike w:val="0"/>
        <w:color w:val="000000"/>
        <w:sz w:val="22"/>
        <w:u w:val="none" w:color="000000"/>
        <w:vertAlign w:val="baseline"/>
      </w:rPr>
    </w:lvl>
    <w:lvl w:ilvl="2" w:tplc="A022BDB6">
      <w:start w:val="1"/>
      <w:numFmt w:val="bullet"/>
      <w:lvlText w:val="▪"/>
      <w:lvlJc w:val="left"/>
      <w:pPr>
        <w:ind w:left="1800"/>
      </w:pPr>
      <w:rPr>
        <w:rFonts w:ascii="Segoe UI Symbol" w:eastAsia="Times New Roman" w:hAnsi="Segoe UI Symbol"/>
        <w:b w:val="0"/>
        <w:i w:val="0"/>
        <w:strike w:val="0"/>
        <w:dstrike w:val="0"/>
        <w:color w:val="000000"/>
        <w:sz w:val="22"/>
        <w:u w:val="none" w:color="000000"/>
        <w:vertAlign w:val="baseline"/>
      </w:rPr>
    </w:lvl>
    <w:lvl w:ilvl="3" w:tplc="85B044A6">
      <w:start w:val="1"/>
      <w:numFmt w:val="bullet"/>
      <w:lvlText w:val="•"/>
      <w:lvlJc w:val="left"/>
      <w:pPr>
        <w:ind w:left="2520"/>
      </w:pPr>
      <w:rPr>
        <w:rFonts w:ascii="Arial" w:eastAsia="Times New Roman" w:hAnsi="Arial"/>
        <w:b w:val="0"/>
        <w:i w:val="0"/>
        <w:strike w:val="0"/>
        <w:dstrike w:val="0"/>
        <w:color w:val="000000"/>
        <w:sz w:val="22"/>
        <w:u w:val="none" w:color="000000"/>
        <w:vertAlign w:val="baseline"/>
      </w:rPr>
    </w:lvl>
    <w:lvl w:ilvl="4" w:tplc="F3F81E40">
      <w:start w:val="1"/>
      <w:numFmt w:val="bullet"/>
      <w:lvlText w:val="o"/>
      <w:lvlJc w:val="left"/>
      <w:pPr>
        <w:ind w:left="3240"/>
      </w:pPr>
      <w:rPr>
        <w:rFonts w:ascii="Segoe UI Symbol" w:eastAsia="Times New Roman" w:hAnsi="Segoe UI Symbol"/>
        <w:b w:val="0"/>
        <w:i w:val="0"/>
        <w:strike w:val="0"/>
        <w:dstrike w:val="0"/>
        <w:color w:val="000000"/>
        <w:sz w:val="22"/>
        <w:u w:val="none" w:color="000000"/>
        <w:vertAlign w:val="baseline"/>
      </w:rPr>
    </w:lvl>
    <w:lvl w:ilvl="5" w:tplc="012EBE5C">
      <w:start w:val="1"/>
      <w:numFmt w:val="bullet"/>
      <w:lvlText w:val="▪"/>
      <w:lvlJc w:val="left"/>
      <w:pPr>
        <w:ind w:left="3960"/>
      </w:pPr>
      <w:rPr>
        <w:rFonts w:ascii="Segoe UI Symbol" w:eastAsia="Times New Roman" w:hAnsi="Segoe UI Symbol"/>
        <w:b w:val="0"/>
        <w:i w:val="0"/>
        <w:strike w:val="0"/>
        <w:dstrike w:val="0"/>
        <w:color w:val="000000"/>
        <w:sz w:val="22"/>
        <w:u w:val="none" w:color="000000"/>
        <w:vertAlign w:val="baseline"/>
      </w:rPr>
    </w:lvl>
    <w:lvl w:ilvl="6" w:tplc="84E81F10">
      <w:start w:val="1"/>
      <w:numFmt w:val="bullet"/>
      <w:lvlText w:val="•"/>
      <w:lvlJc w:val="left"/>
      <w:pPr>
        <w:ind w:left="4680"/>
      </w:pPr>
      <w:rPr>
        <w:rFonts w:ascii="Arial" w:eastAsia="Times New Roman" w:hAnsi="Arial"/>
        <w:b w:val="0"/>
        <w:i w:val="0"/>
        <w:strike w:val="0"/>
        <w:dstrike w:val="0"/>
        <w:color w:val="000000"/>
        <w:sz w:val="22"/>
        <w:u w:val="none" w:color="000000"/>
        <w:vertAlign w:val="baseline"/>
      </w:rPr>
    </w:lvl>
    <w:lvl w:ilvl="7" w:tplc="287A2F2C">
      <w:start w:val="1"/>
      <w:numFmt w:val="bullet"/>
      <w:lvlText w:val="o"/>
      <w:lvlJc w:val="left"/>
      <w:pPr>
        <w:ind w:left="5400"/>
      </w:pPr>
      <w:rPr>
        <w:rFonts w:ascii="Segoe UI Symbol" w:eastAsia="Times New Roman" w:hAnsi="Segoe UI Symbol"/>
        <w:b w:val="0"/>
        <w:i w:val="0"/>
        <w:strike w:val="0"/>
        <w:dstrike w:val="0"/>
        <w:color w:val="000000"/>
        <w:sz w:val="22"/>
        <w:u w:val="none" w:color="000000"/>
        <w:vertAlign w:val="baseline"/>
      </w:rPr>
    </w:lvl>
    <w:lvl w:ilvl="8" w:tplc="0F0EFE92">
      <w:start w:val="1"/>
      <w:numFmt w:val="bullet"/>
      <w:lvlText w:val="▪"/>
      <w:lvlJc w:val="left"/>
      <w:pPr>
        <w:ind w:left="6120"/>
      </w:pPr>
      <w:rPr>
        <w:rFonts w:ascii="Segoe UI Symbol" w:eastAsia="Times New Roman" w:hAnsi="Segoe UI Symbol"/>
        <w:b w:val="0"/>
        <w:i w:val="0"/>
        <w:strike w:val="0"/>
        <w:dstrike w:val="0"/>
        <w:color w:val="000000"/>
        <w:sz w:val="22"/>
        <w:u w:val="none" w:color="000000"/>
        <w:vertAlign w:val="baseline"/>
      </w:rPr>
    </w:lvl>
  </w:abstractNum>
  <w:abstractNum w:abstractNumId="6">
    <w:nsid w:val="34670744"/>
    <w:multiLevelType w:val="hybridMultilevel"/>
    <w:tmpl w:val="BB4836F6"/>
    <w:lvl w:ilvl="0" w:tplc="F9F61254">
      <w:start w:val="1"/>
      <w:numFmt w:val="bullet"/>
      <w:lvlText w:val="•"/>
      <w:lvlJc w:val="left"/>
      <w:pPr>
        <w:ind w:left="360"/>
      </w:pPr>
      <w:rPr>
        <w:rFonts w:ascii="Arial" w:eastAsia="Times New Roman" w:hAnsi="Arial"/>
        <w:b w:val="0"/>
        <w:i w:val="0"/>
        <w:strike w:val="0"/>
        <w:dstrike w:val="0"/>
        <w:color w:val="000000"/>
        <w:sz w:val="22"/>
        <w:u w:val="none" w:color="000000"/>
        <w:vertAlign w:val="baseline"/>
      </w:rPr>
    </w:lvl>
    <w:lvl w:ilvl="1" w:tplc="86A4E0BA">
      <w:start w:val="1"/>
      <w:numFmt w:val="bullet"/>
      <w:lvlText w:val="o"/>
      <w:lvlJc w:val="left"/>
      <w:pPr>
        <w:ind w:left="1080"/>
      </w:pPr>
      <w:rPr>
        <w:rFonts w:ascii="Segoe UI Symbol" w:eastAsia="Times New Roman" w:hAnsi="Segoe UI Symbol"/>
        <w:b w:val="0"/>
        <w:i w:val="0"/>
        <w:strike w:val="0"/>
        <w:dstrike w:val="0"/>
        <w:color w:val="000000"/>
        <w:sz w:val="22"/>
        <w:u w:val="none" w:color="000000"/>
        <w:vertAlign w:val="baseline"/>
      </w:rPr>
    </w:lvl>
    <w:lvl w:ilvl="2" w:tplc="00424AF6">
      <w:start w:val="1"/>
      <w:numFmt w:val="bullet"/>
      <w:lvlText w:val="▪"/>
      <w:lvlJc w:val="left"/>
      <w:pPr>
        <w:ind w:left="1800"/>
      </w:pPr>
      <w:rPr>
        <w:rFonts w:ascii="Segoe UI Symbol" w:eastAsia="Times New Roman" w:hAnsi="Segoe UI Symbol"/>
        <w:b w:val="0"/>
        <w:i w:val="0"/>
        <w:strike w:val="0"/>
        <w:dstrike w:val="0"/>
        <w:color w:val="000000"/>
        <w:sz w:val="22"/>
        <w:u w:val="none" w:color="000000"/>
        <w:vertAlign w:val="baseline"/>
      </w:rPr>
    </w:lvl>
    <w:lvl w:ilvl="3" w:tplc="48845B22">
      <w:start w:val="1"/>
      <w:numFmt w:val="bullet"/>
      <w:lvlText w:val="•"/>
      <w:lvlJc w:val="left"/>
      <w:pPr>
        <w:ind w:left="2520"/>
      </w:pPr>
      <w:rPr>
        <w:rFonts w:ascii="Arial" w:eastAsia="Times New Roman" w:hAnsi="Arial"/>
        <w:b w:val="0"/>
        <w:i w:val="0"/>
        <w:strike w:val="0"/>
        <w:dstrike w:val="0"/>
        <w:color w:val="000000"/>
        <w:sz w:val="22"/>
        <w:u w:val="none" w:color="000000"/>
        <w:vertAlign w:val="baseline"/>
      </w:rPr>
    </w:lvl>
    <w:lvl w:ilvl="4" w:tplc="BEDC94A4">
      <w:start w:val="1"/>
      <w:numFmt w:val="bullet"/>
      <w:lvlText w:val="o"/>
      <w:lvlJc w:val="left"/>
      <w:pPr>
        <w:ind w:left="3240"/>
      </w:pPr>
      <w:rPr>
        <w:rFonts w:ascii="Segoe UI Symbol" w:eastAsia="Times New Roman" w:hAnsi="Segoe UI Symbol"/>
        <w:b w:val="0"/>
        <w:i w:val="0"/>
        <w:strike w:val="0"/>
        <w:dstrike w:val="0"/>
        <w:color w:val="000000"/>
        <w:sz w:val="22"/>
        <w:u w:val="none" w:color="000000"/>
        <w:vertAlign w:val="baseline"/>
      </w:rPr>
    </w:lvl>
    <w:lvl w:ilvl="5" w:tplc="BC128F8E">
      <w:start w:val="1"/>
      <w:numFmt w:val="bullet"/>
      <w:lvlText w:val="▪"/>
      <w:lvlJc w:val="left"/>
      <w:pPr>
        <w:ind w:left="3960"/>
      </w:pPr>
      <w:rPr>
        <w:rFonts w:ascii="Segoe UI Symbol" w:eastAsia="Times New Roman" w:hAnsi="Segoe UI Symbol"/>
        <w:b w:val="0"/>
        <w:i w:val="0"/>
        <w:strike w:val="0"/>
        <w:dstrike w:val="0"/>
        <w:color w:val="000000"/>
        <w:sz w:val="22"/>
        <w:u w:val="none" w:color="000000"/>
        <w:vertAlign w:val="baseline"/>
      </w:rPr>
    </w:lvl>
    <w:lvl w:ilvl="6" w:tplc="CF3CA672">
      <w:start w:val="1"/>
      <w:numFmt w:val="bullet"/>
      <w:lvlText w:val="•"/>
      <w:lvlJc w:val="left"/>
      <w:pPr>
        <w:ind w:left="4680"/>
      </w:pPr>
      <w:rPr>
        <w:rFonts w:ascii="Arial" w:eastAsia="Times New Roman" w:hAnsi="Arial"/>
        <w:b w:val="0"/>
        <w:i w:val="0"/>
        <w:strike w:val="0"/>
        <w:dstrike w:val="0"/>
        <w:color w:val="000000"/>
        <w:sz w:val="22"/>
        <w:u w:val="none" w:color="000000"/>
        <w:vertAlign w:val="baseline"/>
      </w:rPr>
    </w:lvl>
    <w:lvl w:ilvl="7" w:tplc="116C9F58">
      <w:start w:val="1"/>
      <w:numFmt w:val="bullet"/>
      <w:lvlText w:val="o"/>
      <w:lvlJc w:val="left"/>
      <w:pPr>
        <w:ind w:left="5400"/>
      </w:pPr>
      <w:rPr>
        <w:rFonts w:ascii="Segoe UI Symbol" w:eastAsia="Times New Roman" w:hAnsi="Segoe UI Symbol"/>
        <w:b w:val="0"/>
        <w:i w:val="0"/>
        <w:strike w:val="0"/>
        <w:dstrike w:val="0"/>
        <w:color w:val="000000"/>
        <w:sz w:val="22"/>
        <w:u w:val="none" w:color="000000"/>
        <w:vertAlign w:val="baseline"/>
      </w:rPr>
    </w:lvl>
    <w:lvl w:ilvl="8" w:tplc="6BBEBAAE">
      <w:start w:val="1"/>
      <w:numFmt w:val="bullet"/>
      <w:lvlText w:val="▪"/>
      <w:lvlJc w:val="left"/>
      <w:pPr>
        <w:ind w:left="6120"/>
      </w:pPr>
      <w:rPr>
        <w:rFonts w:ascii="Segoe UI Symbol" w:eastAsia="Times New Roman" w:hAnsi="Segoe UI Symbol"/>
        <w:b w:val="0"/>
        <w:i w:val="0"/>
        <w:strike w:val="0"/>
        <w:dstrike w:val="0"/>
        <w:color w:val="000000"/>
        <w:sz w:val="22"/>
        <w:u w:val="none" w:color="000000"/>
        <w:vertAlign w:val="baseline"/>
      </w:rPr>
    </w:lvl>
  </w:abstractNum>
  <w:abstractNum w:abstractNumId="7">
    <w:nsid w:val="443C67EA"/>
    <w:multiLevelType w:val="hybridMultilevel"/>
    <w:tmpl w:val="8CE6C7BA"/>
    <w:lvl w:ilvl="0" w:tplc="9F4C9034">
      <w:start w:val="1"/>
      <w:numFmt w:val="bullet"/>
      <w:lvlText w:val="•"/>
      <w:lvlJc w:val="left"/>
      <w:pPr>
        <w:ind w:left="360"/>
      </w:pPr>
      <w:rPr>
        <w:rFonts w:ascii="Arial" w:eastAsia="Times New Roman" w:hAnsi="Arial"/>
        <w:b w:val="0"/>
        <w:i w:val="0"/>
        <w:strike w:val="0"/>
        <w:dstrike w:val="0"/>
        <w:color w:val="000000"/>
        <w:sz w:val="22"/>
        <w:u w:val="none" w:color="000000"/>
        <w:vertAlign w:val="baseline"/>
      </w:rPr>
    </w:lvl>
    <w:lvl w:ilvl="1" w:tplc="9DC88C2A">
      <w:start w:val="1"/>
      <w:numFmt w:val="bullet"/>
      <w:lvlText w:val="o"/>
      <w:lvlJc w:val="left"/>
      <w:pPr>
        <w:ind w:left="1080"/>
      </w:pPr>
      <w:rPr>
        <w:rFonts w:ascii="Segoe UI Symbol" w:eastAsia="Times New Roman" w:hAnsi="Segoe UI Symbol"/>
        <w:b w:val="0"/>
        <w:i w:val="0"/>
        <w:strike w:val="0"/>
        <w:dstrike w:val="0"/>
        <w:color w:val="000000"/>
        <w:sz w:val="22"/>
        <w:u w:val="none" w:color="000000"/>
        <w:vertAlign w:val="baseline"/>
      </w:rPr>
    </w:lvl>
    <w:lvl w:ilvl="2" w:tplc="9948C42A">
      <w:start w:val="1"/>
      <w:numFmt w:val="bullet"/>
      <w:lvlText w:val="▪"/>
      <w:lvlJc w:val="left"/>
      <w:pPr>
        <w:ind w:left="1800"/>
      </w:pPr>
      <w:rPr>
        <w:rFonts w:ascii="Segoe UI Symbol" w:eastAsia="Times New Roman" w:hAnsi="Segoe UI Symbol"/>
        <w:b w:val="0"/>
        <w:i w:val="0"/>
        <w:strike w:val="0"/>
        <w:dstrike w:val="0"/>
        <w:color w:val="000000"/>
        <w:sz w:val="22"/>
        <w:u w:val="none" w:color="000000"/>
        <w:vertAlign w:val="baseline"/>
      </w:rPr>
    </w:lvl>
    <w:lvl w:ilvl="3" w:tplc="F29E2292">
      <w:start w:val="1"/>
      <w:numFmt w:val="bullet"/>
      <w:lvlText w:val="•"/>
      <w:lvlJc w:val="left"/>
      <w:pPr>
        <w:ind w:left="2520"/>
      </w:pPr>
      <w:rPr>
        <w:rFonts w:ascii="Arial" w:eastAsia="Times New Roman" w:hAnsi="Arial"/>
        <w:b w:val="0"/>
        <w:i w:val="0"/>
        <w:strike w:val="0"/>
        <w:dstrike w:val="0"/>
        <w:color w:val="000000"/>
        <w:sz w:val="22"/>
        <w:u w:val="none" w:color="000000"/>
        <w:vertAlign w:val="baseline"/>
      </w:rPr>
    </w:lvl>
    <w:lvl w:ilvl="4" w:tplc="9AF05D6A">
      <w:start w:val="1"/>
      <w:numFmt w:val="bullet"/>
      <w:lvlText w:val="o"/>
      <w:lvlJc w:val="left"/>
      <w:pPr>
        <w:ind w:left="3240"/>
      </w:pPr>
      <w:rPr>
        <w:rFonts w:ascii="Segoe UI Symbol" w:eastAsia="Times New Roman" w:hAnsi="Segoe UI Symbol"/>
        <w:b w:val="0"/>
        <w:i w:val="0"/>
        <w:strike w:val="0"/>
        <w:dstrike w:val="0"/>
        <w:color w:val="000000"/>
        <w:sz w:val="22"/>
        <w:u w:val="none" w:color="000000"/>
        <w:vertAlign w:val="baseline"/>
      </w:rPr>
    </w:lvl>
    <w:lvl w:ilvl="5" w:tplc="39168FB6">
      <w:start w:val="1"/>
      <w:numFmt w:val="bullet"/>
      <w:lvlText w:val="▪"/>
      <w:lvlJc w:val="left"/>
      <w:pPr>
        <w:ind w:left="3960"/>
      </w:pPr>
      <w:rPr>
        <w:rFonts w:ascii="Segoe UI Symbol" w:eastAsia="Times New Roman" w:hAnsi="Segoe UI Symbol"/>
        <w:b w:val="0"/>
        <w:i w:val="0"/>
        <w:strike w:val="0"/>
        <w:dstrike w:val="0"/>
        <w:color w:val="000000"/>
        <w:sz w:val="22"/>
        <w:u w:val="none" w:color="000000"/>
        <w:vertAlign w:val="baseline"/>
      </w:rPr>
    </w:lvl>
    <w:lvl w:ilvl="6" w:tplc="DA98AAA2">
      <w:start w:val="1"/>
      <w:numFmt w:val="bullet"/>
      <w:lvlText w:val="•"/>
      <w:lvlJc w:val="left"/>
      <w:pPr>
        <w:ind w:left="4680"/>
      </w:pPr>
      <w:rPr>
        <w:rFonts w:ascii="Arial" w:eastAsia="Times New Roman" w:hAnsi="Arial"/>
        <w:b w:val="0"/>
        <w:i w:val="0"/>
        <w:strike w:val="0"/>
        <w:dstrike w:val="0"/>
        <w:color w:val="000000"/>
        <w:sz w:val="22"/>
        <w:u w:val="none" w:color="000000"/>
        <w:vertAlign w:val="baseline"/>
      </w:rPr>
    </w:lvl>
    <w:lvl w:ilvl="7" w:tplc="9F8C639C">
      <w:start w:val="1"/>
      <w:numFmt w:val="bullet"/>
      <w:lvlText w:val="o"/>
      <w:lvlJc w:val="left"/>
      <w:pPr>
        <w:ind w:left="5400"/>
      </w:pPr>
      <w:rPr>
        <w:rFonts w:ascii="Segoe UI Symbol" w:eastAsia="Times New Roman" w:hAnsi="Segoe UI Symbol"/>
        <w:b w:val="0"/>
        <w:i w:val="0"/>
        <w:strike w:val="0"/>
        <w:dstrike w:val="0"/>
        <w:color w:val="000000"/>
        <w:sz w:val="22"/>
        <w:u w:val="none" w:color="000000"/>
        <w:vertAlign w:val="baseline"/>
      </w:rPr>
    </w:lvl>
    <w:lvl w:ilvl="8" w:tplc="D270BB68">
      <w:start w:val="1"/>
      <w:numFmt w:val="bullet"/>
      <w:lvlText w:val="▪"/>
      <w:lvlJc w:val="left"/>
      <w:pPr>
        <w:ind w:left="6120"/>
      </w:pPr>
      <w:rPr>
        <w:rFonts w:ascii="Segoe UI Symbol" w:eastAsia="Times New Roman" w:hAnsi="Segoe UI Symbol"/>
        <w:b w:val="0"/>
        <w:i w:val="0"/>
        <w:strike w:val="0"/>
        <w:dstrike w:val="0"/>
        <w:color w:val="000000"/>
        <w:sz w:val="22"/>
        <w:u w:val="none" w:color="000000"/>
        <w:vertAlign w:val="baseline"/>
      </w:rPr>
    </w:lvl>
  </w:abstractNum>
  <w:abstractNum w:abstractNumId="8">
    <w:nsid w:val="59A5584A"/>
    <w:multiLevelType w:val="hybridMultilevel"/>
    <w:tmpl w:val="BBC63324"/>
    <w:lvl w:ilvl="0" w:tplc="5F06C168">
      <w:start w:val="1"/>
      <w:numFmt w:val="lowerLetter"/>
      <w:lvlText w:val="%1)"/>
      <w:lvlJc w:val="left"/>
      <w:pPr>
        <w:ind w:left="360"/>
      </w:pPr>
      <w:rPr>
        <w:rFonts w:ascii="Calibri" w:eastAsia="Times New Roman" w:hAnsi="Calibri" w:cs="Calibri"/>
        <w:b w:val="0"/>
        <w:i w:val="0"/>
        <w:strike w:val="0"/>
        <w:dstrike w:val="0"/>
        <w:color w:val="000000"/>
        <w:sz w:val="22"/>
        <w:szCs w:val="22"/>
        <w:u w:val="none" w:color="000000"/>
        <w:vertAlign w:val="baseline"/>
      </w:rPr>
    </w:lvl>
    <w:lvl w:ilvl="1" w:tplc="68E455DC">
      <w:start w:val="1"/>
      <w:numFmt w:val="lowerLetter"/>
      <w:lvlText w:val="%2"/>
      <w:lvlJc w:val="left"/>
      <w:pPr>
        <w:ind w:left="1080"/>
      </w:pPr>
      <w:rPr>
        <w:rFonts w:ascii="Calibri" w:eastAsia="Times New Roman" w:hAnsi="Calibri" w:cs="Calibri"/>
        <w:b w:val="0"/>
        <w:i w:val="0"/>
        <w:strike w:val="0"/>
        <w:dstrike w:val="0"/>
        <w:color w:val="000000"/>
        <w:sz w:val="22"/>
        <w:szCs w:val="22"/>
        <w:u w:val="none" w:color="000000"/>
        <w:vertAlign w:val="baseline"/>
      </w:rPr>
    </w:lvl>
    <w:lvl w:ilvl="2" w:tplc="4BEC0FBC">
      <w:start w:val="1"/>
      <w:numFmt w:val="lowerRoman"/>
      <w:lvlText w:val="%3"/>
      <w:lvlJc w:val="left"/>
      <w:pPr>
        <w:ind w:left="1800"/>
      </w:pPr>
      <w:rPr>
        <w:rFonts w:ascii="Calibri" w:eastAsia="Times New Roman" w:hAnsi="Calibri" w:cs="Calibri"/>
        <w:b w:val="0"/>
        <w:i w:val="0"/>
        <w:strike w:val="0"/>
        <w:dstrike w:val="0"/>
        <w:color w:val="000000"/>
        <w:sz w:val="22"/>
        <w:szCs w:val="22"/>
        <w:u w:val="none" w:color="000000"/>
        <w:vertAlign w:val="baseline"/>
      </w:rPr>
    </w:lvl>
    <w:lvl w:ilvl="3" w:tplc="FA8EA768">
      <w:start w:val="1"/>
      <w:numFmt w:val="decimal"/>
      <w:lvlText w:val="%4"/>
      <w:lvlJc w:val="left"/>
      <w:pPr>
        <w:ind w:left="2520"/>
      </w:pPr>
      <w:rPr>
        <w:rFonts w:ascii="Calibri" w:eastAsia="Times New Roman" w:hAnsi="Calibri" w:cs="Calibri"/>
        <w:b w:val="0"/>
        <w:i w:val="0"/>
        <w:strike w:val="0"/>
        <w:dstrike w:val="0"/>
        <w:color w:val="000000"/>
        <w:sz w:val="22"/>
        <w:szCs w:val="22"/>
        <w:u w:val="none" w:color="000000"/>
        <w:vertAlign w:val="baseline"/>
      </w:rPr>
    </w:lvl>
    <w:lvl w:ilvl="4" w:tplc="BE4A8EEC">
      <w:start w:val="1"/>
      <w:numFmt w:val="lowerLetter"/>
      <w:lvlText w:val="%5"/>
      <w:lvlJc w:val="left"/>
      <w:pPr>
        <w:ind w:left="3240"/>
      </w:pPr>
      <w:rPr>
        <w:rFonts w:ascii="Calibri" w:eastAsia="Times New Roman" w:hAnsi="Calibri" w:cs="Calibri"/>
        <w:b w:val="0"/>
        <w:i w:val="0"/>
        <w:strike w:val="0"/>
        <w:dstrike w:val="0"/>
        <w:color w:val="000000"/>
        <w:sz w:val="22"/>
        <w:szCs w:val="22"/>
        <w:u w:val="none" w:color="000000"/>
        <w:vertAlign w:val="baseline"/>
      </w:rPr>
    </w:lvl>
    <w:lvl w:ilvl="5" w:tplc="96907E90">
      <w:start w:val="1"/>
      <w:numFmt w:val="lowerRoman"/>
      <w:lvlText w:val="%6"/>
      <w:lvlJc w:val="left"/>
      <w:pPr>
        <w:ind w:left="3960"/>
      </w:pPr>
      <w:rPr>
        <w:rFonts w:ascii="Calibri" w:eastAsia="Times New Roman" w:hAnsi="Calibri" w:cs="Calibri"/>
        <w:b w:val="0"/>
        <w:i w:val="0"/>
        <w:strike w:val="0"/>
        <w:dstrike w:val="0"/>
        <w:color w:val="000000"/>
        <w:sz w:val="22"/>
        <w:szCs w:val="22"/>
        <w:u w:val="none" w:color="000000"/>
        <w:vertAlign w:val="baseline"/>
      </w:rPr>
    </w:lvl>
    <w:lvl w:ilvl="6" w:tplc="EDD6E810">
      <w:start w:val="1"/>
      <w:numFmt w:val="decimal"/>
      <w:lvlText w:val="%7"/>
      <w:lvlJc w:val="left"/>
      <w:pPr>
        <w:ind w:left="4680"/>
      </w:pPr>
      <w:rPr>
        <w:rFonts w:ascii="Calibri" w:eastAsia="Times New Roman" w:hAnsi="Calibri" w:cs="Calibri"/>
        <w:b w:val="0"/>
        <w:i w:val="0"/>
        <w:strike w:val="0"/>
        <w:dstrike w:val="0"/>
        <w:color w:val="000000"/>
        <w:sz w:val="22"/>
        <w:szCs w:val="22"/>
        <w:u w:val="none" w:color="000000"/>
        <w:vertAlign w:val="baseline"/>
      </w:rPr>
    </w:lvl>
    <w:lvl w:ilvl="7" w:tplc="4CF0F730">
      <w:start w:val="1"/>
      <w:numFmt w:val="lowerLetter"/>
      <w:lvlText w:val="%8"/>
      <w:lvlJc w:val="left"/>
      <w:pPr>
        <w:ind w:left="5400"/>
      </w:pPr>
      <w:rPr>
        <w:rFonts w:ascii="Calibri" w:eastAsia="Times New Roman" w:hAnsi="Calibri" w:cs="Calibri"/>
        <w:b w:val="0"/>
        <w:i w:val="0"/>
        <w:strike w:val="0"/>
        <w:dstrike w:val="0"/>
        <w:color w:val="000000"/>
        <w:sz w:val="22"/>
        <w:szCs w:val="22"/>
        <w:u w:val="none" w:color="000000"/>
        <w:vertAlign w:val="baseline"/>
      </w:rPr>
    </w:lvl>
    <w:lvl w:ilvl="8" w:tplc="7136B0AE">
      <w:start w:val="1"/>
      <w:numFmt w:val="lowerRoman"/>
      <w:lvlText w:val="%9"/>
      <w:lvlJc w:val="left"/>
      <w:pPr>
        <w:ind w:left="6120"/>
      </w:pPr>
      <w:rPr>
        <w:rFonts w:ascii="Calibri" w:eastAsia="Times New Roman" w:hAnsi="Calibri" w:cs="Calibri"/>
        <w:b w:val="0"/>
        <w:i w:val="0"/>
        <w:strike w:val="0"/>
        <w:dstrike w:val="0"/>
        <w:color w:val="000000"/>
        <w:sz w:val="22"/>
        <w:szCs w:val="22"/>
        <w:u w:val="none" w:color="000000"/>
        <w:vertAlign w:val="baseline"/>
      </w:rPr>
    </w:lvl>
  </w:abstractNum>
  <w:abstractNum w:abstractNumId="9">
    <w:nsid w:val="6DAC3BA7"/>
    <w:multiLevelType w:val="hybridMultilevel"/>
    <w:tmpl w:val="5B8C804C"/>
    <w:lvl w:ilvl="0" w:tplc="76B8D2FC">
      <w:start w:val="1"/>
      <w:numFmt w:val="bullet"/>
      <w:lvlText w:val="•"/>
      <w:lvlJc w:val="left"/>
      <w:pPr>
        <w:ind w:left="360"/>
      </w:pPr>
      <w:rPr>
        <w:rFonts w:ascii="Arial" w:eastAsia="Times New Roman" w:hAnsi="Arial"/>
        <w:b w:val="0"/>
        <w:i w:val="0"/>
        <w:strike w:val="0"/>
        <w:dstrike w:val="0"/>
        <w:color w:val="000000"/>
        <w:sz w:val="22"/>
        <w:u w:val="none" w:color="000000"/>
        <w:vertAlign w:val="baseline"/>
      </w:rPr>
    </w:lvl>
    <w:lvl w:ilvl="1" w:tplc="AEE2A1A6">
      <w:start w:val="1"/>
      <w:numFmt w:val="bullet"/>
      <w:lvlText w:val="o"/>
      <w:lvlJc w:val="left"/>
      <w:pPr>
        <w:ind w:left="1183"/>
      </w:pPr>
      <w:rPr>
        <w:rFonts w:ascii="Segoe UI Symbol" w:eastAsia="Times New Roman" w:hAnsi="Segoe UI Symbol"/>
        <w:b w:val="0"/>
        <w:i w:val="0"/>
        <w:strike w:val="0"/>
        <w:dstrike w:val="0"/>
        <w:color w:val="000000"/>
        <w:sz w:val="22"/>
        <w:u w:val="none" w:color="000000"/>
        <w:vertAlign w:val="baseline"/>
      </w:rPr>
    </w:lvl>
    <w:lvl w:ilvl="2" w:tplc="EA64B806">
      <w:start w:val="1"/>
      <w:numFmt w:val="bullet"/>
      <w:lvlText w:val="▪"/>
      <w:lvlJc w:val="left"/>
      <w:pPr>
        <w:ind w:left="1903"/>
      </w:pPr>
      <w:rPr>
        <w:rFonts w:ascii="Segoe UI Symbol" w:eastAsia="Times New Roman" w:hAnsi="Segoe UI Symbol"/>
        <w:b w:val="0"/>
        <w:i w:val="0"/>
        <w:strike w:val="0"/>
        <w:dstrike w:val="0"/>
        <w:color w:val="000000"/>
        <w:sz w:val="22"/>
        <w:u w:val="none" w:color="000000"/>
        <w:vertAlign w:val="baseline"/>
      </w:rPr>
    </w:lvl>
    <w:lvl w:ilvl="3" w:tplc="7472B798">
      <w:start w:val="1"/>
      <w:numFmt w:val="bullet"/>
      <w:lvlText w:val="•"/>
      <w:lvlJc w:val="left"/>
      <w:pPr>
        <w:ind w:left="2623"/>
      </w:pPr>
      <w:rPr>
        <w:rFonts w:ascii="Arial" w:eastAsia="Times New Roman" w:hAnsi="Arial"/>
        <w:b w:val="0"/>
        <w:i w:val="0"/>
        <w:strike w:val="0"/>
        <w:dstrike w:val="0"/>
        <w:color w:val="000000"/>
        <w:sz w:val="22"/>
        <w:u w:val="none" w:color="000000"/>
        <w:vertAlign w:val="baseline"/>
      </w:rPr>
    </w:lvl>
    <w:lvl w:ilvl="4" w:tplc="C7F6CAE6">
      <w:start w:val="1"/>
      <w:numFmt w:val="bullet"/>
      <w:lvlText w:val="o"/>
      <w:lvlJc w:val="left"/>
      <w:pPr>
        <w:ind w:left="3343"/>
      </w:pPr>
      <w:rPr>
        <w:rFonts w:ascii="Segoe UI Symbol" w:eastAsia="Times New Roman" w:hAnsi="Segoe UI Symbol"/>
        <w:b w:val="0"/>
        <w:i w:val="0"/>
        <w:strike w:val="0"/>
        <w:dstrike w:val="0"/>
        <w:color w:val="000000"/>
        <w:sz w:val="22"/>
        <w:u w:val="none" w:color="000000"/>
        <w:vertAlign w:val="baseline"/>
      </w:rPr>
    </w:lvl>
    <w:lvl w:ilvl="5" w:tplc="6624F24E">
      <w:start w:val="1"/>
      <w:numFmt w:val="bullet"/>
      <w:lvlText w:val="▪"/>
      <w:lvlJc w:val="left"/>
      <w:pPr>
        <w:ind w:left="4063"/>
      </w:pPr>
      <w:rPr>
        <w:rFonts w:ascii="Segoe UI Symbol" w:eastAsia="Times New Roman" w:hAnsi="Segoe UI Symbol"/>
        <w:b w:val="0"/>
        <w:i w:val="0"/>
        <w:strike w:val="0"/>
        <w:dstrike w:val="0"/>
        <w:color w:val="000000"/>
        <w:sz w:val="22"/>
        <w:u w:val="none" w:color="000000"/>
        <w:vertAlign w:val="baseline"/>
      </w:rPr>
    </w:lvl>
    <w:lvl w:ilvl="6" w:tplc="52D4EA96">
      <w:start w:val="1"/>
      <w:numFmt w:val="bullet"/>
      <w:lvlText w:val="•"/>
      <w:lvlJc w:val="left"/>
      <w:pPr>
        <w:ind w:left="4783"/>
      </w:pPr>
      <w:rPr>
        <w:rFonts w:ascii="Arial" w:eastAsia="Times New Roman" w:hAnsi="Arial"/>
        <w:b w:val="0"/>
        <w:i w:val="0"/>
        <w:strike w:val="0"/>
        <w:dstrike w:val="0"/>
        <w:color w:val="000000"/>
        <w:sz w:val="22"/>
        <w:u w:val="none" w:color="000000"/>
        <w:vertAlign w:val="baseline"/>
      </w:rPr>
    </w:lvl>
    <w:lvl w:ilvl="7" w:tplc="0B760992">
      <w:start w:val="1"/>
      <w:numFmt w:val="bullet"/>
      <w:lvlText w:val="o"/>
      <w:lvlJc w:val="left"/>
      <w:pPr>
        <w:ind w:left="5503"/>
      </w:pPr>
      <w:rPr>
        <w:rFonts w:ascii="Segoe UI Symbol" w:eastAsia="Times New Roman" w:hAnsi="Segoe UI Symbol"/>
        <w:b w:val="0"/>
        <w:i w:val="0"/>
        <w:strike w:val="0"/>
        <w:dstrike w:val="0"/>
        <w:color w:val="000000"/>
        <w:sz w:val="22"/>
        <w:u w:val="none" w:color="000000"/>
        <w:vertAlign w:val="baseline"/>
      </w:rPr>
    </w:lvl>
    <w:lvl w:ilvl="8" w:tplc="A4A60B8C">
      <w:start w:val="1"/>
      <w:numFmt w:val="bullet"/>
      <w:lvlText w:val="▪"/>
      <w:lvlJc w:val="left"/>
      <w:pPr>
        <w:ind w:left="6223"/>
      </w:pPr>
      <w:rPr>
        <w:rFonts w:ascii="Segoe UI Symbol" w:eastAsia="Times New Roman" w:hAnsi="Segoe UI Symbol"/>
        <w:b w:val="0"/>
        <w:i w:val="0"/>
        <w:strike w:val="0"/>
        <w:dstrike w:val="0"/>
        <w:color w:val="000000"/>
        <w:sz w:val="22"/>
        <w:u w:val="none" w:color="000000"/>
        <w:vertAlign w:val="baseline"/>
      </w:rPr>
    </w:lvl>
  </w:abstractNum>
  <w:abstractNum w:abstractNumId="10">
    <w:nsid w:val="7747308F"/>
    <w:multiLevelType w:val="hybridMultilevel"/>
    <w:tmpl w:val="422E480A"/>
    <w:lvl w:ilvl="0" w:tplc="0980EECA">
      <w:start w:val="1"/>
      <w:numFmt w:val="bullet"/>
      <w:lvlText w:val="•"/>
      <w:lvlJc w:val="left"/>
      <w:pPr>
        <w:ind w:left="720"/>
      </w:pPr>
      <w:rPr>
        <w:rFonts w:ascii="Arial" w:eastAsia="Times New Roman" w:hAnsi="Arial"/>
        <w:b w:val="0"/>
        <w:i w:val="0"/>
        <w:strike w:val="0"/>
        <w:dstrike w:val="0"/>
        <w:color w:val="000000"/>
        <w:sz w:val="22"/>
        <w:u w:val="none" w:color="000000"/>
        <w:vertAlign w:val="baseline"/>
      </w:rPr>
    </w:lvl>
    <w:lvl w:ilvl="1" w:tplc="7A16FA7A">
      <w:start w:val="1"/>
      <w:numFmt w:val="bullet"/>
      <w:lvlText w:val="o"/>
      <w:lvlJc w:val="left"/>
      <w:pPr>
        <w:ind w:left="1099"/>
      </w:pPr>
      <w:rPr>
        <w:rFonts w:ascii="Segoe UI Symbol" w:eastAsia="Times New Roman" w:hAnsi="Segoe UI Symbol"/>
        <w:b w:val="0"/>
        <w:i w:val="0"/>
        <w:strike w:val="0"/>
        <w:dstrike w:val="0"/>
        <w:color w:val="000000"/>
        <w:sz w:val="22"/>
        <w:u w:val="none" w:color="000000"/>
        <w:vertAlign w:val="baseline"/>
      </w:rPr>
    </w:lvl>
    <w:lvl w:ilvl="2" w:tplc="AE22B95E">
      <w:start w:val="1"/>
      <w:numFmt w:val="bullet"/>
      <w:lvlText w:val="▪"/>
      <w:lvlJc w:val="left"/>
      <w:pPr>
        <w:ind w:left="1819"/>
      </w:pPr>
      <w:rPr>
        <w:rFonts w:ascii="Segoe UI Symbol" w:eastAsia="Times New Roman" w:hAnsi="Segoe UI Symbol"/>
        <w:b w:val="0"/>
        <w:i w:val="0"/>
        <w:strike w:val="0"/>
        <w:dstrike w:val="0"/>
        <w:color w:val="000000"/>
        <w:sz w:val="22"/>
        <w:u w:val="none" w:color="000000"/>
        <w:vertAlign w:val="baseline"/>
      </w:rPr>
    </w:lvl>
    <w:lvl w:ilvl="3" w:tplc="B992CCFC">
      <w:start w:val="1"/>
      <w:numFmt w:val="bullet"/>
      <w:lvlText w:val="•"/>
      <w:lvlJc w:val="left"/>
      <w:pPr>
        <w:ind w:left="2539"/>
      </w:pPr>
      <w:rPr>
        <w:rFonts w:ascii="Arial" w:eastAsia="Times New Roman" w:hAnsi="Arial"/>
        <w:b w:val="0"/>
        <w:i w:val="0"/>
        <w:strike w:val="0"/>
        <w:dstrike w:val="0"/>
        <w:color w:val="000000"/>
        <w:sz w:val="22"/>
        <w:u w:val="none" w:color="000000"/>
        <w:vertAlign w:val="baseline"/>
      </w:rPr>
    </w:lvl>
    <w:lvl w:ilvl="4" w:tplc="6D0A8ABC">
      <w:start w:val="1"/>
      <w:numFmt w:val="bullet"/>
      <w:lvlText w:val="o"/>
      <w:lvlJc w:val="left"/>
      <w:pPr>
        <w:ind w:left="3259"/>
      </w:pPr>
      <w:rPr>
        <w:rFonts w:ascii="Segoe UI Symbol" w:eastAsia="Times New Roman" w:hAnsi="Segoe UI Symbol"/>
        <w:b w:val="0"/>
        <w:i w:val="0"/>
        <w:strike w:val="0"/>
        <w:dstrike w:val="0"/>
        <w:color w:val="000000"/>
        <w:sz w:val="22"/>
        <w:u w:val="none" w:color="000000"/>
        <w:vertAlign w:val="baseline"/>
      </w:rPr>
    </w:lvl>
    <w:lvl w:ilvl="5" w:tplc="DCF64A62">
      <w:start w:val="1"/>
      <w:numFmt w:val="bullet"/>
      <w:lvlText w:val="▪"/>
      <w:lvlJc w:val="left"/>
      <w:pPr>
        <w:ind w:left="3979"/>
      </w:pPr>
      <w:rPr>
        <w:rFonts w:ascii="Segoe UI Symbol" w:eastAsia="Times New Roman" w:hAnsi="Segoe UI Symbol"/>
        <w:b w:val="0"/>
        <w:i w:val="0"/>
        <w:strike w:val="0"/>
        <w:dstrike w:val="0"/>
        <w:color w:val="000000"/>
        <w:sz w:val="22"/>
        <w:u w:val="none" w:color="000000"/>
        <w:vertAlign w:val="baseline"/>
      </w:rPr>
    </w:lvl>
    <w:lvl w:ilvl="6" w:tplc="FB129556">
      <w:start w:val="1"/>
      <w:numFmt w:val="bullet"/>
      <w:lvlText w:val="•"/>
      <w:lvlJc w:val="left"/>
      <w:pPr>
        <w:ind w:left="4699"/>
      </w:pPr>
      <w:rPr>
        <w:rFonts w:ascii="Arial" w:eastAsia="Times New Roman" w:hAnsi="Arial"/>
        <w:b w:val="0"/>
        <w:i w:val="0"/>
        <w:strike w:val="0"/>
        <w:dstrike w:val="0"/>
        <w:color w:val="000000"/>
        <w:sz w:val="22"/>
        <w:u w:val="none" w:color="000000"/>
        <w:vertAlign w:val="baseline"/>
      </w:rPr>
    </w:lvl>
    <w:lvl w:ilvl="7" w:tplc="699AB304">
      <w:start w:val="1"/>
      <w:numFmt w:val="bullet"/>
      <w:lvlText w:val="o"/>
      <w:lvlJc w:val="left"/>
      <w:pPr>
        <w:ind w:left="5419"/>
      </w:pPr>
      <w:rPr>
        <w:rFonts w:ascii="Segoe UI Symbol" w:eastAsia="Times New Roman" w:hAnsi="Segoe UI Symbol"/>
        <w:b w:val="0"/>
        <w:i w:val="0"/>
        <w:strike w:val="0"/>
        <w:dstrike w:val="0"/>
        <w:color w:val="000000"/>
        <w:sz w:val="22"/>
        <w:u w:val="none" w:color="000000"/>
        <w:vertAlign w:val="baseline"/>
      </w:rPr>
    </w:lvl>
    <w:lvl w:ilvl="8" w:tplc="4C8E3A38">
      <w:start w:val="1"/>
      <w:numFmt w:val="bullet"/>
      <w:lvlText w:val="▪"/>
      <w:lvlJc w:val="left"/>
      <w:pPr>
        <w:ind w:left="6139"/>
      </w:pPr>
      <w:rPr>
        <w:rFonts w:ascii="Segoe UI Symbol" w:eastAsia="Times New Roman" w:hAnsi="Segoe UI Symbol"/>
        <w:b w:val="0"/>
        <w:i w:val="0"/>
        <w:strike w:val="0"/>
        <w:dstrike w:val="0"/>
        <w:color w:val="000000"/>
        <w:sz w:val="22"/>
        <w:u w:val="none" w:color="000000"/>
        <w:vertAlign w:val="baseline"/>
      </w:rPr>
    </w:lvl>
  </w:abstractNum>
  <w:num w:numId="1">
    <w:abstractNumId w:val="4"/>
  </w:num>
  <w:num w:numId="2">
    <w:abstractNumId w:val="9"/>
  </w:num>
  <w:num w:numId="3">
    <w:abstractNumId w:val="5"/>
  </w:num>
  <w:num w:numId="4">
    <w:abstractNumId w:val="8"/>
  </w:num>
  <w:num w:numId="5">
    <w:abstractNumId w:val="7"/>
  </w:num>
  <w:num w:numId="6">
    <w:abstractNumId w:val="1"/>
  </w:num>
  <w:num w:numId="7">
    <w:abstractNumId w:val="6"/>
  </w:num>
  <w:num w:numId="8">
    <w:abstractNumId w:val="2"/>
  </w:num>
  <w:num w:numId="9">
    <w:abstractNumId w:val="3"/>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20BD"/>
    <w:rsid w:val="000A565A"/>
    <w:rsid w:val="003A08A4"/>
    <w:rsid w:val="003F5FB1"/>
    <w:rsid w:val="0046419A"/>
    <w:rsid w:val="004A1738"/>
    <w:rsid w:val="00531BF6"/>
    <w:rsid w:val="00572E57"/>
    <w:rsid w:val="00654FD4"/>
    <w:rsid w:val="00766D02"/>
    <w:rsid w:val="00847A1A"/>
    <w:rsid w:val="00896271"/>
    <w:rsid w:val="008C5005"/>
    <w:rsid w:val="00B120BD"/>
    <w:rsid w:val="00D1072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metricconverter"/>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271"/>
    <w:pPr>
      <w:spacing w:after="35" w:line="248" w:lineRule="auto"/>
      <w:ind w:left="370" w:hanging="10"/>
      <w:jc w:val="both"/>
    </w:pPr>
    <w:rPr>
      <w:rFonts w:cs="Calibri"/>
      <w:color w:val="000000"/>
      <w:lang w:val="sk-SK" w:eastAsia="sk-SK"/>
    </w:rPr>
  </w:style>
  <w:style w:type="paragraph" w:styleId="Heading1">
    <w:name w:val="heading 1"/>
    <w:basedOn w:val="Normal"/>
    <w:next w:val="Normal"/>
    <w:link w:val="Heading1Char"/>
    <w:uiPriority w:val="99"/>
    <w:qFormat/>
    <w:rsid w:val="00896271"/>
    <w:pPr>
      <w:keepNext/>
      <w:keepLines/>
      <w:spacing w:after="11" w:line="250" w:lineRule="auto"/>
      <w:ind w:left="10"/>
      <w:jc w:val="left"/>
      <w:outlineLvl w:val="0"/>
    </w:pPr>
    <w:rPr>
      <w:rFonts w:cs="Times New Roman"/>
      <w:b/>
      <w:color w:val="000080"/>
      <w:sz w:val="28"/>
      <w:lang w:val="es-ES" w:eastAsia="es-ES"/>
    </w:rPr>
  </w:style>
  <w:style w:type="paragraph" w:styleId="Heading2">
    <w:name w:val="heading 2"/>
    <w:basedOn w:val="Normal"/>
    <w:next w:val="Normal"/>
    <w:link w:val="Heading2Char"/>
    <w:uiPriority w:val="99"/>
    <w:qFormat/>
    <w:rsid w:val="00896271"/>
    <w:pPr>
      <w:keepNext/>
      <w:keepLines/>
      <w:spacing w:after="0" w:line="259" w:lineRule="auto"/>
      <w:ind w:left="10"/>
      <w:jc w:val="left"/>
      <w:outlineLvl w:val="1"/>
    </w:pPr>
    <w:rPr>
      <w:rFonts w:cs="Times New Roman"/>
      <w:b/>
      <w:lang w:val="es-ES" w:eastAsia="es-ES"/>
    </w:rPr>
  </w:style>
  <w:style w:type="paragraph" w:styleId="Heading3">
    <w:name w:val="heading 3"/>
    <w:basedOn w:val="Normal"/>
    <w:next w:val="Normal"/>
    <w:link w:val="Heading3Char"/>
    <w:uiPriority w:val="99"/>
    <w:qFormat/>
    <w:rsid w:val="00896271"/>
    <w:pPr>
      <w:keepNext/>
      <w:keepLines/>
      <w:spacing w:after="12" w:line="250" w:lineRule="auto"/>
      <w:jc w:val="left"/>
      <w:outlineLvl w:val="2"/>
    </w:pPr>
    <w:rPr>
      <w:rFonts w:cs="Times New Roman"/>
      <w:b/>
      <w:color w:val="000080"/>
      <w:sz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6271"/>
    <w:rPr>
      <w:rFonts w:ascii="Calibri" w:hAnsi="Calibri" w:cs="Times New Roman"/>
      <w:b/>
      <w:color w:val="000080"/>
      <w:sz w:val="22"/>
    </w:rPr>
  </w:style>
  <w:style w:type="character" w:customStyle="1" w:styleId="Heading2Char">
    <w:name w:val="Heading 2 Char"/>
    <w:basedOn w:val="DefaultParagraphFont"/>
    <w:link w:val="Heading2"/>
    <w:uiPriority w:val="99"/>
    <w:locked/>
    <w:rsid w:val="00896271"/>
    <w:rPr>
      <w:rFonts w:ascii="Calibri" w:hAnsi="Calibri" w:cs="Times New Roman"/>
      <w:b/>
      <w:color w:val="000000"/>
      <w:sz w:val="22"/>
    </w:rPr>
  </w:style>
  <w:style w:type="character" w:customStyle="1" w:styleId="Heading3Char">
    <w:name w:val="Heading 3 Char"/>
    <w:basedOn w:val="DefaultParagraphFont"/>
    <w:link w:val="Heading3"/>
    <w:uiPriority w:val="99"/>
    <w:locked/>
    <w:rsid w:val="00896271"/>
    <w:rPr>
      <w:rFonts w:ascii="Calibri" w:hAnsi="Calibri" w:cs="Times New Roman"/>
      <w:b/>
      <w:color w:val="000080"/>
      <w:sz w:val="22"/>
    </w:rPr>
  </w:style>
  <w:style w:type="paragraph" w:customStyle="1" w:styleId="footnotedescription">
    <w:name w:val="footnote description"/>
    <w:next w:val="Normal"/>
    <w:link w:val="footnotedescriptionChar"/>
    <w:hidden/>
    <w:uiPriority w:val="99"/>
    <w:rsid w:val="00896271"/>
    <w:pPr>
      <w:spacing w:line="251" w:lineRule="auto"/>
    </w:pPr>
    <w:rPr>
      <w:color w:val="000000"/>
    </w:rPr>
  </w:style>
  <w:style w:type="character" w:customStyle="1" w:styleId="footnotedescriptionChar">
    <w:name w:val="footnote description Char"/>
    <w:link w:val="footnotedescription"/>
    <w:uiPriority w:val="99"/>
    <w:locked/>
    <w:rsid w:val="00896271"/>
    <w:rPr>
      <w:color w:val="000000"/>
      <w:sz w:val="22"/>
    </w:rPr>
  </w:style>
  <w:style w:type="character" w:customStyle="1" w:styleId="footnotemark">
    <w:name w:val="footnote mark"/>
    <w:hidden/>
    <w:uiPriority w:val="99"/>
    <w:rsid w:val="00896271"/>
    <w:rPr>
      <w:rFonts w:ascii="Calibri" w:hAnsi="Calibri"/>
      <w:color w:val="000000"/>
      <w:sz w:val="18"/>
      <w:vertAlign w:val="superscript"/>
    </w:rPr>
  </w:style>
  <w:style w:type="table" w:customStyle="1" w:styleId="TableGrid">
    <w:name w:val="TableGrid"/>
    <w:uiPriority w:val="99"/>
    <w:rsid w:val="00896271"/>
    <w:rPr>
      <w:lang w:val="sk-SK" w:eastAsia="sk-SK"/>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em-tp.org/pluginfile.php/619/mod_resource/content/1/MEM-TP_Synthesis_Report.pdf" TargetMode="External"/><Relationship Id="rId18" Type="http://schemas.openxmlformats.org/officeDocument/2006/relationships/hyperlink" Target="http://www.mem-tp.org/pluginfile.php/620/mod_resource/content/1/MEM-TP_Synthesis_Report_Appendices_I-VI.pdf" TargetMode="External"/><Relationship Id="rId26" Type="http://schemas.openxmlformats.org/officeDocument/2006/relationships/hyperlink" Target="http://bit.ly/1o6nHGi" TargetMode="External"/><Relationship Id="rId3" Type="http://schemas.openxmlformats.org/officeDocument/2006/relationships/settings" Target="settings.xml"/><Relationship Id="rId21" Type="http://schemas.openxmlformats.org/officeDocument/2006/relationships/hyperlink" Target="http://www.mem-tp.org/pluginfile.php/620/mod_resource/content/1/MEM-TP_Synthesis_Report_Appendices_I-VI.pdf"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mem-tp.org/pluginfile.php/619/mod_resource/content/1/MEM-TP_Synthesis_Report.pdf" TargetMode="External"/><Relationship Id="rId17" Type="http://schemas.openxmlformats.org/officeDocument/2006/relationships/hyperlink" Target="http://www.mem-tp.org/pluginfile.php/620/mod_resource/content/1/MEM-TP_Synthesis_Report_Appendices_I-VI.pdf" TargetMode="External"/><Relationship Id="rId25" Type="http://schemas.openxmlformats.org/officeDocument/2006/relationships/hyperlink" Target="http://bit.ly/1o6nHGi"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em-tp.org/pluginfile.php/619/mod_resource/content/1/MEM-TP_Synthesis_Report.pdf" TargetMode="External"/><Relationship Id="rId20" Type="http://schemas.openxmlformats.org/officeDocument/2006/relationships/hyperlink" Target="http://www.mem-tp.org/pluginfile.php/620/mod_resource/content/1/MEM-TP_Synthesis_Report_Appendices_I-VI.pdf" TargetMode="External"/><Relationship Id="rId29" Type="http://schemas.openxmlformats.org/officeDocument/2006/relationships/hyperlink" Target="http://www.hrsa.gov/publichealth/healthliteracy/healthlitabou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m-tp.org/pluginfile.php/619/mod_resource/content/1/MEM-TP_Synthesis_Report.pdf" TargetMode="External"/><Relationship Id="rId24" Type="http://schemas.openxmlformats.org/officeDocument/2006/relationships/hyperlink" Target="http://www.mem-tp.org/pluginfile.php/620/mod_resource/content/1/MEM-TP_Synthesis_Report_Appendices_I-VI.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em-tp.org/pluginfile.php/619/mod_resource/content/1/MEM-TP_Synthesis_Report.pdf" TargetMode="External"/><Relationship Id="rId23" Type="http://schemas.openxmlformats.org/officeDocument/2006/relationships/hyperlink" Target="http://www.mem-tp.org/pluginfile.php/620/mod_resource/content/1/MEM-TP_Synthesis_Report_Appendices_I-VI.pdf" TargetMode="External"/><Relationship Id="rId28" Type="http://schemas.openxmlformats.org/officeDocument/2006/relationships/hyperlink" Target="http://bit.ly/10OJo31" TargetMode="External"/><Relationship Id="rId36" Type="http://schemas.openxmlformats.org/officeDocument/2006/relationships/footer" Target="footer3.xml"/><Relationship Id="rId10" Type="http://schemas.openxmlformats.org/officeDocument/2006/relationships/hyperlink" Target="https://www.youtube.com/watch?v=zXLqE9D5pZA&amp;feature=youtu.be" TargetMode="External"/><Relationship Id="rId19" Type="http://schemas.openxmlformats.org/officeDocument/2006/relationships/hyperlink" Target="http://www.mem-tp.org/pluginfile.php/620/mod_resource/content/1/MEM-TP_Synthesis_Report_Appendices_I-VI.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zXLqE9D5pZA&amp;feature=youtu.be" TargetMode="External"/><Relationship Id="rId14" Type="http://schemas.openxmlformats.org/officeDocument/2006/relationships/hyperlink" Target="http://www.mem-tp.org/pluginfile.php/619/mod_resource/content/1/MEM-TP_Synthesis_Report.pdf" TargetMode="External"/><Relationship Id="rId22" Type="http://schemas.openxmlformats.org/officeDocument/2006/relationships/hyperlink" Target="http://www.mem-tp.org/pluginfile.php/620/mod_resource/content/1/MEM-TP_Synthesis_Report_Appendices_I-VI.pdf" TargetMode="External"/><Relationship Id="rId27" Type="http://schemas.openxmlformats.org/officeDocument/2006/relationships/hyperlink" Target="http://bit.ly/10OJo31" TargetMode="External"/><Relationship Id="rId30" Type="http://schemas.openxmlformats.org/officeDocument/2006/relationships/hyperlink" Target="http://www.hrsa.gov/publichealth/healthliteracy/healthlitabout.html" TargetMode="Externa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mem-tp.org/pluginfile.php/620/mod_resource/content/1/MEM-TP_Synthesis_Report_Appendices_I-VI.pdf" TargetMode="External"/><Relationship Id="rId13" Type="http://schemas.openxmlformats.org/officeDocument/2006/relationships/hyperlink" Target="http://bit.ly/10OJo31" TargetMode="External"/><Relationship Id="rId3" Type="http://schemas.openxmlformats.org/officeDocument/2006/relationships/hyperlink" Target="http://www.mem-tp.org/pluginfile.php/620/mod_resource/content/1/MEM-TP_Synthesis_Report_Appendices_I-VI.pdf" TargetMode="External"/><Relationship Id="rId7" Type="http://schemas.openxmlformats.org/officeDocument/2006/relationships/hyperlink" Target="http://www.mem-tp.org/pluginfile.php/620/mod_resource/content/1/MEM-TP_Synthesis_Report_Appendices_I-VI.pdf" TargetMode="External"/><Relationship Id="rId12" Type="http://schemas.openxmlformats.org/officeDocument/2006/relationships/hyperlink" Target="http://bit.ly/10OJo31" TargetMode="External"/><Relationship Id="rId17" Type="http://schemas.openxmlformats.org/officeDocument/2006/relationships/hyperlink" Target="http://bit.ly/1o6nHGi" TargetMode="External"/><Relationship Id="rId2" Type="http://schemas.openxmlformats.org/officeDocument/2006/relationships/hyperlink" Target="http://www.mem-tp.org/pluginfile.php/620/mod_resource/content/1/MEM-TP_Synthesis_Report_Appendices_I-VI.pdf" TargetMode="External"/><Relationship Id="rId16" Type="http://schemas.openxmlformats.org/officeDocument/2006/relationships/hyperlink" Target="http://bit.ly/1o6nHGi" TargetMode="External"/><Relationship Id="rId1" Type="http://schemas.openxmlformats.org/officeDocument/2006/relationships/hyperlink" Target="http://www.mem-tp.org/pluginfile.php/620/mod_resource/content/1/MEM-TP_Synthesis_Report_Appendices_I-VI.pdf" TargetMode="External"/><Relationship Id="rId6" Type="http://schemas.openxmlformats.org/officeDocument/2006/relationships/hyperlink" Target="http://www.mem-tp.org/pluginfile.php/620/mod_resource/content/1/MEM-TP_Synthesis_Report_Appendices_I-VI.pdf" TargetMode="External"/><Relationship Id="rId11" Type="http://schemas.openxmlformats.org/officeDocument/2006/relationships/hyperlink" Target="http://www.hrsa.gov/publichealth/healthliteracy/healthlitabout.html" TargetMode="External"/><Relationship Id="rId5" Type="http://schemas.openxmlformats.org/officeDocument/2006/relationships/hyperlink" Target="http://www.mem-tp.org/pluginfile.php/620/mod_resource/content/1/MEM-TP_Synthesis_Report_Appendices_I-VI.pdf" TargetMode="External"/><Relationship Id="rId15" Type="http://schemas.openxmlformats.org/officeDocument/2006/relationships/hyperlink" Target="http://bit.ly/1o6nHGi" TargetMode="External"/><Relationship Id="rId10" Type="http://schemas.openxmlformats.org/officeDocument/2006/relationships/hyperlink" Target="http://www.hrsa.gov/publichealth/healthliteracy/healthlitabout.html" TargetMode="External"/><Relationship Id="rId4" Type="http://schemas.openxmlformats.org/officeDocument/2006/relationships/hyperlink" Target="http://www.mem-tp.org/pluginfile.php/620/mod_resource/content/1/MEM-TP_Synthesis_Report_Appendices_I-VI.pdf" TargetMode="External"/><Relationship Id="rId9" Type="http://schemas.openxmlformats.org/officeDocument/2006/relationships/hyperlink" Target="http://www.hrsa.gov/publichealth/healthliteracy/healthlitabout.html" TargetMode="External"/><Relationship Id="rId14" Type="http://schemas.openxmlformats.org/officeDocument/2006/relationships/hyperlink" Target="http://bit.ly/10OJo3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17</Pages>
  <Words>5527</Words>
  <Characters>30404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Mayra Bosada</dc:creator>
  <cp:keywords/>
  <dc:description/>
  <cp:lastModifiedBy>acanton</cp:lastModifiedBy>
  <cp:revision>4</cp:revision>
  <dcterms:created xsi:type="dcterms:W3CDTF">2016-11-15T09:48:00Z</dcterms:created>
  <dcterms:modified xsi:type="dcterms:W3CDTF">2016-11-15T13:08:00Z</dcterms:modified>
</cp:coreProperties>
</file>