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03" w:rsidRDefault="00D84003" w:rsidP="00CD04D9">
      <w:pPr>
        <w:jc w:val="center"/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95pt;margin-top:149.6pt;width:386.15pt;height:458.55pt;z-index:251657728;mso-position-vertical-relative:margin" filled="f" stroked="f">
            <v:textbox style="mso-next-textbox:#_x0000_s1027">
              <w:txbxContent>
                <w:p w:rsidR="00D84003" w:rsidRDefault="00D84003" w:rsidP="00D03DD0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 w:rsidRPr="009B49B1">
                    <w:rPr>
                      <w:rFonts w:ascii="EC Square Sans Pro Medium" w:hAnsi="EC Square Sans Pro Medium"/>
                      <w:color w:val="263673"/>
                      <w:sz w:val="24"/>
                    </w:rPr>
                    <w:t>Tréningové aktivity pre zdravotníckych pracovníkov na zlepšenie prístupu a kvality zdravotníckych služieb pre migrantov a etnické menšiny, vrátane Rómov</w:t>
                  </w:r>
                </w:p>
                <w:p w:rsidR="00D84003" w:rsidRPr="006A23BD" w:rsidRDefault="00D84003" w:rsidP="00D03DD0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color w:val="263673"/>
                      <w:sz w:val="24"/>
                    </w:rPr>
                    <w:t>MEM-TP</w:t>
                  </w:r>
                </w:p>
                <w:p w:rsidR="00D84003" w:rsidRPr="00B11023" w:rsidRDefault="00D84003" w:rsidP="00D03DD0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D84003" w:rsidRPr="00D03DD0" w:rsidRDefault="00D84003" w:rsidP="00D03DD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03DD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Modul 3: Profesionálne zručnosti</w:t>
                  </w:r>
                </w:p>
                <w:p w:rsidR="00D84003" w:rsidRPr="00D03DD0" w:rsidRDefault="00D84003" w:rsidP="00D03DD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03DD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Tréningová časť:  Intrapersonálny rozvoj zručnosťí</w:t>
                  </w:r>
                </w:p>
                <w:p w:rsidR="00D84003" w:rsidRPr="00D03DD0" w:rsidRDefault="00D84003" w:rsidP="00D03DD0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D03DD0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Aktivita 5: Konfrontácia náročných situácií a emócií (“Re-thinking”)</w:t>
                  </w:r>
                </w:p>
              </w:txbxContent>
            </v:textbox>
            <w10:wrap anchory="margin"/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Cover.png" style="position:absolute;left:0;text-align:left;margin-left:-85.05pt;margin-top:0;width:595.65pt;height:841.05pt;z-index:251656704;visibility:visible;mso-position-vertical:center;mso-position-vertical-relative:margin">
            <v:imagedata r:id="rId6" o:title=""/>
            <w10:wrap type="square" anchory="margin"/>
          </v:shape>
        </w:pict>
      </w:r>
    </w:p>
    <w:p w:rsidR="00D84003" w:rsidRDefault="00D84003" w:rsidP="00D03DD0">
      <w:pPr>
        <w:spacing w:line="360" w:lineRule="auto"/>
        <w:jc w:val="both"/>
        <w:rPr>
          <w:lang w:val="en-GB"/>
        </w:rPr>
      </w:pPr>
    </w:p>
    <w:p w:rsidR="00D84003" w:rsidRDefault="00D84003" w:rsidP="00D03DD0">
      <w:pPr>
        <w:spacing w:line="360" w:lineRule="auto"/>
        <w:jc w:val="both"/>
        <w:rPr>
          <w:lang w:val="en-GB"/>
        </w:rPr>
      </w:pPr>
    </w:p>
    <w:p w:rsidR="00D84003" w:rsidRPr="004309D0" w:rsidRDefault="00D84003" w:rsidP="00D03DD0">
      <w:pPr>
        <w:spacing w:line="360" w:lineRule="auto"/>
        <w:jc w:val="both"/>
        <w:rPr>
          <w:lang w:val="en-GB"/>
        </w:rPr>
      </w:pPr>
    </w:p>
    <w:p w:rsidR="00D84003" w:rsidRPr="00B11023" w:rsidRDefault="00D84003" w:rsidP="00D03DD0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11023">
        <w:rPr>
          <w:rFonts w:ascii="EC Square Sans Pro Medium" w:hAnsi="EC Square Sans Pro Medium"/>
          <w:color w:val="263673"/>
          <w:sz w:val="20"/>
          <w:szCs w:val="20"/>
          <w:lang w:val="en-GB"/>
        </w:rPr>
        <w:t>© Európska únia, 2015</w:t>
      </w:r>
    </w:p>
    <w:p w:rsidR="00D84003" w:rsidRPr="00B11023" w:rsidRDefault="00D84003" w:rsidP="00D03DD0">
      <w:pPr>
        <w:rPr>
          <w:rFonts w:ascii="EC Square Sans Pro Medium CE" w:hAnsi="EC Square Sans Pro Medium CE"/>
          <w:color w:val="263673"/>
          <w:sz w:val="20"/>
          <w:szCs w:val="20"/>
          <w:lang w:val="en-GB"/>
        </w:rPr>
      </w:pPr>
      <w:r w:rsidRPr="00B11023">
        <w:rPr>
          <w:rFonts w:ascii="EC Square Sans Pro Medium CE" w:hAnsi="EC Square Sans Pro Medium CE"/>
          <w:color w:val="263673"/>
          <w:sz w:val="20"/>
          <w:szCs w:val="20"/>
          <w:lang w:val="en-GB"/>
        </w:rPr>
        <w:t>Pre akúkoľvek reprodukciu textovej a multimediálnej informácie, ktoré nie sú pod © Európskej únie, je potrebné  vyžiadať si povolenie priamo od držiteľov autorských práv.</w:t>
      </w:r>
    </w:p>
    <w:p w:rsidR="00D84003" w:rsidRPr="00233395" w:rsidRDefault="00D84003" w:rsidP="00D03DD0">
      <w:pPr>
        <w:rPr>
          <w:rFonts w:ascii="EC Square Sans Pro Medium" w:hAnsi="EC Square Sans Pro Medium"/>
          <w:color w:val="263673"/>
          <w:sz w:val="20"/>
          <w:szCs w:val="20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r>
        <w:rPr>
          <w:rFonts w:ascii="EC Square Sans Pro Medium" w:hAnsi="EC Square Sans Pro Medium"/>
          <w:color w:val="263673"/>
          <w:sz w:val="20"/>
          <w:szCs w:val="20"/>
        </w:rPr>
        <w:t>Ilustrácie obálky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>: Observatorio de la Infancia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233395">
        <w:rPr>
          <w:rFonts w:ascii="EC Square Sans Pro Medium" w:hAnsi="EC Square Sans Pro Medium"/>
          <w:color w:val="263673"/>
          <w:sz w:val="20"/>
          <w:szCs w:val="20"/>
        </w:rPr>
        <w:t>Junta de Andalucía.</w:t>
      </w:r>
    </w:p>
    <w:p w:rsidR="00D84003" w:rsidRPr="00233395" w:rsidRDefault="00D84003" w:rsidP="00D03DD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D84003" w:rsidRPr="00233395" w:rsidRDefault="00D84003" w:rsidP="00D03DD0">
      <w:pPr>
        <w:spacing w:line="360" w:lineRule="auto"/>
        <w:jc w:val="both"/>
      </w:pPr>
    </w:p>
    <w:p w:rsidR="00D84003" w:rsidRPr="00233395" w:rsidRDefault="00D84003" w:rsidP="00D03DD0">
      <w:pPr>
        <w:spacing w:line="360" w:lineRule="auto"/>
        <w:jc w:val="both"/>
      </w:pPr>
    </w:p>
    <w:p w:rsidR="00D84003" w:rsidRPr="00233395" w:rsidRDefault="00D84003" w:rsidP="00D03DD0">
      <w:pPr>
        <w:spacing w:line="360" w:lineRule="auto"/>
        <w:jc w:val="both"/>
      </w:pPr>
      <w:r>
        <w:rPr>
          <w:noProof/>
          <w:lang w:val="es-ES" w:eastAsia="es-ES"/>
        </w:rPr>
        <w:pict>
          <v:group id="Lienzo 9" o:spid="_x0000_s1029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0" type="#_x0000_t75" style="position:absolute;width:5323840;height:819150;visibility:visible">
              <v:fill o:detectmouseclick="t"/>
              <v:path o:connecttype="none"/>
            </v:shape>
            <v:group id="Grupo 1" o:spid="_x0000_s1031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2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7" o:title=""/>
              </v:shape>
              <v:shape id="Text Box 11" o:spid="_x0000_s1033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D84003" w:rsidRPr="00516EAF" w:rsidRDefault="00D84003" w:rsidP="00D03DD0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4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8" o:title=""/>
              </v:shape>
            </v:group>
            <w10:wrap type="tight" anchorx="margin"/>
          </v:group>
        </w:pict>
      </w:r>
    </w:p>
    <w:p w:rsidR="00D84003" w:rsidRPr="00233395" w:rsidRDefault="00D84003" w:rsidP="00D03DD0">
      <w:pPr>
        <w:spacing w:line="360" w:lineRule="auto"/>
        <w:jc w:val="both"/>
      </w:pPr>
    </w:p>
    <w:p w:rsidR="00D84003" w:rsidRPr="00233395" w:rsidRDefault="00D84003" w:rsidP="00D03DD0">
      <w:pPr>
        <w:jc w:val="both"/>
        <w:rPr>
          <w:rFonts w:ascii="Calibri Light" w:hAnsi="Calibri Light"/>
        </w:rPr>
      </w:pPr>
    </w:p>
    <w:p w:rsidR="00D84003" w:rsidRPr="00233395" w:rsidRDefault="00D84003" w:rsidP="00D03DD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D84003" w:rsidRPr="004309D0" w:rsidRDefault="00D84003" w:rsidP="00D03DD0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r>
        <w:rPr>
          <w:rFonts w:ascii="EC Square Sans Pro Medium" w:hAnsi="EC Square Sans Pro Medium"/>
          <w:color w:val="263673"/>
          <w:sz w:val="20"/>
          <w:szCs w:val="20"/>
        </w:rPr>
        <w:t>Financované Európskou úniou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v rámci programu EÚ v oblasti zdravia (2008-2013), v rámci zmluvy o poskytovaní služieb s Výkonnou agentúrou pre spotrebiteľov, zdravie, poľnohospodárstvo 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a potraviny konajúcej v rámci mandátu od Európskej komisie. Obsah tejto správy </w:t>
      </w:r>
      <w:r>
        <w:rPr>
          <w:rFonts w:ascii="EC Square Sans Pro Medium" w:hAnsi="EC Square Sans Pro Medium"/>
          <w:color w:val="263673"/>
          <w:sz w:val="20"/>
          <w:szCs w:val="20"/>
        </w:rPr>
        <w:t>reprezentuje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 názory </w:t>
      </w:r>
      <w:r>
        <w:rPr>
          <w:rFonts w:ascii="EC Square Sans Pro Medium" w:hAnsi="EC Square Sans Pro Medium"/>
          <w:color w:val="263673"/>
          <w:sz w:val="20"/>
          <w:szCs w:val="20"/>
        </w:rPr>
        <w:t>Andalúzskej školy verejného zdravotníctva (</w:t>
      </w:r>
      <w:r w:rsidRPr="00D725D6">
        <w:rPr>
          <w:rFonts w:ascii="EC Square Sans Pro Medium" w:hAnsi="EC Square Sans Pro Medium"/>
          <w:color w:val="263673"/>
          <w:sz w:val="20"/>
          <w:szCs w:val="20"/>
        </w:rPr>
        <w:t>A</w:t>
      </w:r>
      <w:r>
        <w:rPr>
          <w:rFonts w:ascii="EC Square Sans Pro Medium" w:hAnsi="EC Square Sans Pro Medium"/>
          <w:color w:val="263673"/>
          <w:sz w:val="20"/>
          <w:szCs w:val="20"/>
        </w:rPr>
        <w:t>ndalusian School of Public Health- EASP)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</w:t>
      </w:r>
    </w:p>
    <w:p w:rsidR="00D84003" w:rsidRPr="00D03DD0" w:rsidRDefault="00D84003" w:rsidP="00D03DD0">
      <w:pPr>
        <w:spacing w:after="0" w:line="240" w:lineRule="auto"/>
        <w:jc w:val="center"/>
        <w:outlineLvl w:val="0"/>
        <w:rPr>
          <w:rFonts w:ascii="Verdana" w:hAnsi="Verdana"/>
          <w:b/>
          <w:bCs/>
          <w:color w:val="000080"/>
          <w:sz w:val="21"/>
          <w:szCs w:val="21"/>
        </w:rPr>
      </w:pPr>
      <w:r>
        <w:br w:type="page"/>
      </w:r>
    </w:p>
    <w:p w:rsidR="00D84003" w:rsidRPr="00D03DD0" w:rsidRDefault="00D84003" w:rsidP="00D03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Calibri"/>
          <w:b/>
          <w:bCs/>
          <w:sz w:val="21"/>
          <w:szCs w:val="21"/>
        </w:rPr>
      </w:pPr>
      <w:r w:rsidRPr="00D03DD0">
        <w:rPr>
          <w:rFonts w:ascii="Verdana" w:hAnsi="Verdana" w:cs="Calibri"/>
          <w:b/>
          <w:sz w:val="21"/>
          <w:szCs w:val="21"/>
        </w:rPr>
        <w:t xml:space="preserve">Modul 3: </w:t>
      </w:r>
      <w:r w:rsidRPr="00D03DD0">
        <w:rPr>
          <w:rFonts w:ascii="Verdana" w:hAnsi="Verdana" w:cs="Calibri"/>
          <w:b/>
          <w:bCs/>
          <w:sz w:val="21"/>
          <w:szCs w:val="21"/>
        </w:rPr>
        <w:t>Profesionálne zručnosti</w:t>
      </w:r>
      <w:bookmarkStart w:id="0" w:name="_GoBack"/>
      <w:bookmarkEnd w:id="0"/>
    </w:p>
    <w:p w:rsidR="00D84003" w:rsidRPr="00D03DD0" w:rsidRDefault="00D84003" w:rsidP="00D03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Calibri"/>
          <w:b/>
          <w:bCs/>
          <w:sz w:val="21"/>
          <w:szCs w:val="21"/>
        </w:rPr>
      </w:pPr>
      <w:r w:rsidRPr="00D03DD0">
        <w:rPr>
          <w:rFonts w:ascii="Verdana" w:hAnsi="Verdana" w:cs="Calibri"/>
          <w:b/>
          <w:bCs/>
          <w:sz w:val="21"/>
          <w:szCs w:val="21"/>
        </w:rPr>
        <w:t>Tréningová časť:  Intrapersonálny rozvoj zručnosťí</w:t>
      </w:r>
    </w:p>
    <w:p w:rsidR="00D84003" w:rsidRPr="00D03DD0" w:rsidRDefault="00D84003" w:rsidP="00D03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horttext1"/>
          <w:rFonts w:ascii="Verdana" w:hAnsi="Verdana" w:cs="Calibri"/>
          <w:b/>
          <w:bCs/>
          <w:sz w:val="21"/>
          <w:szCs w:val="21"/>
        </w:rPr>
      </w:pPr>
      <w:r w:rsidRPr="00D03DD0">
        <w:rPr>
          <w:rFonts w:ascii="Verdana" w:hAnsi="Verdana" w:cs="Calibri"/>
          <w:b/>
          <w:bCs/>
          <w:sz w:val="21"/>
          <w:szCs w:val="21"/>
        </w:rPr>
        <w:t xml:space="preserve">Aktivita 5: Konfrontácia náročných situácií a emócií (“Re-thinking”)    </w:t>
      </w:r>
    </w:p>
    <w:p w:rsidR="00D84003" w:rsidRPr="00D03DD0" w:rsidRDefault="00D84003" w:rsidP="00D03DD0">
      <w:pPr>
        <w:pStyle w:val="NormalWeb"/>
        <w:spacing w:before="0" w:beforeAutospacing="0" w:after="0" w:afterAutospacing="0" w:line="240" w:lineRule="auto"/>
        <w:jc w:val="both"/>
        <w:rPr>
          <w:rFonts w:ascii="Verdana" w:hAnsi="Verdana" w:cs="Calibri"/>
          <w:sz w:val="21"/>
          <w:szCs w:val="21"/>
          <w:lang w:val="sk-SK"/>
        </w:rPr>
      </w:pPr>
    </w:p>
    <w:p w:rsidR="00D84003" w:rsidRPr="00D03DD0" w:rsidRDefault="00D84003" w:rsidP="00D03DD0">
      <w:pPr>
        <w:pStyle w:val="NormalWeb"/>
        <w:spacing w:before="0" w:beforeAutospacing="0" w:after="0" w:afterAutospacing="0" w:line="240" w:lineRule="auto"/>
        <w:jc w:val="both"/>
        <w:rPr>
          <w:rStyle w:val="longtext1"/>
          <w:rFonts w:ascii="Verdana" w:hAnsi="Verdana" w:cs="Calibri"/>
          <w:sz w:val="21"/>
          <w:szCs w:val="21"/>
          <w:lang w:val="sk-SK"/>
        </w:rPr>
      </w:pPr>
      <w:r w:rsidRPr="00D03DD0">
        <w:rPr>
          <w:rFonts w:ascii="Verdana" w:hAnsi="Verdana" w:cs="Calibri"/>
          <w:sz w:val="21"/>
          <w:szCs w:val="21"/>
          <w:lang w:val="sk-SK"/>
        </w:rPr>
        <w:t xml:space="preserve">Trvanie: 30 minút </w:t>
      </w:r>
    </w:p>
    <w:p w:rsidR="00D84003" w:rsidRPr="00D03DD0" w:rsidRDefault="00D84003" w:rsidP="00D03DD0">
      <w:pPr>
        <w:spacing w:after="0" w:line="240" w:lineRule="auto"/>
        <w:jc w:val="both"/>
        <w:rPr>
          <w:rFonts w:ascii="Verdana" w:hAnsi="Verdana" w:cs="Calibri"/>
          <w:sz w:val="21"/>
          <w:szCs w:val="21"/>
          <w:lang w:eastAsia="es-ES"/>
        </w:rPr>
      </w:pPr>
    </w:p>
    <w:p w:rsidR="00D84003" w:rsidRPr="00D03DD0" w:rsidRDefault="00D84003" w:rsidP="00D03DD0">
      <w:pPr>
        <w:spacing w:after="0" w:line="240" w:lineRule="auto"/>
        <w:jc w:val="both"/>
        <w:rPr>
          <w:rFonts w:ascii="Verdana" w:hAnsi="Verdana" w:cs="Calibri"/>
          <w:sz w:val="21"/>
          <w:szCs w:val="21"/>
          <w:lang w:eastAsia="es-ES"/>
        </w:rPr>
      </w:pPr>
      <w:r w:rsidRPr="00D03DD0">
        <w:rPr>
          <w:rFonts w:ascii="Verdana" w:hAnsi="Verdana" w:cs="Calibri"/>
          <w:sz w:val="21"/>
          <w:szCs w:val="21"/>
          <w:lang w:eastAsia="es-ES"/>
        </w:rPr>
        <w:t>Táto aktivita sa skladá z individuálnej práce a skupinovej diskusie po skončení úlohy číslo2.</w:t>
      </w:r>
    </w:p>
    <w:p w:rsidR="00D84003" w:rsidRPr="00D03DD0" w:rsidRDefault="00D84003" w:rsidP="00D03DD0">
      <w:pPr>
        <w:spacing w:after="0" w:line="240" w:lineRule="auto"/>
        <w:jc w:val="both"/>
        <w:rPr>
          <w:rFonts w:ascii="Verdana" w:hAnsi="Verdana" w:cs="Calibri"/>
          <w:sz w:val="21"/>
          <w:szCs w:val="21"/>
          <w:lang w:val="en-GB" w:eastAsia="es-ES"/>
        </w:rPr>
      </w:pPr>
      <w:r w:rsidRPr="00D03DD0">
        <w:rPr>
          <w:rFonts w:ascii="Verdana" w:hAnsi="Verdana" w:cs="Calibri"/>
          <w:sz w:val="21"/>
          <w:szCs w:val="21"/>
          <w:lang w:eastAsia="es-ES"/>
        </w:rPr>
        <w:t xml:space="preserve">Úloha 1. Zvoľte si náročnú situáciu z práce, ktorej účastníkmi boli migrant alebo príslušníci etnických minorít. Popíšte ju a vysvetlite ako ste ju vyriešili, predovšetkým Vaše emócie. </w:t>
      </w:r>
      <w:r w:rsidRPr="00D03DD0">
        <w:rPr>
          <w:rFonts w:ascii="Verdana" w:hAnsi="Verdana" w:cs="Calibri"/>
          <w:sz w:val="21"/>
          <w:szCs w:val="21"/>
          <w:lang w:val="en-GB" w:eastAsia="es-ES"/>
        </w:rPr>
        <w:t>Môžete využiť priloženú šablónu.</w:t>
      </w:r>
    </w:p>
    <w:p w:rsidR="00D84003" w:rsidRPr="00D03DD0" w:rsidRDefault="00D84003" w:rsidP="00D03DD0">
      <w:pPr>
        <w:spacing w:after="0" w:line="240" w:lineRule="auto"/>
        <w:jc w:val="both"/>
        <w:rPr>
          <w:rFonts w:ascii="Verdana" w:hAnsi="Verdana" w:cs="Calibri"/>
          <w:sz w:val="21"/>
          <w:szCs w:val="21"/>
          <w:lang w:val="en-GB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84003" w:rsidRPr="00D03DD0" w:rsidTr="00015781">
        <w:tc>
          <w:tcPr>
            <w:tcW w:w="8644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 xml:space="preserve">Popis náročnej situácie: 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</w:tc>
      </w:tr>
      <w:tr w:rsidR="00D84003" w:rsidRPr="00D03DD0" w:rsidTr="00015781">
        <w:tc>
          <w:tcPr>
            <w:tcW w:w="8644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l-PL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eastAsia="es-ES"/>
              </w:rPr>
              <w:t xml:space="preserve">Opakuje sa takáto situácia často? </w:t>
            </w:r>
            <w:r w:rsidRPr="00D03DD0">
              <w:rPr>
                <w:rFonts w:ascii="Verdana" w:hAnsi="Verdana" w:cs="Calibri"/>
                <w:sz w:val="21"/>
                <w:szCs w:val="21"/>
                <w:lang w:val="pl-PL" w:eastAsia="es-ES"/>
              </w:rPr>
              <w:t>Áno _ Nie_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l-PL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pl-PL" w:eastAsia="es-ES"/>
              </w:rPr>
              <w:t>Ako často sa to stáva?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l-PL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pl-PL" w:eastAsia="es-ES"/>
              </w:rPr>
              <w:t>__ Raz za deň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l-PL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pl-PL" w:eastAsia="es-ES"/>
              </w:rPr>
              <w:t>__ Raz za týždeň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l-PL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pl-PL" w:eastAsia="es-ES"/>
              </w:rPr>
              <w:t>__ Viac ako raz za týždeň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l-PL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pl-PL" w:eastAsia="es-ES"/>
              </w:rPr>
              <w:t>__ Raz za mesiac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__ Iné</w:t>
            </w:r>
          </w:p>
        </w:tc>
      </w:tr>
      <w:tr w:rsidR="00D84003" w:rsidRPr="00D03DD0" w:rsidTr="00015781">
        <w:tc>
          <w:tcPr>
            <w:tcW w:w="8644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pt-BR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de-DE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pt-BR" w:eastAsia="es-ES"/>
              </w:rPr>
              <w:t xml:space="preserve">Prečo je táto situácia náročná? </w:t>
            </w:r>
            <w:r w:rsidRPr="00D03DD0">
              <w:rPr>
                <w:rFonts w:ascii="Verdana" w:hAnsi="Verdana" w:cs="Calibri"/>
                <w:sz w:val="21"/>
                <w:szCs w:val="21"/>
                <w:lang w:val="de-DE" w:eastAsia="es-ES"/>
              </w:rPr>
              <w:t xml:space="preserve">Vysvetlite ju identifikovaním troch charakteristických bodov podľa Vás: 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1.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2.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3.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</w:tc>
      </w:tr>
    </w:tbl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84003" w:rsidRPr="00D03DD0" w:rsidTr="00015781">
        <w:tc>
          <w:tcPr>
            <w:tcW w:w="8644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eastAsia="es-ES"/>
              </w:rPr>
              <w:t>Ako ste túto situáciu vyriešili? Aké stratégie ste použili?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eastAsia="es-ES"/>
              </w:rPr>
            </w:pPr>
          </w:p>
        </w:tc>
      </w:tr>
      <w:tr w:rsidR="00D84003" w:rsidRPr="00D03DD0" w:rsidTr="00015781">
        <w:tc>
          <w:tcPr>
            <w:tcW w:w="8644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it-IT" w:eastAsia="es-ES"/>
              </w:rPr>
              <w:t>Ako ste sa potom cítili?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it-IT" w:eastAsia="es-ES"/>
              </w:rPr>
            </w:pPr>
          </w:p>
        </w:tc>
      </w:tr>
      <w:tr w:rsidR="00D84003" w:rsidRPr="00D03DD0" w:rsidTr="00015781">
        <w:tc>
          <w:tcPr>
            <w:tcW w:w="8644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Ako sa potom podľa Vás cítil pacient?</w:t>
            </w: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</w:tc>
      </w:tr>
    </w:tbl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ind w:firstLine="709"/>
        <w:jc w:val="both"/>
        <w:rPr>
          <w:rFonts w:ascii="Verdana" w:hAnsi="Verdana" w:cs="Calibri"/>
          <w:sz w:val="21"/>
          <w:szCs w:val="21"/>
          <w:lang w:val="en-GB" w:eastAsia="es-ES"/>
        </w:rPr>
      </w:pPr>
      <w:r w:rsidRPr="00D03DD0">
        <w:rPr>
          <w:rFonts w:ascii="Verdana" w:hAnsi="Verdana" w:cs="Calibri"/>
          <w:sz w:val="21"/>
          <w:szCs w:val="21"/>
          <w:lang w:eastAsia="es-ES"/>
        </w:rPr>
        <w:t xml:space="preserve">Cieľ 2. Analyzujte situáciu a potom znovu zvážte svoje myšlienky a pocity. </w:t>
      </w:r>
      <w:r w:rsidRPr="00D03DD0">
        <w:rPr>
          <w:rFonts w:ascii="Verdana" w:hAnsi="Verdana" w:cs="Calibri"/>
          <w:sz w:val="21"/>
          <w:szCs w:val="21"/>
          <w:lang w:val="en-GB" w:eastAsia="es-ES"/>
        </w:rPr>
        <w:t xml:space="preserve">Zapíšte ich do nasledujúcej tabuľky. </w:t>
      </w:r>
    </w:p>
    <w:p w:rsidR="00D84003" w:rsidRPr="00D03DD0" w:rsidRDefault="00D84003" w:rsidP="00D03DD0">
      <w:pPr>
        <w:spacing w:after="0" w:line="240" w:lineRule="auto"/>
        <w:ind w:left="360"/>
        <w:jc w:val="both"/>
        <w:rPr>
          <w:rFonts w:ascii="Verdana" w:hAnsi="Verdana" w:cs="Calibri"/>
          <w:b/>
          <w:sz w:val="21"/>
          <w:szCs w:val="21"/>
          <w:lang w:val="en-GB" w:eastAsia="es-ES"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2280"/>
        <w:gridCol w:w="1315"/>
        <w:gridCol w:w="1087"/>
        <w:gridCol w:w="2280"/>
      </w:tblGrid>
      <w:tr w:rsidR="00D84003" w:rsidRPr="00D03DD0" w:rsidTr="00015781">
        <w:tc>
          <w:tcPr>
            <w:tcW w:w="2828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  <w:t>Náročná situácia</w:t>
            </w:r>
          </w:p>
        </w:tc>
        <w:tc>
          <w:tcPr>
            <w:tcW w:w="2828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  <w:t>Emócie</w:t>
            </w: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  <w:t>(môžete využiť možnosti na nasledujúcej strane)</w:t>
            </w:r>
          </w:p>
        </w:tc>
        <w:tc>
          <w:tcPr>
            <w:tcW w:w="2828" w:type="dxa"/>
          </w:tcPr>
          <w:p w:rsidR="00D84003" w:rsidRPr="00D03DD0" w:rsidRDefault="00D84003" w:rsidP="00D03DD0">
            <w:pPr>
              <w:widowControl w:val="0"/>
              <w:spacing w:after="0" w:line="240" w:lineRule="auto"/>
              <w:jc w:val="both"/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  <w:t>Čo si myslíte (popíšte)</w:t>
            </w: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</w:tc>
        <w:tc>
          <w:tcPr>
            <w:tcW w:w="2829" w:type="dxa"/>
          </w:tcPr>
          <w:p w:rsidR="00D84003" w:rsidRPr="00D03DD0" w:rsidRDefault="00D84003" w:rsidP="00D03DD0">
            <w:pPr>
              <w:widowControl w:val="0"/>
              <w:spacing w:after="0" w:line="240" w:lineRule="auto"/>
              <w:jc w:val="both"/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  <w:t>Nové Čo si myslíte (re-think), popíšte</w:t>
            </w: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</w:tc>
        <w:tc>
          <w:tcPr>
            <w:tcW w:w="2829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  <w:t>Nové emócie</w:t>
            </w: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bCs/>
                <w:sz w:val="21"/>
                <w:szCs w:val="21"/>
                <w:lang w:val="en-GB" w:eastAsia="es-ES"/>
              </w:rPr>
              <w:t xml:space="preserve"> (môžete využiť možnosti na nasledujúcej strane)</w:t>
            </w:r>
          </w:p>
        </w:tc>
      </w:tr>
      <w:tr w:rsidR="00D84003" w:rsidRPr="00D03DD0" w:rsidTr="00015781">
        <w:trPr>
          <w:trHeight w:val="75"/>
        </w:trPr>
        <w:tc>
          <w:tcPr>
            <w:tcW w:w="2828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</w:tc>
        <w:tc>
          <w:tcPr>
            <w:tcW w:w="2828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</w:tc>
        <w:tc>
          <w:tcPr>
            <w:tcW w:w="2828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  <w:t>“</w:t>
            </w:r>
          </w:p>
        </w:tc>
        <w:tc>
          <w:tcPr>
            <w:tcW w:w="2829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  <w:t>“</w:t>
            </w:r>
          </w:p>
        </w:tc>
        <w:tc>
          <w:tcPr>
            <w:tcW w:w="2829" w:type="dxa"/>
          </w:tcPr>
          <w:p w:rsidR="00D84003" w:rsidRPr="00D03DD0" w:rsidRDefault="00D84003" w:rsidP="00D03DD0">
            <w:pPr>
              <w:spacing w:after="0" w:line="240" w:lineRule="auto"/>
              <w:ind w:right="560"/>
              <w:jc w:val="both"/>
              <w:rPr>
                <w:rFonts w:ascii="Verdana" w:eastAsia="Batang" w:hAnsi="Verdana" w:cs="Calibri"/>
                <w:b/>
                <w:sz w:val="21"/>
                <w:szCs w:val="21"/>
                <w:lang w:val="en-GB" w:eastAsia="es-ES"/>
              </w:rPr>
            </w:pPr>
          </w:p>
        </w:tc>
      </w:tr>
    </w:tbl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:rsidR="00D84003" w:rsidRPr="00D03DD0" w:rsidRDefault="00D84003" w:rsidP="00D03DD0">
      <w:pPr>
        <w:keepNext/>
        <w:spacing w:after="0" w:line="240" w:lineRule="auto"/>
        <w:ind w:right="-4941"/>
        <w:jc w:val="both"/>
        <w:outlineLvl w:val="0"/>
        <w:rPr>
          <w:rFonts w:ascii="Verdana" w:hAnsi="Verdana" w:cs="Calibri"/>
          <w:b/>
          <w:bCs/>
          <w:sz w:val="21"/>
          <w:szCs w:val="21"/>
          <w:u w:val="single"/>
          <w:lang w:val="en-GB" w:eastAsia="es-ES"/>
        </w:rPr>
      </w:pPr>
      <w:r w:rsidRPr="00D03DD0">
        <w:rPr>
          <w:rFonts w:ascii="Verdana" w:hAnsi="Verdana" w:cs="Calibri"/>
          <w:b/>
          <w:bCs/>
          <w:sz w:val="21"/>
          <w:szCs w:val="21"/>
          <w:u w:val="single"/>
          <w:lang w:val="en-GB" w:eastAsia="es-ES"/>
        </w:rPr>
        <w:t>Príklady pocitov a emócií</w:t>
      </w:r>
    </w:p>
    <w:p w:rsidR="00D84003" w:rsidRPr="00D03DD0" w:rsidRDefault="00D84003" w:rsidP="00D03DD0">
      <w:pPr>
        <w:keepNext/>
        <w:spacing w:after="0" w:line="240" w:lineRule="auto"/>
        <w:jc w:val="both"/>
        <w:outlineLvl w:val="1"/>
        <w:rPr>
          <w:rFonts w:ascii="Verdana" w:hAnsi="Verdana" w:cs="Calibri"/>
          <w:b/>
          <w:bCs/>
          <w:sz w:val="21"/>
          <w:szCs w:val="21"/>
          <w:lang w:val="en-GB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Opustenie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Obdiv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Náklonnosť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Agresivita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Hnev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Úzkosť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Nepríjemnosť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Úzkosť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Apatia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Arogancia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Horkosť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Nuda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Kľud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Pozor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Zázrak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Znepokojenie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Dôvera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Zmätok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Zvedavosť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Rozhodnosť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Rozkoš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Depresia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Zúfalstvo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Oddelenie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Rozhodnutie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Sklamanie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Odrádzanie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Rozčarovanie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Znechutenie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Neľúbosť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Nedôvera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Viera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Hrôza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Eufória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Rozpaky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Emocionálna únava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Emocionálna relaxácia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Emocionálne napätie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Prázdnota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Energia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Nadšenie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Závisť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Úcta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Eufória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Vzrušenie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Vyčerpanie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Okúzlenie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Starch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Prezradiť city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 xml:space="preserve">Byť schopný 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Pocit dominancie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Pocit šťastia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Pocit zranenia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Sebakontrola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Zdesenie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Frustrácia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Plnosť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Zúrivosť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Smútok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Vina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Šťastie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Šťastie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Nenávisť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Bezmocnosť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Nádej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Nepriateľstvo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Poníženie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Netrpezlivosť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Nepríjemnosť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Nerozhodnosť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Neistota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Inšpirácia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Nestabilita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Záujem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Podráždenie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Žrialivosť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Radosť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Láska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Motivácia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Nostalgia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Optimizmus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Bolesť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Panika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Vášeň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Trpezlivosť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Mier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Zmätok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Pesimizmus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Škoda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Kľud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Tlak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Pýcha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Zlosť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Vzdor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Ľútosť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Odmietnutie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Pomsta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Zodpovednosť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Roztrživosť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Zabezpečenie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Smútok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Spokojnosť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Bezpečnosť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Hamba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Plachosť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Lenivosť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Samota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Zármutok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Prekavapenie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Plačlivosť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Pokušenie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Ohrozenie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Plachosť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Nepokoj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Nešťastie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Nepokoj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Márnosť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Vitalita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teplo</w:t>
            </w: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slabosť</w:t>
            </w:r>
          </w:p>
        </w:tc>
      </w:tr>
      <w:tr w:rsidR="00D84003" w:rsidRPr="00D03DD0" w:rsidTr="00015781"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  <w:r w:rsidRPr="00D03DD0">
              <w:rPr>
                <w:rFonts w:ascii="Verdana" w:hAnsi="Verdana" w:cs="Calibri"/>
                <w:sz w:val="21"/>
                <w:szCs w:val="21"/>
                <w:lang w:val="en-GB" w:eastAsia="es-ES"/>
              </w:rPr>
              <w:t>Únava</w:t>
            </w:r>
          </w:p>
        </w:tc>
        <w:tc>
          <w:tcPr>
            <w:tcW w:w="2881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</w:tc>
        <w:tc>
          <w:tcPr>
            <w:tcW w:w="2882" w:type="dxa"/>
          </w:tcPr>
          <w:p w:rsidR="00D84003" w:rsidRPr="00D03DD0" w:rsidRDefault="00D84003" w:rsidP="00D03DD0">
            <w:pPr>
              <w:spacing w:after="0" w:line="240" w:lineRule="auto"/>
              <w:jc w:val="both"/>
              <w:rPr>
                <w:rFonts w:ascii="Verdana" w:hAnsi="Verdana" w:cs="Calibri"/>
                <w:sz w:val="21"/>
                <w:szCs w:val="21"/>
                <w:lang w:val="en-GB" w:eastAsia="es-ES"/>
              </w:rPr>
            </w:pPr>
          </w:p>
        </w:tc>
      </w:tr>
    </w:tbl>
    <w:p w:rsidR="00D84003" w:rsidRPr="00D03DD0" w:rsidRDefault="00D84003" w:rsidP="00D03DD0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sectPr w:rsidR="00D84003" w:rsidRPr="00D03DD0" w:rsidSect="00D03DD0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03" w:rsidRDefault="00D84003">
      <w:r>
        <w:separator/>
      </w:r>
    </w:p>
  </w:endnote>
  <w:endnote w:type="continuationSeparator" w:id="0">
    <w:p w:rsidR="00D84003" w:rsidRDefault="00D8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C Square Sans Pro Medium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03" w:rsidRDefault="00D84003" w:rsidP="00D03DD0">
    <w:pPr>
      <w:pStyle w:val="Footer"/>
      <w:jc w:val="right"/>
    </w:pPr>
    <w:r>
      <w:rPr>
        <w:noProof/>
        <w:lang w:val="es-ES" w:eastAsia="es-ES"/>
      </w:rPr>
      <w:pict>
        <v:line id="Line 31" o:spid="_x0000_s2049" style="position:absolute;left:0;text-align:left;z-index:-251656192;visibility:visible" from="0,-.6pt" to="441pt,-.6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84003" w:rsidRDefault="00D84003">
    <w:pPr>
      <w:pStyle w:val="Footer"/>
    </w:pPr>
    <w:r>
      <w:rPr>
        <w:i/>
        <w:sz w:val="16"/>
        <w:szCs w:val="16"/>
      </w:rPr>
      <w:t>September</w:t>
    </w:r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03" w:rsidRDefault="00D84003">
      <w:r>
        <w:separator/>
      </w:r>
    </w:p>
  </w:footnote>
  <w:footnote w:type="continuationSeparator" w:id="0">
    <w:p w:rsidR="00D84003" w:rsidRDefault="00D8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03" w:rsidRDefault="00D84003" w:rsidP="00D03DD0">
    <w:pPr>
      <w:pBdr>
        <w:bottom w:val="single" w:sz="4" w:space="1" w:color="auto"/>
      </w:pBdr>
      <w:jc w:val="right"/>
      <w:rPr>
        <w:rStyle w:val="HeaderChar1"/>
        <w:sz w:val="18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  <w:r>
      <w:rPr>
        <w:rStyle w:val="HeaderChar1"/>
        <w:sz w:val="18"/>
      </w:rPr>
      <w:t>MEM-TP</w:t>
    </w:r>
  </w:p>
  <w:p w:rsidR="00D84003" w:rsidRDefault="00D84003" w:rsidP="00D03DD0">
    <w:pPr>
      <w:jc w:val="right"/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4D9"/>
    <w:rsid w:val="00015781"/>
    <w:rsid w:val="000216EF"/>
    <w:rsid w:val="000603E9"/>
    <w:rsid w:val="000A33A1"/>
    <w:rsid w:val="002034D9"/>
    <w:rsid w:val="00233395"/>
    <w:rsid w:val="002E4BC9"/>
    <w:rsid w:val="004309D0"/>
    <w:rsid w:val="00516EAF"/>
    <w:rsid w:val="00557811"/>
    <w:rsid w:val="006313B4"/>
    <w:rsid w:val="006A1621"/>
    <w:rsid w:val="006A23BD"/>
    <w:rsid w:val="00733DBE"/>
    <w:rsid w:val="008A25A8"/>
    <w:rsid w:val="00960B7A"/>
    <w:rsid w:val="009B49B1"/>
    <w:rsid w:val="00B11023"/>
    <w:rsid w:val="00CD04D9"/>
    <w:rsid w:val="00CD5886"/>
    <w:rsid w:val="00D03DD0"/>
    <w:rsid w:val="00D725D6"/>
    <w:rsid w:val="00D84003"/>
    <w:rsid w:val="00EA5D36"/>
    <w:rsid w:val="00EF4CDD"/>
    <w:rsid w:val="00F5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A1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04D9"/>
    <w:pPr>
      <w:spacing w:before="100" w:beforeAutospacing="1" w:after="100" w:afterAutospacing="1" w:line="276" w:lineRule="auto"/>
    </w:pPr>
    <w:rPr>
      <w:color w:val="000000"/>
      <w:lang w:val="es-CO"/>
    </w:rPr>
  </w:style>
  <w:style w:type="character" w:customStyle="1" w:styleId="shorttext1">
    <w:name w:val="short_text1"/>
    <w:uiPriority w:val="99"/>
    <w:rsid w:val="00CD04D9"/>
    <w:rPr>
      <w:sz w:val="29"/>
    </w:rPr>
  </w:style>
  <w:style w:type="character" w:customStyle="1" w:styleId="longtext1">
    <w:name w:val="long_text1"/>
    <w:uiPriority w:val="99"/>
    <w:rsid w:val="00CD04D9"/>
    <w:rPr>
      <w:sz w:val="20"/>
    </w:rPr>
  </w:style>
  <w:style w:type="paragraph" w:styleId="Header">
    <w:name w:val="header"/>
    <w:basedOn w:val="Normal"/>
    <w:link w:val="HeaderChar1"/>
    <w:uiPriority w:val="99"/>
    <w:rsid w:val="00D03D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42C"/>
    <w:rPr>
      <w:lang w:val="sk-SK" w:eastAsia="en-US"/>
    </w:rPr>
  </w:style>
  <w:style w:type="paragraph" w:styleId="Footer">
    <w:name w:val="footer"/>
    <w:basedOn w:val="Normal"/>
    <w:link w:val="FooterChar1"/>
    <w:uiPriority w:val="99"/>
    <w:rsid w:val="00D03D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42C"/>
    <w:rPr>
      <w:lang w:val="sk-SK" w:eastAsia="en-US"/>
    </w:rPr>
  </w:style>
  <w:style w:type="character" w:customStyle="1" w:styleId="HeaderChar1">
    <w:name w:val="Header Char1"/>
    <w:link w:val="Header"/>
    <w:uiPriority w:val="99"/>
    <w:locked/>
    <w:rsid w:val="00D03DD0"/>
    <w:rPr>
      <w:rFonts w:ascii="Calibri" w:hAnsi="Calibri"/>
      <w:sz w:val="22"/>
      <w:lang w:val="sk-SK" w:eastAsia="en-US"/>
    </w:rPr>
  </w:style>
  <w:style w:type="character" w:styleId="PageNumber">
    <w:name w:val="page number"/>
    <w:basedOn w:val="DefaultParagraphFont"/>
    <w:uiPriority w:val="99"/>
    <w:rsid w:val="00D03DD0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D03DD0"/>
    <w:rPr>
      <w:rFonts w:ascii="Calibri" w:hAnsi="Calibri"/>
      <w:sz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560</Words>
  <Characters>3083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</dc:creator>
  <cp:keywords/>
  <dc:description/>
  <cp:lastModifiedBy>acanton</cp:lastModifiedBy>
  <cp:revision>3</cp:revision>
  <dcterms:created xsi:type="dcterms:W3CDTF">2016-11-15T09:57:00Z</dcterms:created>
  <dcterms:modified xsi:type="dcterms:W3CDTF">2016-11-16T10:26:00Z</dcterms:modified>
</cp:coreProperties>
</file>