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DB" w:rsidRPr="0078028A" w:rsidRDefault="00B121D2" w:rsidP="00E6231B">
      <w:pPr>
        <w:jc w:val="both"/>
        <w:rPr>
          <w:rFonts w:ascii="Calibri" w:hAnsi="Calibri"/>
          <w:sz w:val="20"/>
          <w:szCs w:val="20"/>
          <w:lang w:val="es-ES"/>
        </w:rPr>
      </w:pPr>
      <w:r>
        <w:rPr>
          <w:rFonts w:ascii="Calibri" w:hAnsi="Calibr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margin">
                  <wp:posOffset>1512239</wp:posOffset>
                </wp:positionV>
                <wp:extent cx="4904105" cy="7450372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4105" cy="7450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B4B" w:rsidRPr="00CE13B8" w:rsidRDefault="00825B4B" w:rsidP="00825B4B">
                            <w:pPr>
                              <w:spacing w:after="0"/>
                              <w:jc w:val="center"/>
                              <w:rPr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Pachete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instruire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pentru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profesionistii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din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sanatate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vederea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imbunatatirii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accesului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calitatii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serviciilor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sanatate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pntru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migranti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minoritati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etnice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inclusiv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populatia</w:t>
                            </w:r>
                            <w:proofErr w:type="spellEnd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>roma</w:t>
                            </w:r>
                            <w:proofErr w:type="spellEnd"/>
                          </w:p>
                          <w:p w:rsidR="00825B4B" w:rsidRPr="00CE13B8" w:rsidRDefault="00825B4B" w:rsidP="00825B4B">
                            <w:pPr>
                              <w:spacing w:after="0"/>
                              <w:jc w:val="center"/>
                              <w:rPr>
                                <w:color w:val="263673"/>
                                <w:sz w:val="24"/>
                                <w:szCs w:val="24"/>
                              </w:rPr>
                            </w:pPr>
                            <w:r w:rsidRPr="00CE13B8">
                              <w:rPr>
                                <w:color w:val="263673"/>
                                <w:sz w:val="24"/>
                                <w:szCs w:val="24"/>
                              </w:rPr>
                              <w:t xml:space="preserve"> MEM-TP</w:t>
                            </w:r>
                          </w:p>
                          <w:p w:rsidR="004309D0" w:rsidRDefault="004309D0" w:rsidP="002256F1">
                            <w:pPr>
                              <w:jc w:val="center"/>
                              <w:rPr>
                                <w:b/>
                                <w:i/>
                                <w:color w:val="263673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:rsidR="0096550D" w:rsidRPr="0096550D" w:rsidRDefault="0096550D" w:rsidP="0096550D">
                            <w:pPr>
                              <w:jc w:val="center"/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96550D"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  <w:t xml:space="preserve">MODULUL </w:t>
                            </w:r>
                            <w:r w:rsidR="00B52F62"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  <w:t>4.</w:t>
                            </w:r>
                            <w:proofErr w:type="gramEnd"/>
                          </w:p>
                          <w:p w:rsidR="00B52F62" w:rsidRPr="00B52F62" w:rsidRDefault="00B52F62" w:rsidP="00B52F62">
                            <w:pPr>
                              <w:jc w:val="center"/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B52F62"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  <w:t>APLICAREA CUNOȘTINȚELOR</w:t>
                            </w:r>
                          </w:p>
                          <w:p w:rsidR="0096550D" w:rsidRPr="0096550D" w:rsidRDefault="0096550D" w:rsidP="0096550D">
                            <w:pPr>
                              <w:jc w:val="center"/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</w:pPr>
                            <w:proofErr w:type="spellStart"/>
                            <w:r w:rsidRPr="0096550D"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  <w:t>Unitatea</w:t>
                            </w:r>
                            <w:proofErr w:type="spellEnd"/>
                            <w:r w:rsidRPr="0096550D"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2504CB"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  <w:t>3</w:t>
                            </w:r>
                            <w:r w:rsidRPr="0096550D"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  <w:t>:</w:t>
                            </w:r>
                            <w:r w:rsidR="00B52F62" w:rsidRPr="0096550D"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2504CB" w:rsidRPr="002504CB"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  <w:t>SĂNĂTATE PUBLICĂ, PROGRAME DE PREVENȚIE ȘI PROMOVARE A SĂNĂTĂȚII DIN PERSPECTIVE MULTIDISCIPLINARE</w:t>
                            </w:r>
                            <w:r w:rsidR="002504CB" w:rsidRPr="0096550D"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  <w:p w:rsidR="0096550D" w:rsidRPr="0096550D" w:rsidRDefault="0096550D" w:rsidP="0096550D">
                            <w:pPr>
                              <w:jc w:val="center"/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</w:pPr>
                            <w:proofErr w:type="spellStart"/>
                            <w:r w:rsidRPr="0096550D">
                              <w:rPr>
                                <w:b/>
                                <w:i/>
                                <w:color w:val="000080"/>
                                <w:sz w:val="36"/>
                                <w:szCs w:val="36"/>
                                <w:lang w:val="en-GB"/>
                              </w:rPr>
                              <w:t>Ghid</w:t>
                            </w:r>
                            <w:proofErr w:type="spellEnd"/>
                          </w:p>
                          <w:p w:rsidR="00733DBE" w:rsidRDefault="00733DBE" w:rsidP="0099216A">
                            <w:pPr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</w:p>
                          <w:p w:rsidR="00396FE6" w:rsidRPr="002256F1" w:rsidRDefault="00396FE6" w:rsidP="00396FE6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Elaborat</w:t>
                            </w:r>
                            <w:proofErr w:type="spellEnd"/>
                            <w:r w:rsidRPr="00BE2FD6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396FE6" w:rsidRDefault="00396FE6" w:rsidP="00396FE6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2561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Amets</w:t>
                            </w:r>
                            <w:proofErr w:type="spellEnd"/>
                            <w:r w:rsidRPr="00092561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2561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Suess</w:t>
                            </w:r>
                            <w:proofErr w:type="spellEnd"/>
                            <w:r w:rsidRPr="00BE2FD6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96FE6" w:rsidRDefault="00396FE6" w:rsidP="00396FE6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E2FD6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Andalusian</w:t>
                            </w:r>
                            <w:proofErr w:type="spellEnd"/>
                            <w:r w:rsidRPr="00BE2FD6"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School of Public</w:t>
                            </w:r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Health</w:t>
                            </w:r>
                          </w:p>
                          <w:p w:rsidR="00396FE6" w:rsidRDefault="00396FE6" w:rsidP="00396FE6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Adaptat</w:t>
                            </w:r>
                            <w:proofErr w:type="spellEnd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de:</w:t>
                            </w:r>
                          </w:p>
                          <w:p w:rsidR="00396FE6" w:rsidRDefault="00396FE6" w:rsidP="00396FE6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Luminita</w:t>
                            </w:r>
                            <w:proofErr w:type="spellEnd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Marcu</w:t>
                            </w:r>
                            <w:proofErr w:type="spellEnd"/>
                          </w:p>
                          <w:p w:rsidR="00396FE6" w:rsidRDefault="00396FE6" w:rsidP="00396FE6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CEDES</w:t>
                            </w:r>
                          </w:p>
                          <w:p w:rsidR="00396FE6" w:rsidRDefault="00396FE6" w:rsidP="00396FE6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Tradus</w:t>
                            </w:r>
                            <w:proofErr w:type="spellEnd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de:</w:t>
                            </w:r>
                          </w:p>
                          <w:p w:rsidR="00396FE6" w:rsidRDefault="00396FE6" w:rsidP="00396FE6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Luminita</w:t>
                            </w:r>
                            <w:proofErr w:type="spellEnd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Marcu</w:t>
                            </w:r>
                            <w:proofErr w:type="spellEnd"/>
                          </w:p>
                          <w:p w:rsidR="00396FE6" w:rsidRDefault="00396FE6" w:rsidP="00396FE6">
                            <w:pPr>
                              <w:spacing w:after="0" w:line="240" w:lineRule="auto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  <w:t>CEDES</w:t>
                            </w:r>
                          </w:p>
                          <w:p w:rsidR="00825B4B" w:rsidRDefault="00825B4B" w:rsidP="001E2738">
                            <w:pPr>
                              <w:spacing w:after="0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825B4B" w:rsidRDefault="00825B4B" w:rsidP="001E2738">
                            <w:pPr>
                              <w:spacing w:after="0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2256F1" w:rsidRPr="002256F1" w:rsidRDefault="002256F1" w:rsidP="0096550D">
                            <w:pPr>
                              <w:spacing w:after="0"/>
                              <w:jc w:val="center"/>
                              <w:rPr>
                                <w:rFonts w:ascii="EC Square Sans Pro Medium" w:hAnsi="EC Square Sans Pro Medium"/>
                                <w:i/>
                                <w:color w:val="263673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45pt;margin-top:119.05pt;width:386.15pt;height:58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nNtQ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olHJIkIGEQY1SCbU7i4HIeuRg0PV7vlTbvmOyQ&#10;XWRYQesdPN3faWPToenRxUYTsuBt69rfimcH4DidQHC4am02DdfNH0mQrBfrBfFINFt7JMhz76ZY&#10;EW9WhPM4v8xXqzz8aeOGJG14VTFhwxyVFZI/69xB45MmTtrSsuWVhbMpabXdrFqF9hSUXbjvUJAz&#10;N/95Gq4IwOUFpTAiwW2UeMVsMfdIQWIvmQcLLwiT22QWkITkxXNKd1ywf6eEhgwncRRPavott8B9&#10;r7nRtOMGZkfLuwwvTk40tRpci8q11lDeTuuzUtj0n0oB7T422inWinSSqxk3I6BYGW9k9QjaVRKU&#10;BQKFgQeLRqrvGA0wPDKsv+2oYhi17wXoPwkJsdPGbUg8j2Cjzi2bcwsVJUBl2GA0LVdmmlC7XvFt&#10;A5GmFyfkDbyZmjs1P2V1eGkwIBypwzCzE+h877yeRu7yFwAAAP//AwBQSwMEFAAGAAgAAAAhAOeJ&#10;l1jfAAAACwEAAA8AAABkcnMvZG93bnJldi54bWxMj8FOwzAQRO9I/IO1SNyonRBoGuJUCMQV1EIr&#10;cXPjbRIRr6PYbcLfs5zguJqnmbflena9OOMYOk8akoUCgVR721Gj4eP95SYHEaIha3pPqOEbA6yr&#10;y4vSFNZPtMHzNjaCSygURkMb41BIGeoWnQkLPyBxdvSjM5HPsZF2NBOXu16mSt1LZzrihdYM+NRi&#10;/bU9OQ271+PnPlNvzbO7GyY/K0luJbW+vpofH0BEnOMfDL/6rA4VOx38iWwQvYZltmJSQ3qbJyAY&#10;yLNlCuLAZJYkGciqlP9/qH4AAAD//wMAUEsBAi0AFAAGAAgAAAAhALaDOJL+AAAA4QEAABMAAAAA&#10;AAAAAAAAAAAAAAAAAFtDb250ZW50X1R5cGVzXS54bWxQSwECLQAUAAYACAAAACEAOP0h/9YAAACU&#10;AQAACwAAAAAAAAAAAAAAAAAvAQAAX3JlbHMvLnJlbHNQSwECLQAUAAYACAAAACEArta5zbUCAAC6&#10;BQAADgAAAAAAAAAAAAAAAAAuAgAAZHJzL2Uyb0RvYy54bWxQSwECLQAUAAYACAAAACEA54mXWN8A&#10;AAALAQAADwAAAAAAAAAAAAAAAAAPBQAAZHJzL2Rvd25yZXYueG1sUEsFBgAAAAAEAAQA8wAAABsG&#10;AAAAAA==&#10;" filled="f" stroked="f">
                <v:textbox>
                  <w:txbxContent>
                    <w:p w:rsidR="00825B4B" w:rsidRPr="00CE13B8" w:rsidRDefault="00825B4B" w:rsidP="00825B4B">
                      <w:pPr>
                        <w:spacing w:after="0"/>
                        <w:jc w:val="center"/>
                        <w:rPr>
                          <w:color w:val="263673"/>
                          <w:sz w:val="24"/>
                          <w:szCs w:val="24"/>
                        </w:rPr>
                      </w:pPr>
                      <w:r w:rsidRPr="00CE13B8">
                        <w:rPr>
                          <w:color w:val="263673"/>
                          <w:sz w:val="24"/>
                          <w:szCs w:val="24"/>
                        </w:rPr>
                        <w:t>Pachete de instruire pentru profesionistii din sanatate in vederea imbunatatirii accesului si calitatii serviciilor de sanatate pntru migranti si minoritati etnice, inclusiv populatia roma</w:t>
                      </w:r>
                    </w:p>
                    <w:p w:rsidR="00825B4B" w:rsidRPr="00CE13B8" w:rsidRDefault="00825B4B" w:rsidP="00825B4B">
                      <w:pPr>
                        <w:spacing w:after="0"/>
                        <w:jc w:val="center"/>
                        <w:rPr>
                          <w:color w:val="263673"/>
                          <w:sz w:val="24"/>
                          <w:szCs w:val="24"/>
                        </w:rPr>
                      </w:pPr>
                      <w:r w:rsidRPr="00CE13B8">
                        <w:rPr>
                          <w:color w:val="263673"/>
                          <w:sz w:val="24"/>
                          <w:szCs w:val="24"/>
                        </w:rPr>
                        <w:t xml:space="preserve"> MEM-TP</w:t>
                      </w:r>
                    </w:p>
                    <w:p w:rsidR="004309D0" w:rsidRDefault="004309D0" w:rsidP="002256F1">
                      <w:pPr>
                        <w:jc w:val="center"/>
                        <w:rPr>
                          <w:b/>
                          <w:i/>
                          <w:color w:val="263673"/>
                          <w:sz w:val="36"/>
                          <w:szCs w:val="36"/>
                          <w:lang w:val="en-GB"/>
                        </w:rPr>
                      </w:pPr>
                    </w:p>
                    <w:p w:rsidR="0096550D" w:rsidRPr="0096550D" w:rsidRDefault="0096550D" w:rsidP="0096550D">
                      <w:pPr>
                        <w:jc w:val="center"/>
                        <w:rPr>
                          <w:b/>
                          <w:i/>
                          <w:color w:val="000080"/>
                          <w:sz w:val="36"/>
                          <w:szCs w:val="36"/>
                        </w:rPr>
                      </w:pPr>
                      <w:proofErr w:type="gramStart"/>
                      <w:r w:rsidRPr="0096550D">
                        <w:rPr>
                          <w:b/>
                          <w:i/>
                          <w:color w:val="000080"/>
                          <w:sz w:val="36"/>
                          <w:szCs w:val="36"/>
                          <w:lang w:val="en-GB"/>
                        </w:rPr>
                        <w:t xml:space="preserve">MODULUL </w:t>
                      </w:r>
                      <w:r w:rsidR="00B52F62">
                        <w:rPr>
                          <w:b/>
                          <w:i/>
                          <w:color w:val="000080"/>
                          <w:sz w:val="36"/>
                          <w:szCs w:val="36"/>
                          <w:lang w:val="en-GB"/>
                        </w:rPr>
                        <w:t>4.</w:t>
                      </w:r>
                      <w:proofErr w:type="gramEnd"/>
                    </w:p>
                    <w:p w:rsidR="00B52F62" w:rsidRPr="00B52F62" w:rsidRDefault="00B52F62" w:rsidP="00B52F62">
                      <w:pPr>
                        <w:jc w:val="center"/>
                        <w:rPr>
                          <w:b/>
                          <w:i/>
                          <w:color w:val="000080"/>
                          <w:sz w:val="36"/>
                          <w:szCs w:val="36"/>
                          <w:lang w:val="en-GB"/>
                        </w:rPr>
                      </w:pPr>
                      <w:r w:rsidRPr="00B52F62">
                        <w:rPr>
                          <w:b/>
                          <w:i/>
                          <w:color w:val="000080"/>
                          <w:sz w:val="36"/>
                          <w:szCs w:val="36"/>
                          <w:lang w:val="en-GB"/>
                        </w:rPr>
                        <w:t>APLICAREA CUNOȘTINȚELOR</w:t>
                      </w:r>
                    </w:p>
                    <w:p w:rsidR="0096550D" w:rsidRPr="0096550D" w:rsidRDefault="0096550D" w:rsidP="0096550D">
                      <w:pPr>
                        <w:jc w:val="center"/>
                        <w:rPr>
                          <w:b/>
                          <w:i/>
                          <w:color w:val="000080"/>
                          <w:sz w:val="36"/>
                          <w:szCs w:val="36"/>
                          <w:lang w:val="en-GB"/>
                        </w:rPr>
                      </w:pPr>
                      <w:r w:rsidRPr="0096550D">
                        <w:rPr>
                          <w:b/>
                          <w:i/>
                          <w:color w:val="000080"/>
                          <w:sz w:val="36"/>
                          <w:szCs w:val="36"/>
                          <w:lang w:val="en-GB"/>
                        </w:rPr>
                        <w:t xml:space="preserve">Unitatea </w:t>
                      </w:r>
                      <w:r w:rsidR="002504CB">
                        <w:rPr>
                          <w:b/>
                          <w:i/>
                          <w:color w:val="000080"/>
                          <w:sz w:val="36"/>
                          <w:szCs w:val="36"/>
                          <w:lang w:val="en-GB"/>
                        </w:rPr>
                        <w:t>3</w:t>
                      </w:r>
                      <w:r w:rsidRPr="0096550D">
                        <w:rPr>
                          <w:b/>
                          <w:i/>
                          <w:color w:val="000080"/>
                          <w:sz w:val="36"/>
                          <w:szCs w:val="36"/>
                          <w:lang w:val="en-GB"/>
                        </w:rPr>
                        <w:t>:</w:t>
                      </w:r>
                      <w:r w:rsidR="00B52F62" w:rsidRPr="0096550D">
                        <w:rPr>
                          <w:b/>
                          <w:i/>
                          <w:color w:val="000080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2504CB" w:rsidRPr="002504CB">
                        <w:rPr>
                          <w:b/>
                          <w:i/>
                          <w:color w:val="000080"/>
                          <w:sz w:val="36"/>
                          <w:szCs w:val="36"/>
                          <w:lang w:val="en-GB"/>
                        </w:rPr>
                        <w:t>SĂNĂTATE PUBLICĂ, PROGRAME DE PREVENȚIE ȘI PROMOVARE A SĂNĂTĂȚII DIN PERSPECTIVE MULTIDISCIPLINARE</w:t>
                      </w:r>
                      <w:r w:rsidR="002504CB" w:rsidRPr="0096550D">
                        <w:rPr>
                          <w:b/>
                          <w:i/>
                          <w:color w:val="000080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</w:p>
                    <w:p w:rsidR="0096550D" w:rsidRPr="0096550D" w:rsidRDefault="0096550D" w:rsidP="0096550D">
                      <w:pPr>
                        <w:jc w:val="center"/>
                        <w:rPr>
                          <w:b/>
                          <w:i/>
                          <w:color w:val="000080"/>
                          <w:sz w:val="36"/>
                          <w:szCs w:val="36"/>
                          <w:lang w:val="en-GB"/>
                        </w:rPr>
                      </w:pPr>
                      <w:r w:rsidRPr="0096550D">
                        <w:rPr>
                          <w:b/>
                          <w:i/>
                          <w:color w:val="000080"/>
                          <w:sz w:val="36"/>
                          <w:szCs w:val="36"/>
                          <w:lang w:val="en-GB"/>
                        </w:rPr>
                        <w:t>Ghid</w:t>
                      </w:r>
                    </w:p>
                    <w:p w:rsidR="00733DBE" w:rsidRDefault="00733DBE" w:rsidP="0099216A">
                      <w:pPr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</w:p>
                    <w:p w:rsidR="00396FE6" w:rsidRPr="002256F1" w:rsidRDefault="00396FE6" w:rsidP="00396FE6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Elaborat</w:t>
                      </w:r>
                      <w:r w:rsidRPr="00BE2FD6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de</w:t>
                      </w: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:</w:t>
                      </w:r>
                    </w:p>
                    <w:p w:rsidR="00396FE6" w:rsidRDefault="00396FE6" w:rsidP="00396FE6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r w:rsidRPr="00092561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Amets Suess</w:t>
                      </w:r>
                      <w:r w:rsidRPr="00BE2FD6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96FE6" w:rsidRDefault="00396FE6" w:rsidP="00396FE6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r w:rsidRPr="00BE2FD6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Andalusian School of Public</w:t>
                      </w: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 xml:space="preserve"> Health</w:t>
                      </w:r>
                    </w:p>
                    <w:p w:rsidR="00396FE6" w:rsidRDefault="00396FE6" w:rsidP="00396FE6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Adaptat de:</w:t>
                      </w:r>
                    </w:p>
                    <w:p w:rsidR="00396FE6" w:rsidRDefault="00396FE6" w:rsidP="00396FE6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Luminita Marcu</w:t>
                      </w:r>
                    </w:p>
                    <w:p w:rsidR="00396FE6" w:rsidRDefault="00396FE6" w:rsidP="00396FE6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CEDES</w:t>
                      </w:r>
                    </w:p>
                    <w:p w:rsidR="00396FE6" w:rsidRDefault="00396FE6" w:rsidP="00396FE6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Tradus de:</w:t>
                      </w:r>
                    </w:p>
                    <w:p w:rsidR="00396FE6" w:rsidRDefault="00396FE6" w:rsidP="00396FE6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Luminita Marcu</w:t>
                      </w:r>
                    </w:p>
                    <w:p w:rsidR="00396FE6" w:rsidRDefault="00396FE6" w:rsidP="00396FE6">
                      <w:pPr>
                        <w:spacing w:after="0" w:line="240" w:lineRule="auto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  <w:r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  <w:t>CEDES</w:t>
                      </w:r>
                    </w:p>
                    <w:p w:rsidR="00825B4B" w:rsidRDefault="00825B4B" w:rsidP="001E2738">
                      <w:pPr>
                        <w:spacing w:after="0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  <w:lang w:val="en-GB"/>
                        </w:rPr>
                      </w:pPr>
                    </w:p>
                    <w:p w:rsidR="00825B4B" w:rsidRDefault="00825B4B" w:rsidP="001E2738">
                      <w:pPr>
                        <w:spacing w:after="0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  <w:lang w:val="en-GB"/>
                        </w:rPr>
                      </w:pPr>
                    </w:p>
                    <w:p w:rsidR="002256F1" w:rsidRPr="002256F1" w:rsidRDefault="002256F1" w:rsidP="0096550D">
                      <w:pPr>
                        <w:spacing w:after="0"/>
                        <w:jc w:val="center"/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Calibri" w:hAnsi="Calibri"/>
          <w:noProof/>
          <w:sz w:val="20"/>
          <w:szCs w:val="20"/>
          <w:lang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-899795</wp:posOffset>
            </wp:positionH>
            <wp:positionV relativeFrom="margin">
              <wp:align>center</wp:align>
            </wp:positionV>
            <wp:extent cx="7564755" cy="10681335"/>
            <wp:effectExtent l="0" t="0" r="0" b="5715"/>
            <wp:wrapSquare wrapText="bothSides"/>
            <wp:docPr id="2" name="0 Imagen" descr="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v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68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FDB" w:rsidRPr="0078028A" w:rsidRDefault="00AE1FDB" w:rsidP="00E6231B">
      <w:pPr>
        <w:jc w:val="both"/>
        <w:rPr>
          <w:rFonts w:ascii="Calibri" w:hAnsi="Calibri"/>
          <w:sz w:val="20"/>
          <w:szCs w:val="20"/>
          <w:lang w:val="es-ES"/>
        </w:rPr>
        <w:sectPr w:rsidR="00AE1FDB" w:rsidRPr="0078028A" w:rsidSect="003B1940">
          <w:footerReference w:type="default" r:id="rId10"/>
          <w:pgSz w:w="11900" w:h="16840"/>
          <w:pgMar w:top="1701" w:right="1417" w:bottom="1701" w:left="1417" w:header="1701" w:footer="709" w:gutter="0"/>
          <w:cols w:space="708"/>
          <w:docGrid w:linePitch="360"/>
        </w:sectPr>
      </w:pPr>
    </w:p>
    <w:p w:rsidR="002256F1" w:rsidRPr="0078028A" w:rsidRDefault="002256F1" w:rsidP="002256F1">
      <w:pPr>
        <w:spacing w:line="360" w:lineRule="auto"/>
        <w:jc w:val="both"/>
        <w:rPr>
          <w:rFonts w:ascii="Calibri" w:hAnsi="Calibri"/>
          <w:sz w:val="20"/>
          <w:szCs w:val="20"/>
          <w:lang w:val="en-GB"/>
        </w:rPr>
      </w:pPr>
    </w:p>
    <w:p w:rsidR="002256F1" w:rsidRPr="0078028A" w:rsidRDefault="002256F1" w:rsidP="002256F1">
      <w:pPr>
        <w:spacing w:line="360" w:lineRule="auto"/>
        <w:jc w:val="both"/>
        <w:rPr>
          <w:rFonts w:ascii="Calibri" w:hAnsi="Calibri"/>
          <w:sz w:val="20"/>
          <w:szCs w:val="20"/>
          <w:lang w:val="en-GB"/>
        </w:rPr>
      </w:pPr>
    </w:p>
    <w:p w:rsidR="002256F1" w:rsidRPr="0078028A" w:rsidRDefault="002256F1" w:rsidP="002256F1">
      <w:pPr>
        <w:spacing w:line="360" w:lineRule="auto"/>
        <w:jc w:val="both"/>
        <w:rPr>
          <w:rFonts w:ascii="Calibri" w:hAnsi="Calibri"/>
          <w:sz w:val="20"/>
          <w:szCs w:val="20"/>
          <w:lang w:val="en-GB"/>
        </w:rPr>
      </w:pPr>
    </w:p>
    <w:p w:rsidR="002256F1" w:rsidRPr="0078028A" w:rsidRDefault="002256F1" w:rsidP="002256F1">
      <w:pPr>
        <w:spacing w:line="360" w:lineRule="auto"/>
        <w:jc w:val="both"/>
        <w:rPr>
          <w:rFonts w:ascii="Calibri" w:hAnsi="Calibri"/>
          <w:sz w:val="20"/>
          <w:szCs w:val="20"/>
          <w:lang w:val="en-GB"/>
        </w:rPr>
      </w:pPr>
    </w:p>
    <w:p w:rsidR="002256F1" w:rsidRPr="0078028A" w:rsidRDefault="002256F1" w:rsidP="002256F1">
      <w:pPr>
        <w:spacing w:line="360" w:lineRule="auto"/>
        <w:jc w:val="both"/>
        <w:rPr>
          <w:rFonts w:ascii="Calibri" w:hAnsi="Calibri"/>
          <w:sz w:val="20"/>
          <w:szCs w:val="20"/>
          <w:lang w:val="en-GB"/>
        </w:rPr>
      </w:pPr>
    </w:p>
    <w:p w:rsidR="002256F1" w:rsidRPr="0078028A" w:rsidRDefault="002256F1" w:rsidP="002256F1">
      <w:pPr>
        <w:spacing w:line="360" w:lineRule="auto"/>
        <w:jc w:val="both"/>
        <w:rPr>
          <w:rFonts w:ascii="Calibri" w:hAnsi="Calibri"/>
          <w:sz w:val="20"/>
          <w:szCs w:val="20"/>
          <w:lang w:val="en-GB"/>
        </w:rPr>
      </w:pPr>
    </w:p>
    <w:p w:rsidR="00825B4B" w:rsidRPr="00B42645" w:rsidRDefault="00825B4B" w:rsidP="00825B4B">
      <w:pPr>
        <w:spacing w:after="0"/>
        <w:rPr>
          <w:rFonts w:ascii="EC Square Sans Pro Medium" w:hAnsi="EC Square Sans Pro Medium"/>
          <w:color w:val="263673"/>
          <w:sz w:val="20"/>
          <w:szCs w:val="20"/>
        </w:rPr>
      </w:pPr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©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Uniunea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Europeana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>, 2015</w:t>
      </w:r>
    </w:p>
    <w:p w:rsidR="00825B4B" w:rsidRPr="00B42645" w:rsidRDefault="00825B4B" w:rsidP="00825B4B">
      <w:pPr>
        <w:spacing w:after="0"/>
        <w:rPr>
          <w:rFonts w:ascii="EC Square Sans Pro Medium" w:hAnsi="EC Square Sans Pro Medium"/>
          <w:color w:val="263673"/>
          <w:sz w:val="20"/>
          <w:szCs w:val="20"/>
        </w:rPr>
      </w:pP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Pentru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orice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reproducere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gramStart"/>
      <w:r w:rsidRPr="00B42645">
        <w:rPr>
          <w:rFonts w:ascii="EC Square Sans Pro Medium" w:hAnsi="EC Square Sans Pro Medium"/>
          <w:color w:val="263673"/>
          <w:sz w:val="20"/>
          <w:szCs w:val="20"/>
        </w:rPr>
        <w:t>a</w:t>
      </w:r>
      <w:proofErr w:type="gram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informatiei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text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multimedia care nu intra sub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incidenta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siglei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©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Uniunii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Europene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,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trebuie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ceruta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permisiunea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in mod direct de la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detinatorii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copyright.</w:t>
      </w:r>
    </w:p>
    <w:p w:rsidR="00825B4B" w:rsidRDefault="00825B4B" w:rsidP="00825B4B">
      <w:pPr>
        <w:spacing w:after="0"/>
        <w:rPr>
          <w:rFonts w:ascii="EC Square Sans Pro Medium" w:hAnsi="EC Square Sans Pro Medium"/>
          <w:color w:val="263673"/>
          <w:sz w:val="20"/>
          <w:szCs w:val="20"/>
        </w:rPr>
      </w:pPr>
    </w:p>
    <w:p w:rsidR="00825B4B" w:rsidRPr="00B42645" w:rsidRDefault="00825B4B" w:rsidP="00825B4B">
      <w:pPr>
        <w:rPr>
          <w:rFonts w:ascii="EC Square Sans Pro Medium" w:hAnsi="EC Square Sans Pro Medium"/>
          <w:color w:val="263673"/>
          <w:sz w:val="20"/>
          <w:szCs w:val="20"/>
          <w:lang w:val="es-ES"/>
        </w:rPr>
      </w:pPr>
      <w:r w:rsidRPr="00B42645">
        <w:rPr>
          <w:rFonts w:ascii="EC Square Sans Pro Medium" w:hAnsi="EC Square Sans Pro Medium"/>
          <w:color w:val="263673"/>
          <w:sz w:val="20"/>
          <w:szCs w:val="20"/>
          <w:lang w:val="es-ES"/>
        </w:rPr>
        <w:t xml:space="preserve">©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  <w:lang w:val="es-ES"/>
        </w:rPr>
        <w:t>Ilustratiile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  <w:lang w:val="es-ES"/>
        </w:rPr>
        <w:t xml:space="preserve"> de pe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  <w:lang w:val="es-ES"/>
        </w:rPr>
        <w:t>coperta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  <w:lang w:val="es-ES"/>
        </w:rPr>
        <w:t>: Observatorio de la Infancia de Andalucía, Escuela Andaluza de Salud Pública. Junta de Andalucía.</w:t>
      </w:r>
    </w:p>
    <w:p w:rsidR="002256F1" w:rsidRPr="0078028A" w:rsidRDefault="002256F1" w:rsidP="000A0A34">
      <w:pPr>
        <w:rPr>
          <w:rFonts w:ascii="Calibri" w:hAnsi="Calibri"/>
          <w:color w:val="263673"/>
          <w:sz w:val="20"/>
          <w:szCs w:val="20"/>
        </w:rPr>
      </w:pPr>
    </w:p>
    <w:p w:rsidR="002256F1" w:rsidRPr="0078028A" w:rsidRDefault="002256F1" w:rsidP="002256F1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2256F1" w:rsidRPr="0078028A" w:rsidRDefault="002256F1" w:rsidP="002256F1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2256F1" w:rsidRPr="0078028A" w:rsidRDefault="00B121D2" w:rsidP="002256F1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bidi="ar-SA"/>
        </w:rPr>
        <mc:AlternateContent>
          <mc:Choice Requires="wpc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63500</wp:posOffset>
                </wp:positionV>
                <wp:extent cx="5323840" cy="819150"/>
                <wp:effectExtent l="0" t="0" r="0" b="0"/>
                <wp:wrapTight wrapText="bothSides">
                  <wp:wrapPolygon edited="0">
                    <wp:start x="5410" y="0"/>
                    <wp:lineTo x="155" y="0"/>
                    <wp:lineTo x="155" y="7033"/>
                    <wp:lineTo x="927" y="9544"/>
                    <wp:lineTo x="927" y="16074"/>
                    <wp:lineTo x="5410" y="16074"/>
                    <wp:lineTo x="5410" y="18586"/>
                    <wp:lineTo x="21487" y="18586"/>
                    <wp:lineTo x="21487" y="0"/>
                    <wp:lineTo x="5410" y="0"/>
                  </wp:wrapPolygon>
                </wp:wrapTight>
                <wp:docPr id="4" name="Lienz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8" name="Grupo 1"/>
                        <wpg:cNvGrpSpPr/>
                        <wpg:grpSpPr>
                          <a:xfrm>
                            <a:off x="0" y="0"/>
                            <a:ext cx="5323840" cy="690990"/>
                            <a:chOff x="0" y="0"/>
                            <a:chExt cx="5323840" cy="690990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5858" y="377759"/>
                              <a:ext cx="355584" cy="2388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20082" cy="2760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>
                                      <a:alpha val="49001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76200" cmpd="tri" algn="ctr">
                                  <a:solidFill>
                                    <a:srgbClr val="80808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56F1" w:rsidRPr="00516EAF" w:rsidRDefault="002256F1" w:rsidP="002256F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cs="Arial"/>
                                    <w:b/>
                                    <w:bCs/>
                                    <w:color w:val="333399"/>
                                    <w:sz w:val="14"/>
                                  </w:rPr>
                                </w:pPr>
                                <w:r w:rsidRPr="00516EAF">
                                  <w:rPr>
                                    <w:rFonts w:ascii="Arial" w:cs="Arial"/>
                                    <w:b/>
                                    <w:bCs/>
                                    <w:color w:val="333399"/>
                                    <w:sz w:val="14"/>
                                  </w:rPr>
                                  <w:t xml:space="preserve">Migrants &amp; Ethnic Minorities Training Packages </w:t>
                                </w:r>
                              </w:p>
                            </w:txbxContent>
                          </wps:txbx>
                          <wps:bodyPr rot="0" vert="horz" wrap="square" lIns="54864" tIns="27432" rIns="54864" bIns="27432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Picture 12" descr="logos consorcio junto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5932" y="0"/>
                              <a:ext cx="3957908" cy="6909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9" o:spid="_x0000_s1027" editas="canvas" style="position:absolute;left:0;text-align:left;margin-left:.3pt;margin-top:5pt;width:419.2pt;height:64.5pt;z-index:-251657728;mso-position-horizontal-relative:margin" coordsize="53238,81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qP2gGQFAABdEgAADgAAAGRycy9lMm9Eb2MueG1s7Fht&#10;j9pGEP5eqf/B8ncH29jYRsdFYOBUKW1PTfoDlvVib2N73d3l4Br1v3dm1wbuIE3SpFIT9dDBvu+8&#10;PPPM2DcvD03tPDCpuGhnbvDCdx3WUlHwtpy5v75Ze6nrKE3agtSiZTP3kSn35e33393suykLRSXq&#10;gkkHDmnVdN/N3ErrbjoaKVqxhqgXomMtTG6FbIiGrixHhSR7OL2pR6HvT0Z7IYtOCsqUgtGlnXRv&#10;zfnbLaP65+1WMe3UMxdk0+Zbmu8Nfo9ub8i0lKSrOO3FIP9AiobwFi49HrUkmjg7yS+OajiVQomt&#10;fkFFMxLbLafM6ADaBP4zbXLSPhBllKFgnUFAaH3Bczclyt2KNa9rsMYITp/iGP7uwT8Mp+v26SI7&#10;Ytb2a/ZdOd2X3dGV4P5nvvwk1e+k2HVG83JKf3q4lw4vZi6AqSUNwOhO7jrhBOg+vBhW3MnudXcv&#10;+4HS9lDow1Y2+Au2dg7G8Y9Hx7ODdigMxuNwnEaADwpzk8zPsh4ZtAL4XGyj1ervN46Ga8FCJcDL&#10;iHZ703E6hf/eRtC6sNGH8Q679E4ytz+k+agzGiLf7joPINcRzTe85vrRhA9YGIVqH+45vZe2czJ3&#10;GA72hmm81QmMXXALrrJ7COr0StC3ymlFXpG2ZHPVQeQBH8D+YUhKsa8YKRQOI9CenmK6T+TY1LxD&#10;UKLzsN1rDMH7DFhXjGYDaynormGttkwhWQ3Ki1ZVvFOuI6es2TAAlfyhADkpsJQGZHWStxrMQqYA&#10;jldK9y0bzO/CdO77Wbjw8tjPvchPVt48ixIv8VdJ5EdpkAf5n7g7iKY7xcAqpF52vBcdRi+EvxoV&#10;PcdZTjDc4jwQw2BoOCPa8GtEhCG0EMqqJP0FbA/roK0l07TC5hYM2Y/D4uOEsfrJ0OgSBVHkbPY/&#10;igKsQXZaGGM8i6IwjtMYohHCZZwkSZxZIh3iaRzDfGTDCSIrjSLj8SEqADFS6TsmGgcb4AKQ2FxD&#10;HkAfq+OwBKU/stP7mOi6tyCQV+kqjbwonKzAW8ulN1/nkTdZB0m8HC/zfBkM3qp4UbAW8fb5zjK2&#10;FzUvBvgqWW7yWlonrs1fbxB1WjZC0JzEGByMh6FdTTZ5lwVh5C/CzFtP0sSL1lHsZYmfen6QLbKJ&#10;H2XRcv1UpVe8ZZ+vkrOfuVkcxsZLZ0Ij4M50883fpW5k2nANib7mDbD4cRGZIiOs2sLAVRNe2/aZ&#10;KVD8kyks9i3mB7DCLDbhH5MBlBFqoArofVy8YRFxLQG/rkjHQGU89owWxwMtvkHHLMTBCfpUZJZh&#10;HnL0AcaR6gwYumf8eEGG/Q241V73UWEIGesymQURFEYpUDcmszCZ+OPk348+U2rZ2P2aYjH38WN8&#10;ROquIjZCo8z3bY46wttA8Az3Zwi1QT6w8n8lWJMJoAAw0HSQ4rTkrkPqEkp0qqWF5Il4jkpa7VMf&#10;P9diGCl5SVRl1xXQwlVfKrbPLTdfx34SjVMPcsvYi8Yr31uk69yb58FkkqwW+WL1jLlXBoHq85nO&#10;8O0ZnM883d9xnY4wgjFobfjqw+ZgStYjMWxE8Qi8IAXkO3AMPDNBoxLyD9fZw/PHzFW/7wgWdvUP&#10;LdBWHKUTyKDadEKwBQS0PJ/ZnM+QlsJR4Ghws2nm2j7k7KCeKSu4yRJRK+aQ0bfc5FiU2EoFGmEH&#10;mPMrLFLBSvah4H4oUsFUBVMULFCLUiiHQtEnJOXC+W3XaqEQtZgyvqkaNjRh/X/R+v6iNRhP4gzj&#10;6DJnjrM4yXwoaJ8+AAKpD4XvUI5+esV6zSXfSGX6oXLMPP7CWwHDL+YVhuHO/n0LviQ575tVp7dC&#10;t38BAAD//wMAUEsDBBQABgAIAAAAIQCMmn+7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fHSBbkc4nuPRJdE/nmIB++O1wBAAD//wMAUEsDBBQABgAIAAAAIQD9CZXz3AAA&#10;AAcBAAAPAAAAZHJzL2Rvd25yZXYueG1sTI9BT8MwDIXvSPyHyEjcWMKYSilNJ4QEQnAARiWuWeO1&#10;FYlTNdla+PV4J7jZ7z09fy7Xs3figGPsA2m4XCgQSE2wPbUa6o+HixxETIascYFQwzdGWFenJ6Up&#10;bJjoHQ+b1AouoVgYDV1KQyFlbDr0Ji7CgMTeLozeJF7HVtrRTFzunVwqlUlveuILnRnwvsPma7P3&#10;GlbLncvfHrOXn6e6np4/V/21eu21Pj+b725BJJzTXxiO+IwOFTNtw55sFE5DxjlWFT/Ebn51w8OW&#10;heMgq1L+569+AQAA//8DAFBLAwQKAAAAAAAAACEAOae70doMAADaDAAAFAAAAGRycy9tZWRpYS9p&#10;bWFnZTEucG5niVBORw0KGgoAAAANSUhEUgAAAFYAAAA5CAIAAAAjlksvAAAAAXNSR0IArs4c6QAA&#10;AARnQU1BAACxjwv8YQUAAAAJcEhZcwAAIdUAACHVAQSctJ0AAAxvSURBVGhD7Vt5UFRHGufPTK7N&#10;VjZbOTbJJtmktmoVjVxyCAZQY1AT1yOIB6hx1cRk19WNCOvGHJVDJWaTXeVUmQFhZkRwuFSQQxBE&#10;EIKgoCAoN4gjw3DN9dhfv9fz5s0DE4e1CqHy1a/gve6v++vv191ffw0zdsNUGI1mIPZI+dq1yR4e&#10;h5ydIp2doiYffLxjt2xJS1XV6PUG6vfwMEsBw5SWtrz5pgxKTgTwf3JSwHqHh8iAAGVLSw/DMIQC&#10;/CopaXJzixa6TfSco+bNla3wPzbR4f+u0svzMLxjnbdg/vy41lYNpt9Ore6f4ysV+u/iHBW843RN&#10;TRfDmLBCyDKZ2MLo9caCghuBa45jgfNE4Hnt2hST0WgXEVEqpMfVNTo1tYZ1frIJ9v/evYXsNrew&#10;AGrsVgQc49+BxMQqrA3aaNIJ5jw4+LRgIUR9/nmenYszogBXFLly1TGjcRLOv0CYzk6tJwkN1OXA&#10;wGQ7J0fLwpDLq6jmZBYmODiLd3n5cqUd/wJUVXVQtfsgD+xuYo4cqeBdtqIAG6OhQU3VrAXBoUc9&#10;1NGi7Wzt6+/Tc8fp3UQ/ZOxs64Nyd0e/0WDTtmI0d4Yunuu43TVAC4jAGilHhx0tfX1aHS2+i+h1&#10;hi7W+q2OfoPBkv8IRams5r0Wr4KGRjEFzY29W1fkzn5R+fpjcVMfkk6VSB1/Hb/7gyKTyThynhFH&#10;vvn4guvTCfYSGZSnPSLzelER+XUlYzJ9/0n5qtkZ/h5pI7HUJfWdGaq3p6e88ZLi9ceJlbl/TNLc&#10;HkSHHc1921fle//eYt3hifiQdQVGI6yLxWQy7d9V5vFsor1ESqw/LJv1vPz73eUjTjdGqbzMu/zz&#10;FOxcXwDDxPxD8IoDGUpu2k2qwQvDyH64MhXOE32L5rRHZfVXbuOnoFwEomb5SR5iI7+pxOR/uuU8&#10;KbRqiFdZhuK66Nhi4FjMVWvr5Nn+YVl7s5YqUbGRgvM5bd4vKy2dmvHOjBMGvdVU9PYMeb2gYH0Q&#10;ako/+7DYZDSp4uoX2idbV2GIMp9XjgX6ngryPbXEKdX5N0fNLMg2LszGvGJTzH0taUSfMr8pKYOD&#10;WOQ8C8xAv97nlRHjlEhD1p+FdapFxUYKsIp61IOez8vZcQggkSqia4WDiPzmktkBC1bNTjdvGaYo&#10;u0Wk4DclWTdkwAQSMKZ+7VDYzjKiI5Gu8cnkWmk1g76vHhO2IpBIpd9fRitqe9iE1ykjrC91USER&#10;YPsRio0UsMJ8uDRH1Dvg/ZKyr1fPadzpHnB/NmEkBftDL3IKEK1GN+1RdkubsWFBFlelGzKq4usQ&#10;w8DXjqCz9o/IYv99mauCfLzmrLAVh1m/kyNCcwpazRCCjkgB+PLvJZyCtYyFguF/bTwn6h0A6we+&#10;+BEzAAVEO1EtgUSaEI6VQsVoZDyftxroxkVY7WSSjh6sweu6eafwYjIi/uuEM/fl1hJhKwqJNCyk&#10;DGsH62fUBQgc+raadmElY6NgU5F4mxFIZ/42oaNV29Xe5/LUUdaqSEGWLm+gXbDiN+W4sHb9/NMY&#10;EEjcRSiWYY3gxKWqAvlqGyiwtKJgz6bmRo36Vj9OAXEtgTTp8DXahZXcTwoIVs3OXOmVKSo0Q5p9&#10;wurgWOKcKqzFCbcjqCBkfaHTk2CQeFV35Q5VFcjoFLDwd09HNBUV8khLuE67sJIxURD6XiE7yTYj&#10;P7OZdsGKv0e6SMEKEumVittUVSCff1Qs1rw3nEpqpF1Yie0UIPBuW5nPdYrNvGh6Cm9DCCRC03H4&#10;WxdmpVitgpEUzPiVbAbSIXYnI7jUXR5lFYRuoBPg/kziYgcV9ywCsc6lTwKojtbTLqxkLKuAeX9x&#10;NtfpjrUFddVqkudYG4MPydK6sJ2lovJMhVUsWDoTG8FSO+OJuJYbvbfa+wM8M/A6/THpQN/IlBYT&#10;kMfp/3V5btN1zUhXYR1xF7FZVH78yH2LBUzQHLrfkOcgCH/w5zP8fuPwrlsasuCYfVXW5eKA5DeV&#10;W0FUwfcPxxDP0b88qhZp0vr5OBEgTGerNnpvdXODBs/A5repOUQN6G9fBUZoDxyQpxkNRvZYsSqP&#10;+08N26FIxkQBUjeu06+3XcAgSvLbuFsAW0j4Pp2MXcfE7Kvm1MzAsWS5feMGgcNcqIBskk3dmPbm&#10;PpBbdxnWSY60cWEWJvYvfuS8QMOVXlgjRP+TzUWovXShy/5hC4/gThVfj/KjB8QU/PeLCs60tYwh&#10;FjCM98s0P/t6OygwQRCKuRKMFUmewWBEOe4ktNBctefjUtoLyaB1yHnYwVEFbIShQWGWjbBjOqO6&#10;gcQetUudUzkK/P6EzJro736fUAAJmnMSnXOFc15LGho0oDxqzyWuhMenW4q5HqzFdgrYrI6Oe+e6&#10;AowShRmKerMlWUI4WW8YxLYAGjUpJNL33jplMpF5Bkry2vhx8wrImrGGoYOf6lsD6GrmUwlcLbE1&#10;zAwOGByf4JIO6Vb/PFiBrdy0Jr4rdqGRDJuPmjxwN2U3mkhspKCtSUv2ntkecqGkw1fJgPXGRdNP&#10;oNzzBUW/VoeR4aL2+uOWGaaQSEM3FOAOX36uY4nzaMFcIvV4To7L+Kzn5LjeCsplZ1Q3O1r7QshV&#10;NZYrdHoyPiGiBjdl8LXcNQ1t3Z5O1KiHYD01vh5rytLcjH+szsc1hDpDxUYKuG3JdofxkewFuHGt&#10;Bx1lJTfiGMPyw7NBbyAJItFk1QTAvm1q6HFHAjda7V0gXWCfDJZxBHAWaTkuvxJpbWU35vzsyWa8&#10;/rAbdxASPjyeG7V/QuU18UFrIwUX8trWeJ/0eCbR5akEHMvLZqYeCqvCfkQVDBfntNErM8MgIm7w&#10;y5rzahJWMgdEO9yCU6QkViXHXtu2Oh8r+aex+e3sRdNSsC6wa7C4y4s6cBh5PCuHdbdnEpFchn9V&#10;yV1+UXs+t808w6bc9CbMFm7WWKdQBpDCrPHOVERfHbEXbI4FhGP8IA/c8ygBhhXcWIbJpYVTJGrk&#10;DkOGaxa28CfBmiBWzA35Z/aBqo0urKbZNPkFCK3zYns4nHTyCwW/UDAGCn5q+z3wQiICfbSIjRQg&#10;olT+2L5rV8627acmGk7u/iSntqZrBAs2UlBXd8vDPcbRIWKC4o3Zh7u7+6kzVGykQCqrFHV6j3Bw&#10;iHByinR3j3F1jXZ2jsKrBY4RLi5RgJtbDMDrWyOcf+b7HAPQvLBQ9C8P2ykY2yDQSnXiik5n6NUO&#10;dnf3NTf3NDdrOLS0aG6rB9Tq/sEB3cCA3tcnFsrBwVmqE7UNDXc4ncZGdXlF28mT1+TyqiVL5I4O&#10;kaL+7xHjTEH15c6Ghu5d/8yZO0+WmXlNrzdy0OkNKwOStv4ts6amE8nlihVKTh/IyW3g1covtrq6&#10;xuTnN4CsxYsTx8bCOFNQUdG+YGE895qefpX3DVi2TIFCd/fo6uqOoKBkvklOjoWC69fVKNm0KVWv&#10;Nxw8eIHTsRXjS0H4rFmHHNip48bB+wYEBlK3F/jFu7jQ6Z3hEJGX18jrtLf3ouHmzWl43hd2jtOx&#10;FeNJgRCIf6WlrbxvwLp1KSIdQMSUpncgJCT7UlV7UdFNT8/DIuV7xANDgUP42bM3eN+Ad5eTjSAC&#10;DBUUWtR6egY+/ChjKYmFYs17x4NDAWKBJRxib8+dI+PKhWrYCGfOWGIBzvP7Ynr8KfDxObJ69fHS&#10;Cy28b6AgbN+59zaoPEiwoGrIIAICkioq2ng1HATLlis8vQ7xXY0B40+Bs1OkTPZjfFxleEQZEBZW&#10;tGdP4cHw0oiIMhz4SGN5zb37CqNjLu7ddw4KHL77rjgysiwh4ZKX1xgDAXAfKMjOrv8/V8E4wzGi&#10;trabOkPFRgpMJtP+b4s8Zx2a6RI90RCFC0JUVBn5U5KV2EgB2kOQ52q1ugmHIR35/wKcoM5QAQV3&#10;/8QZcjWqNqklNvbunztUKEf9WMbkEoZBxsV7TShwcaYviN44vdiP9E3cPxP9jGBTd3Vp2a8nUK8D&#10;1yTb+fvTT6KziFQqqkfbP5NByB/VTcbQUMsSgL+ffZZvd+BACZ74UjfX6IyMWpaFSSaMwWDcv79I&#10;+OULJ6dIZO523d1aX/KtFEsFtkZo6Jm6ulu07cQXHO3FxU24mwndBHBhxcYnX88qKmpyc40RVQNv&#10;vRWHbTIJ4O0dK3INwD2lpUUD9+mX9M6fb543V4aFIVQi31NxZH9OfAicIh75+ytv3qT/brV8TxGX&#10;05joi4iQrjNHWRGTA56ehzdtTD1+nPxRk/o9PPw/Kg68l3k1KmAAAAAASUVORK5CYIJQSwMECgAA&#10;AAAAAAAhAGJ+6VFxewAAcXsAABUAAABkcnMvbWVkaWEvaW1hZ2UyLmpwZWf/2P/gABBKRklGAAEB&#10;AQBIAEgAAP/bAEMABQMEBAQDBQQEBAUFBQYHDAgHBwcHDwsLCQwRDxISEQ8RERMWHBcTFBoVEREY&#10;IRgaHR0fHx8TFyIkIh4kHB4fHv/bAEMBBQUFBwYHDggIDh4UERQeHh4eHh4eHh4eHh4eHh4eHh4e&#10;Hh4eHh4eHh4eHh4eHh4eHh4eHh4eHh4eHh4eHh4eHv/AABEIAJcDY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rnxVqv9heF9V1vyPtH9n2U&#10;115W/b5nloW25wcZxjODXgH/AA1L/wBSL/5Vv/tNe2/FT/kmHiv/ALAt5/6IevgCsK05RasfOZ3j&#10;8RhakVSla67L9T6S/wCGpf8AqRf/ACrf/aaP+Gpf+pF/8q3/ANpr5trX8PeGPEXiGXy9E0W+vyDg&#10;mCBmVfqQMD8ax9rN9TxY5zj5O0Z3fov8j3v/AIal/wCpF/8AKt/9po/4al/6kX/yrf8A2mvLh8F/&#10;iaY/M/4RW4x6edFn8t2a5nxH4S8TeHWxrehX9gucB5oGCH6N0P503UqLc1nmWaU1ebaXnFf5Hu//&#10;AA1L/wBSL/5Vv/tNH/DUv/Ui/wDlW/8AtNfNtApe2n3Mf7bx38/4L/I/QvwTrn/CS+EtL1/7L9l+&#10;32yz+T5m/ZuHTdgZ+uBWxXH/AAT/AOSS+GP+wdF/Kuwrsi7pH3NCTnSjJ7tIKKKKZqFFFFABRRRQ&#10;AUUUUAFFFFABRRRQAUUUUAFFFFABRRRQAUUUUAFFFFABRRRQAUUUUAFFFFABRRRQAUUUUAFFFFAB&#10;RRXkHxy+MN38OfEum6Xa6Nb6klzatcTeZOY2T59qgYB9D1pNpK7N8NhqmJqezpq7PX6K8B0j9p/w&#10;7KQNV8NarZ+rQSJMP5qa67SPj38MdQwH1ySwY/w3drIn6gEfrSU4vqdFTK8ZT3pv5a/keoUVgaR4&#10;18IauAdN8T6RdE9FS7Qt+Wc1vKysoZWDA9CDwaq5xShKDtJWFooooJCqVy2qjV7NbZLM6cUk+1M7&#10;N5objZsA4x1zmrtYmpJpx8XaQ89hey3yxT/Z7mNWMMS4XcHIOATxjIPSkzOq7Jeq/P8Ar/gB5nir&#10;+yi3kaR9v+2YC+ZJ5X2ff1zjO/Z26ZqS6vNSTxZZ2MUmljT5LaR5UkkIui4I2lFzgp6nFYBh8O/8&#10;Isyf2BrX2P8Atfcbfy5PN87zv9bjdny93Oc4x2qprV/oCfG3R7Sfw/fTaybJxBqK58qNCHOCOh/i&#10;Ge26pucM67hGN5buK3fV+nX8fI6C01HWXt9faWbQy9pK62Plzkqqhcr9o5+U564xxU1vc6/caDpV&#10;zANIlvJWiN6UlYweWfvmIjJJ9M8V55oureEm0X4hPB4R1OKGOZzqUbbibwncDt5+Xucdgc1veHZf&#10;Dt78PPDEsXh/VItPF1D9jtUDs8DhmCu5ByUBySTxz0pKVzKjivaaKXRvd/zW/l+X6dTq538QiXVf&#10;Ji00osSnTd7vln2nPm+g3YxjtWhZG5NnCbxYluTGvnCIkoHxztzzjOcVzN9FohuvFJl0fVZHe1QX&#10;7IkmLpPLOFh55YDIO3HNdBoogXR7JbWGWCAW6CKKUEOi7RhWB5yBwc1S3O6lJuT179fN+S/rTzLd&#10;FFFUdIUUUUAFFFFABRRRQAUUUUAFFFFABRRRQAUUUUAFFFFABRRRQAUUUUAFFFFABRRRQAUUUUAF&#10;FFFABRRRQAUUUUAFFFFABRRRQAUUUUAFFFFABVDxBrGm6Do9xq2r3cdrZ267pJH7egA6kk4AA5JO&#10;Kv188ftM6/eXPimz0G2WRrbTYo7hlTOWupWIjOAeSqqTjB+8enBpN2O/LcF9dxCpXst36f1oVfHH&#10;7QOsLcrDoVrY6VBJJGITeqZrqZGYAsEUhU4bIBJ6EEgjFO1z4y+K/CnjWfRLzUNK1WKKGOQJd2v2&#10;WSRmJ3KrIzKMAdwck4rh/AOv2ltot7qdzbaXNbSvqFjY3d3sa4trjyBMj/Nzh2Vh14LKB6VZ8OeO&#10;rHxro1la+NZPDyanqWsYF9cWsYFnBBEjZwehc/ICSB164qLs+1eWYen7qoJxjo+r9dr6JO6vft0P&#10;pT4deOtH8bWEsljvtr61IW8sZiPMgY/ThlPZhx9DxXVV8XfDjxKvhzxvpmq2OopLDBcfZ58SDE9s&#10;8myQdywBG9RxxgnmvtGrTufKZ1lqwNZcnwy28u6CiiimeMc38VP+SYeK/wDsC3n/AKIevgAc19//&#10;ABU/5Jh4r/7At5/6IevhvwfqdnoupnWLi2S7uLRd9nBIuY2m/hZx3VfvY7kAdM1zV90fJcRJOtTT&#10;dtD0bwr4P8IeCdKt/EnxQkea7nQS2OgRcyuvUPKMjaD6Ej3z0rrNL+KXxL8WH+z/AIaeDLXTdOhO&#10;xGSEMsY7Au22NfpivMfB9nY67qF944+ImpXEmlQTfvvmzPqE55EKfhgk8BRjpkEbviX47+JZYF0z&#10;wja2nhjSIRsghtolMgUerEYH/AQPxqFJJdvzOSjiYUYfE4R7L4pebfT+tD0X+w/2k2/0g+I7JX6+&#10;Vug/LGzH61m6p8S/iz4LH2f4heE7XU9Nk+SSR4VCOPTemY+fQivLV8WfE6XQJvFA8Wa59iivEtGc&#10;XsmPMZWYDGcYwv6itvwv8ePGFipsvEItvEmmSjZNb3ka7mU9QGA5/wCBBqfOu7NFjqa2nOLfVvmX&#10;zRoa94V8EfEewn1f4aE6brkSGW48Py4UygdTD2J9hx7L0PjLo0chR1KspwykYINeg+ObHRYTbePP&#10;h1d3FrYNOBNa7ys+mXHUDg52Ng7W9iK5vxlrMHiK8i1p4Ug1Odcagsa7UllH/LYAcAuPvD+8Ce+B&#10;nI87F8sndpKXls13Xb+tj7U+Cf8AySXwx/2Dov5V2FcV8Hphb/Brw7cMCVi0pHIHfC5rR0TxdZ3t&#10;jbXN39ntzcoZI1gn+0BUVVZi7KuE27lzngZHNdsXoj7vD1IxpQTfRfodJRWTb+ItJmtzOLiSNAiy&#10;HzYHjOxm2q2GAOCelVo/Fmlz3sNtZtJcmTeWMcbZChSwYDGXDbSAVyDindG3tYdzforD1XxNY2nh&#10;h9dtwbqPd5cUW4RtJLv2bPmxtO7IOemDRH4s0J5beL7YQ08ccinym2KJFLJufG1cgHGT2ougdaCd&#10;rm5RXOweMNKkW8nZbqOztvLzcNbuFKuu7djbkLjHzHjmrOn+JNOurV5ncwsk5gMeCx3F2Veg53bc&#10;j60XQKtTezNmise28S6RcC3aOaYJcTtbxu9vIq+aCVKElRhsgjB9Kh1HxZpVlqi2MjSMFLieYRt5&#10;cRVQ23djDNyBtGTzRdA6sEr3N6isK98RwrbafNp8IuhfXRtlMj+SsbgNkMSCQ2VKhcctgUal4q0u&#10;xvPssxlV0kxNvjZPLTZI3mcj5l/dMMjNF0DrQXU3aKw9e8UaZpMF0WaS4uLdXLW8MbM3yorHOBwM&#10;OnzHgbhVbXfFsGka4un3FsvkhI3lm84B1D7+RHjLBRGSxHQHNF0KVanHdnS0Vzt54tsbG+W1vY5U&#10;IWV5niRpRCi7CrPtXgFXDZ6DoTS23izTpJnik3rJ5zRRxxq0skhDyLkKoPy4iLZ7DrjuXQe2p3tc&#10;6Giqdlqdpd3tzZRNILi2CmSOSNkIViQrDIGQSrYI9KuUzRNPVBRRRQMKKKKACiiigAooooAKKKKA&#10;CiiigAooooAZPLHBC880ixxRqXd2OAoAyST6V414p+Inie8+HWs/EDQbuz0bQrPcNME9p50+pENs&#10;DnLARozcKAC2OeOldT+0VdXVn8FPFE1mXEv2PYSvUKzqrH/vkmvIfiZf6fqvwf8ACWj6PdRr4etb&#10;jTrSW6DbYpbhgNy7jwRGoZmPTcyjqDWc5dD2MtwsZqM5K95W9EtX83ey+Z6X8UfGXinwp8J9H1qy&#10;eyl1q7NrbyCeAkPNKoztAYAYOTjmqerfEnxDafEHwzp6w6ZH4d1BLhprqXd50kcCEyTgZASPI+Xq&#10;WAJ4yKpftFW//CSXnw/8J6ZONmqar5wkiOdsMaZLj2CsSD9Ki8TaIPEn7SGj6LAgXStA0JXvEA42&#10;M52xf8C2pkd1BpNu5rQpUfZRlOK1U2/JbL8djd8E/EHxLrvxiv8Awze6VbWWkx6Ut9ApybhVZl2G&#10;Q5wrMGJKY445zmvB/wBqq5k1H413FlArzyQWttbRxoNxLsC20DuSXHFez/B64tdR+NXxK1aa6hN3&#10;9ti0+CLeN5jiX5iF64yBzXGfCfT7bxb+1D4r1+5CzRaVPLJbg8jeGEKH8ArEe+KUveVjrwjhha86&#10;qjZQgvvdv+GKXhz4NeEvCfh2LxD8XdaW0aXmPT45ioU9dpK/NI3qF4HvXF/GHUvhLd6RZW/w60iW&#10;1vEuSbmZ45V3RbTx85Octj8qwvjF4uvfGfj/AFLU7mZ2toZnt7GIn5YoVYgYHqcbie5NcfWba2SP&#10;cw2FqtqtXqPm3snaK8rdRCiE5KqT9K7f4L3OryfE7w3p9lqmoW8U2oxeakVw6qyKdzAgHBGFNcTX&#10;q37KWn/bvjLZTFdyWVpPcH2O0IP/AEOlHc6MdNQw05Pon+R9n0UUV1n5mFZd+deGuWgsUsDpfkyf&#10;aTKW80SY/d7ccYz1rUrA1eLT28V6dLPr89pdLbTiKxW5CJOpA3OU7leoPakzKs7RXqutuv8AXqc3&#10;qUnxZ/4QqBrWHRv+Eh+2nzVQjy/s/OMbjjPTPt71q3LeO/8AhPtMEMOnf8I59l/01sjzBLg5xn5u&#10;u3GOMZzXD63pfhKT4XWtrL8Sb5dPGqF01IymRnk5zHxzgdfbrXQ3tjoLfFzQ7t/GNyupR2O2DTd5&#10;K3C7W+YnpyMnHfbmuaq3Za9V1S/r06lZB79Wrza/u+vv9HraOz/vPTr0LGnt8Tv7P8U/a4NKF1vP&#10;9iBSNrDJ+97Y2/e5z14qO/f4qDwv4eNlDpf9rmb/AImwYrtCZ4x26ddv4ViaPpvhZNG8eJD8QLue&#10;K4kY30xc5sOW6f3ucjI64xUGsaX4TfwJ4Ogn+IV3BZwXObS8BObts8gjqu3oCfu96xoyba1ez+0n&#10;1/rX5Hr8QwjDBVHFJPmjtF038K+1LRej1e60Z3szeN/7d1kQR6SdNFmP7LLltxnx/wAtMfw5z+nv&#10;W7pZvTptsdSEIvfKX7QIc+WHx823POM1xt1aaEfFvieaTxndwXUumhbu1W6CixjwP3q/3T0Oe2fe&#10;uu0BYE0SxS1vnv4FgQR3Lyb2mXAw5buT1zXdE+ew7bm7vv1T6/16bHKfETWta0XWdPuPtM9h4dCZ&#10;u7yC1WcpKXAAkB5WMg/eA6mufl8VeKfL8Y6gl7dCDSmvEtR9hi+zDy8bMyZ3FhnpjBrrvFkPg671&#10;2zt9etxc36orwx+XK427+CwQFcbh/FVD7H8N5dP1jxLsszaM80OpXG+TYWJ2yBlz1Jx0Hpipd77n&#10;FiKVWVWXLVSX+J6afktHb72c7o3jPxMthJqd9eCXT7DVre3vPtFosE4hlQBy6AkKFZ0IYdVzVqz8&#10;Wa5e39tJLq8OnabqMOo3MExt0byIIWRYnOevG5ueu4V1Jg8GXcl5amK1kbUxDaXKYb9/+6Lxqf8A&#10;tnyD6UmqaX4Jl0+4t7+1sza6Nam2mVtwW3hZVYpx2KhTRZ9yVh66jpVul5vdO++/wr8/U4+DxX4u&#10;0vTtM1PU7k3kF895PDDJaJFK9vFbs8e4L91mI3cdAQK1dB1vxHban4WbU9XttUg8RROzQxWyx/Zm&#10;EXmAowOWUfdO7PY10Wg+GvCsVvaX+lWELRDM9tJvZx86bSw3E9VOKyvCn/CubS8utQ0JbK3mgt2k&#10;kkZXQRw5+Zk38BMjnbxRZrdlQoV6bjzVe32n0tf1vZ77XuM1DXNZsPiRHZ6rdTWGi3DxxacUtVeG&#10;5coSySSfeR9wOBwCBXPaJ8SrvUNT8Qxi+s3gexurrSERRvi8jcuH9SwAce1dFcz/AA71G6vfEV55&#10;LT2sIknlnWVCkZXYJAjY4I4DKPxrQv7TwT5Wg6bcw2ISZGj0mIA/MpiwwXHYocHPrS16MHCtKTcK&#10;qtdve+j0S8utl3t11PP2+IviZdG8uaaCLVbXRp7m6Hkgh3/dNDKB/dZJDx0zn0rqdNv/ABCnjq8t&#10;b/xNnS7PT49RkjNlGuVcuChYcgALnPWteTR/BF/ql3YPZ2Et7ZWCWlyhyGjtiMqjH+7x+FQPf+Bt&#10;Th1S8fZLA2nmO8uGhlWOS1TOQHwAyjcfuk9aLNdSYUa0JJ1Kydtvea2unf52v8ziNM+JurXnhzxP&#10;cC9szexWX9o6aI4wfJiLlfLcd2X5Sc/36t6T438SBbdrm4+0RjWXtGE1osNw6LatIyOgyEO4DBHU&#10;V21xp/g3XjawyW9ld508vAACAbV9oOCMfKcL+VSaRp3hPWHTxDptva3LSTCZblM8yRqYg2PULlen&#10;Si0u4oYXFOUf317eb11u3b5penbY5bQfEfiVP+ET1a/1W1vrbxHL5b2UduqfZt0bOpRgctt24bdn&#10;8Kr+LvF3iOw+Ir6VYXey1Wexijie0VoGMxbeJJc5Q4X5cZyeK7fSvCPhrStTOpafpFvb3XzbXXPy&#10;bvvbQThc99oGanv/AA7ol9JdyXenQzPeeV9oZs5fyjmP/vk9MU+WVtzb6ninS5eezvfd9rb76vW2&#10;y8zzuDxn4lttM8Ua3cSXNxDp01zDbRyWcaWoKzeWhMgO8kDkjHY81PqHibXNHS7sptduL3UkeyfM&#10;mnRxQGOWdY2aJh95TkgZ6YrtrTwh4btLy7u4NJhWW8EguMlmWXecvlSccnrxUFn4F8J2aSJb6LAq&#10;yeXuBd24Rg6AZPADAEAcUcsu5P1PGJW5+/V+ev5eltNzkP8AhKvEv9lN4t/tK2+xjWPsP9kfZ1z5&#10;fn+Tjf8Ae83+L09qraX488QHVbbTL+WEPea+YrSQRACW0Eskbx/7ylV564YV3/8AwiPhr+2/7a/s&#10;e2+3+b53mYOPMxjftzt3f7WM0+Xwr4elS2STSoCLW4e5g65jlckuwOepJJo5Zdx/U8XdNVPxevd+&#10;V10WifzOE0H4jXGoeL9WshfWkllNDc/2XGijfG9vwS/qH+Zh7LUur+KPEZ8H+C7q0uZlvNY2/amt&#10;bSOWRv3Jc7EYheo/Ku4PhnQTZWNl/ZduLewObVACPK+UrwevQkfjWavw98GraLarocQhVxIqebJ8&#10;rAEAj5uOCRxRyyE8JjeVxc7382uqfn5pdkzoNKM50y1Ny8rzGJTI0kYRy2OcqOAfYVZqKztobO0i&#10;tbdNkMKBEXJOFAwBk81LWh68U0kmFFFFBQVR1/Uk0fRbvVJYJZorWJpZEjxuKqMnGSB0q9VPXdPj&#10;1bRb3S5ZGjS7geFnXqoZSMj86AII9WZ7zT7c2E6m9gaYMWXEYXGQ3PX5h0zVJPFVk2qanpRt7hL+&#10;wTzBC+0faE2ht0ZzhsAjI4IyM1No2m6lFPazapdW0zWluYI/IjK787cu2SefkHA9TVHWPCjavFqC&#10;3d0sM0tx9osbm3UrLaP5apnJPOQvI6EEigC7qXiFLHR7DUn0+5db2WKJY1KbkaUgLuycdSM4NT3W&#10;tR23iGy0aa1mVryN3hnyvlkoMsnXO7BzjHTPpVPXNCu77RdN0+3u4Yms5reZneMsH8oggAAjGSKn&#10;8WaEuvadDb/aXtLiCdJop4/vIRw2PqpZfxoAguvE8Vt4Wl8RS6fdC2jP3AU3um7aHHzYweo56c1f&#10;tdTaa0u52sZo2tiQU3o2/Cg/KQSO+OSOaq+LNDfV/C0+hWcsNqkqLHuaMsEQEcAAj0ApdO0u7tLK&#10;9t0OnwrOD5UVvAUjRiDuY85OSR0x0oAh8N+K7TWrm3t0tLq2kubJb6DzQpDwkgZypODkjg1PpfiC&#10;LUtUuLO1tZXit53t5Zgy4SROoZc7gD2OOfyrJ8HeELjw1NbPbX0DJ9lS2vI/JIEpjzskXnKNgkEc&#10;g+xqzZ+Gp08Vx69cT2wmiSWNpIIfLe5RvuLLzg7B0P8ALpQBesddW7vdXtI7C5EmlsFk+6fMYoHA&#10;TB5yCOuOtQWXiOW61SbTxot6ktu8S3BLxkReYMgnDcgDripdD0i6sNc1nUJriGRNRmSVURCDHtQI&#10;BknnhQe3NLpOk3dn4j1bVJbiCSK/8vEaxkNH5a7RznnI9hQBXn8Uww6hfae+n3X2y1aEJDlN1wJS&#10;QrR/NyODnOMYNdApJUErtJHI9Kw9Q0Sa58YadrySWyrZwSw7GjJdg+MndnjG3jj+I1u0Ac/d+J4o&#10;11Ga10+6vbXTXZLuaLb8rKAXCgkFyoPOPoMmptU8R2lppum6hBFLewajNFFbtCVGTJ9wncRwaor4&#10;cv7RNXtNM1CGOz1SaSZvNiLPbvIMOUwcEHqAehPcUus+FVuNA0jRbGSCO102aCQLPGZBIsXRTgjr&#10;3NAG9pl2b20E7W8kB3spRypPykjOVJBHFWagsLS3sbRLW0hSGFM7Y0GFXJycfiTU9ABXzH+0fYGw&#10;+Jr6pdIgtbiygukkZkXHlPslUEjJO0rwCPvdDxX0rfXtnYw+de3cFrHnG+aQIufqa5f4keD9M+IH&#10;huKEXMUd1byC502+RVlEMo6NjoynoR/UCk1c9XJ8WsHiVUn8L0Z8h/Bm1Sw+KEmh6jaW17ZyRTSK&#10;s6BkbahZJEJIxlcjOcYJzXUftDtpn/CGaXNpuk6fBLeXZjeSJUkfAjQ4VlZuuEHYnb6E5NT8OeMf&#10;Amu217eaZcxvYOzwyLbme0mVkcOiyr8yArtwGwdzZxxS6tda145vtOhsLDUp0st/l21pbvPIxkPl&#10;uxmkUKpCqGBPr1zWfSx97OqquLhi4tOKWrvpfX89PTqcx4B0bU55NO0S0kKvd3EVnOojDgu8gd0z&#10;kFdiAMSAehr7pryX4I/Ct/DE6+IfECQf2x5Rjt7eJt6Wit987j952OcnoMkDgnPrVXFWPjuIsxhj&#10;K6VN3Ub6929/y/pBRRRVHzxzfxU/5Jh4r/7At5/6IevgCvv/AOKn/JMPFf8A2Bbz/wBEPXxF4E0e&#10;x1bUZv7UZ47GFAZJFnWMqSwA5YHOeR0rmrq7R8nxDBzr04rsYc11cS28NvJKzQwAiJM8Lk5OB6n1&#10;+npUNemTeD/CkFioNxdvfr+7kjN5EE3YPcKTwVII+nNU7Pwt4Zn8Z6tpyXdxNpcNstxazi5RDtJT&#10;JYlcHAY8YB4rDlZ4TwlS6u0es6F4f0Fv2Xp9Dk1XTF1O7gbU9huow/nAh0XGc52Kq49zXzNXe6b4&#10;Y0GXxJr+nX089tFZsEsc3KgyNkkAkryGVSc4GMj8d248D+BlmV11G+jsROUaeW7iLbTDuHyqp5DE&#10;DjOR6VbXNY68RCWJjC0UuVcu/Y8rt7q4t45o4ZWRJ02SqDw65BwfxAP4VCK9Mk8D6HDplzeSPcNJ&#10;FDvhhF7F+/bykfAOM9TJ2/grD+IXh/RNGjtX0e8edzNNHcI0yybMN+7IIA6ocnrzUOLRxzwtSEW5&#10;dD69+EEC3XwZ8PWzMyrNpSRll6gFcZFXG8HCfTrXTrzVJZba3yMJbxxOylNm3co44znHXOKz/hVc&#10;TWnwP0O6t4TPNDo6yRxD+NghIX8SMVz1rrd63h/w9cN46klOv3EK6jeKYdlhuikk8uMbcRlmURgv&#10;kjHrXZdWVz7iM6caVNSV/dX6fqdrc+FJroxG71y7k+SOO4xFGvnpHJ5iA8fLySDjGQe1Qf8ACD2o&#10;sobVb+RFt/lgKQxqdnACPgDeMDBz1BOetcEnjXxHZaxFLHqx1XRNImvWvJvLQteWaPAnm5UYLRGV&#10;8lcBvLNUrnxl4gtfD8l/deJZXurvw7HdacIGh2JJtTzfNUrlX/eKysflIOO3K5omcsVh9bxf9fPv&#10;+J63b+GLCO3sbaT99b2cs0ywNGvls8hY5K4x8u9gB2z7VUTwVpw02bT2uLlreWRG25A2ogIVBx0A&#10;OPwFchrXii90zw1pK2+uS/2hNdXDzpPd29zN5SWs78mIbdoZEOQPYmufvPE/iKDwlpN1/b+qrcXE&#10;M89wyXVpMw2QIQ2VQqkYZ9zKQWCg03KPYqeJoR3jt/wD0abwPDdNK17rFzdvKmyUSRxlcbAoIUDC&#10;sAOG929akbwUqv8A6NrV9bxlxKVRUJ80Fir5K9t3TpkD3z57qHibxRDaatpmjSNeeIn1OWWeSxgj&#10;JENvbwgnDY+VpCqZPO1jjpXU+KfEaahL4Umt/E76DpuqWVxeSXEckSkhY42QZkBHBc5FCcQjVoO7&#10;5dV+rtvf7/U3LLwZbwXFhLJfST/YhGIlaJBt8tiRt4+XO75sctgE0ah4Mt725keXUboQmWSeGDah&#10;WKV2Vi3I+b5lyAcjkjpXEfDzxP4h1/xZZpquo3SILK0kaKOaCGNneJmLNEw8xt4CnCEYzTrzxPq9&#10;14k1LSZ9em0+yhu7945IWhilm8hYAlsjyDav33Yk8++M0c0bAq9B078rs3b+tT0LUPD7Xugpo7X3&#10;kwnicxW0a+YCc8DGEOeQRyDz1rLbwFYSCXzb65Z5FZTIFUOwKyqCxx8zfvjyfQVx0Hju7udLvmt9&#10;akimmutHTT4rkx+f5U6wNISAMMSGckgYGDjGKpah8QPEIj8RX5uLiy0+/spLjQJZY41QLDKqbkPJ&#10;beriQ7h9OKHKIp4rDPVq/wDwL+fl+KPQZ/BX2g3Mk2uXrT3qsl5IEjHmoQg2gYwoGwdPU/hsXuhW&#10;l3NqUkzSbtQtRauRjKIAw+U44J3n8hXnnj/xRcRavrFxpfjBbRdO0eC5sbeFoZEvLlpJh5ZUgs+7&#10;Yi4UgjNV9R8ea6niPUb0efb6E9pd2VlIY08n7XBCZC6vncW3pMmCMfIMc0c0UW8TQg2rdfXur7/1&#10;c7N/Bkksk082v3zXNyjxXEgjjAeN0jRlA24XiIYI5BJNTW3g63s71L3T9QuLeeOQlTtVgEZnZkwR&#10;0O/r1G0e+cD4b63eS6+dOm8SHW7V9JtrqWWUxE291ISDEGQAfMBkKckY96pa34t1DQ/Efie2l1KW&#10;/wBQkiX+w7KB42hJdkiWMqBuEqynnccFWyOhwXja4/aUFBVGuv8AXX+mdx4b8OwaLPPPHO88s6JG&#10;7ugDMFZyCxHLN85yT1wK268p8H+MdSbV9B0nXdUa3uIH1G31Fbzy4nlaMxGFmA4DFJVOFOOT1rH1&#10;Xx5rP/CI6fLaa+g1A2uqzXe0Rl4/KcrFvGPl2llHOM470c6SHHG0YQ0W3/A/z/M9uorzzQLvV9Qb&#10;xZoml+KZNQS0ghNjqbiJzDcOjFoyyKFcKQhPGQHxVFdd8R3vwxtPEMt7Lb3uuahaG3htCmbeCSVE&#10;EUbMMFiuTubPLHsKrmNfrcbXs9m/u0Z6jQSAMkgD1NeMXOt+KLS01aDxF4u/sXUdE0xLq1iHkk3j&#10;sZGUyZXEuNqRkR4BbPcirc/im81LwpqsV9fQJft4htLZbRthaGJpbYMm09QCzjJFLnRH1+Fno/8A&#10;hr/5HrlFeNza34k0j7TdQ6/qOqvF4hn0+K2nWIiWOK1kl2/KgO4suM+gq3Lr+pQ+CLE6R4pu9f8A&#10;EHiDyRH9nEDm2+UySvFHgBQqhhhz1296OdAsdDXR6en+fU9Zory7wx4rvtT8ReFrjUNVljt9QsTA&#10;bKBo8rfxiTzlnTBbaQjbSCAChB6iqWr+J9Wsde1bS5/EjxSz6pbxi6QxPb2VjK7KGXj5JQyGM+Zn&#10;khqOdD+vQ5ea2n/AuevUV4/D4i1ObxEPC7eL5I9GGoTRJrn7oSzbII5Ps4kK+XuDO2WAyQhHXNRa&#10;74s8TeRquieHr671HVV1OUW7wxxSSR2sFvCxYg4UhpXVSfR2x0Ao50J4+CTdn26bnstFeR3/AMQJ&#10;rrw74y1Kx1mGF49OtrjS496b4jJbh2IB68t3zjFWLfWNStNU8MyXuv332C6uWt5oPttrPOZ2ZRFv&#10;Ma4aE4ZSFwVLAk46HOh/Xqbeiv8A8Pb+vI9UoooqztGzRRzRPDNGkkbqVdHGQwPUEHqKrvp2nvaR&#10;2b2Fq1tEQY4TCpRCOhC4wMVaooGm1sMMURlWUxoZEBCsVGVB64NKscayNIsaB3xuYDlsdMmnUUCu&#10;ULpLDSrW/wBUjtbeFxG008iRhWfaCcsR16d6+Uf2TPE0Nn8VLy3vpQp123dY2Y4BmD+YB9SC/wCN&#10;fSHxkubq1+FfiSWygmnuG0+SOOOJC7kuNnAHJ+9XwYrXOm3UUgM9lcwOHjYgxvGynIIzyCCKxqOz&#10;R9RkmFWIw1aMn8Vl9x0/xc8KXng3x/qek3UTrC8z3FnIRxLC7EqQfbO0+hFcnX0JoXxe8D+OfD0G&#10;g/F3SUa4h/1eoxRMVJxjflPnjY98ZU/pTo9E/Zm0mT+0ZPEE+qKvzLaNcSyhvbaqgn6E1Dinsz2K&#10;ePq0YqFelLmXZXT80znf2e/h5o2u6ZrfizxtZbvDdnbMsTu7Rh3X5nkUggkKBj6sfSul/YysYrjx&#10;R4r1q3gMNskccECE5KK7s4XJ5OAq1yHxj+MB8V6UnhXwvp39jeGYsKY9oR7gKflUqvCIMA7R17+l&#10;es/sZ6cLf4d6lqRGGvdSYA+qxoqj9d1VG3MkjgzCVdYOrVraOdko9l/m+p7lRRRW58cFZOofZD4k&#10;09JdEkuZ3ilCXwgVkt1wMqzHld3QAdcVrVlX8jL4l02Ma3FbK0cxOnlVLXWAPmBPzDZ149eaTMqu&#10;y9V27+f/AA/bU5m60nwzceEVtJfAV0bGLUiqaeLVVYPv2+eAG+5znOenaotVu9Jg+MWj6e3g2We9&#10;NmfK1dU+WBcN8vTGBgjOcjdxWqbiT/hHmk/4Te13f2lt+3eVFtA83/j3xnGf4M9ak1CTUx8R9Nij&#10;8SWUFg1nI0mksg86dgT+8U9cDI/I+tZuKdrrt2OOFSdGzotxb5U7cuqd007Pb+lc4zSNT0JtI8eP&#10;F8Obm3jt5G+1wlDnUOW9uO7YGcA5rW0q18Oaz4D8M3Fx4En+zidBbWIi3GzJYgyHJHycZJPXIyKu&#10;afLrhsfGHmeM9MnkimkFpIsa400BSdsnuBjrnoT7VcsZ73/hENAku/GFmLiSWDzL9I0Md9nP7tc4&#10;HzDuOeKmMIrp+C7g8Via8eSvUlJNXafLa6dk990tF5eehLdQ6Sup+ILtvCc81ytoqzzC1U/2ghUn&#10;y0JPz4wAQcc4re0nyv7LtfIs2sovJTZbsgQxDAwhA4BHTFY13M4uPEIHiy3g8u3QrGY4/wDiW/If&#10;3jZPIP3vm9K2dLYtplqxu1vSYUJuFAAm4HzgDjnrx61qjejbndvPt3fb+u+pzGv6Vqr+O7XV7W0u&#10;57UWiQube+EG1hKWO9f41wen1rm18Ca6LB9P2W4s7qOae7j8371ypk8nHsweMk9vLFdH8TfGf/CJ&#10;QWJhjt5pp5GeRJWIxBGMyFcfxcgAdMmman45WO+uLW1s5TFbtbFrxSkkRWaRFVcBgQxVicHoOfTM&#10;NRucFeOEdSSnJ3W69Vft2XXoUR4f16xuor6Cwju3hvbSbyluFQssdmYW5PHDH8RUt9oHiHUb+9ZY&#10;4LCDUL62uZzIwm2pFCvyFQRuzIoHXoD60W3xMtLu2Saz0PUpzNIRAvyqJE8t33bmIA4jbI6jj1qK&#10;b4kRTahZPZ2bR6YzSCe4nZF3FbbztgG7Kkbk5PHWj3e5DlguW3O7N/np289dTZ8KaLrumW/2C51N&#10;RbWt1I0JihULcRP8wUg5KbWLKMHoBXMW3gPWYtJa1MizSz6asRNzOZFt5Y5hII1/6ZPgAgdNorfb&#10;xqLjwmNbs7QwumoxWU0VwfuEzKjHI9myDVS4+IQsrvUIbnTJblbW5uFL27KAkERiDO248tmToPSm&#10;+UuosG4xUpOyWm+z/wCGt/wdSPxBoviHxLLNeXGkwac0VkbaOFrlZGmZ5Y3YkrwEAj4zySegqOy8&#10;I6zBq9pczLDLBpd6senjzORaASNzno2WRMekYNS/8J5dLcXMDWSGFLe6lW6Z1QBo5zCq7CeecDOe&#10;c9KuXPizUbnwHb+INI04vMZvLukeMv5CozLK4QEF9pU4AOcUvdeorYWcnNybklf1t8rdv6uY8vgr&#10;xLLb+fLqFobjUI7qHUESLayLcLz8+75/LYIAMDgGp7vSfF+pWl9Zy2X2OF9GktPIF4j27z4UI0ag&#10;blGA2c+o4qxdfEvSrTI8p75BZfaFntSNkpCK5UAnKnDggH8ah1P4h3ECzPbaRI09ukizWcroCsiT&#10;xxk+YCQR+8BwBznqMUe73If1KKdpvz6/o/w3ILjwh4ittS1G20poItOurEWtrIX+a1WWUNMNvcKN&#10;5XH94DtXR+DtG1TQ9S1GC4mtp7C58ueFoYvKEcgXY67MnghUOc9c1n3XxEs7fUbqwGmXU9xC6Rxr&#10;DIjCVmlERUHOAQ7AHmm2fj+Bby2s7u2d5bi/ktG2FQYD5xiTcuTkZGN3fHTtTXKma03g6dRSjJ3X&#10;rZbq34ncUVy194tGnXniIXkAaDSjbLEIv9ZK0yjAOTgfMQM8Ad6rWvj61uLqa1GmzxTWcc0mo+bN&#10;GqWojJU5bOGyR2/HFVzI7njaKdnLX/Jtfo/zOyorzl/idCJkuGspUt1iljkgIBkNwJYkQBs42nzM&#10;5xW1qHjOOLw9p+oW2mXclzqPmLBbOFjZWRHZ9xYgYAQ/XjHWjnRMcww8r2lsdZRXn9j421CXwDqu&#10;u+XBJeWVtBIEMZCFngjcjhskZc+np71Fo/xK3R2sOpabLJdTTyqfssbDZEkoj3sjZZTuPK9QAT6U&#10;c6J/tHD3V3a6v+NvzPRaK4S3+JNpcNFHDo16ZbrymslMsQ89ZGkCtndhOI2OGwenrUdn8R4blt9v&#10;p1zcNcRxyW1sNiMF8ppHLOW2nAU/y560c6GsxwztaW/r/X9I7+iuO1vxXeG48NjQ4lkg1mJ598ls&#10;8jqgVCPlVhjh+SelV4fiNbyagtsdFvkiaZYxOXjK7TO0AbG7OPMXGOuOaOdFPHUVJxb/AKsn+qO5&#10;orzXS/iFdSTxvdCJrdokkUCLYWzbPKQSWIXlRjrXb+FdZh8QaHBqsMEsCyNIhjk+8rI7Iw/76U0K&#10;Sew6GMpV3aD1/r/M06wvH2tTeHvB+o6xbxJJNbxjyw/3QxYKCfYZyfpW7UV5bW95ay2t1Ck0EyFJ&#10;I3GVZTwQRVHUZNnpd9DJZXTa/dzupzcLIE8qcFT0UAbeSCMemOazbO8vNe8Xa7ppvrixtdJMMSJb&#10;kK8jum8yMSDxyAB04Oc1p2PhqwtJLXZNfSRWZ3W0EtyzxxnBAwCecAnGc4qW+0CwudTOpobi1vWj&#10;EUk1tKY2kQdA2ODjsTyO1AGX4G1PUNU0vVrPUZy9zp1/NY/a41CmULgq+OgbDAHjGRWL4A1PxLfr&#10;4duXubq+t7y1mk1N5olEcZBIjKMAPmJGCozxzxXa2OlWVhpZ06yja3gO7JjchyzHLNu6liSTnrTf&#10;D+j2WhaZHpunCVbWLPlo8hfYD2BPOKAOQ1DUtW/4TPW9MivNXaGJLQ2/2WONlgaUsGLZGSowDj0B&#10;ra8dNrkdtp0nh+8SK9a6CCOUAwzrtZijcZGduAR0zVibwrpsmo3uoedqEdzeoEuHju3XcozheDwB&#10;k4x61bu9FsrmOxjJuIksGDW4imZNpC7RnHXjI59TQBg+GNe/t7xGGiubq28m1YXmmS7Q1vOrKpDc&#10;Z6EkHODwRUUWqahF8QNa095NUu7OG0gkhigRCImk37jk4P8ACMde9dRHpVhHrUmsx2yJfSwiCWVe&#10;C6A5APrjsarw6DYw61d6xE9yt5dxiOZvPbBUZ2jbnAxk4x60AZfwxvb7UfDkl5qN3cXExvJ4x5yq&#10;pVUkZVGFAGcAZ96p+FvFM2oeNr7T551ezuYPP00CMrtWNijjJHzE/K4xnhq3dO8N6dp+kXGl2jXc&#10;dtcMzOPtLlgWJLEMTkZJJOPWiXw5pskmlyH7SH0oFbRlnYFARtIOD82QMc0AY8epXOreKtfsZr+f&#10;T7DRlhXbBgSSs6by7HBO0DgAehzVq3vfO8B3l1Y662oPDDOYr6MLkldxXPGCRwDxzg1o32gWF1qY&#10;1RTPa33liJp7aUozoOQrdmA7ZHHaktfD2nWvh06BbieOxKspAmbcQxJYbs55JP50AYnw7v8AUdSt&#10;bO6vZ9TJk06GWX7TGixyyOM7oyozxtPHowqre63quheIdTl1K4kuPDZnS3acAebp7tGrbzgcxkvj&#10;JyVwM8V0ek+G9O0x7Q2zXbLZxmK2jluXdIlxjgE+gxn0qxbaPZwXF9N++l+3nNwk0hdG4C/dPA+U&#10;AcdhQBV8EzT3Phu2ubi8kvJJS7ea+35huIGNoAxgCtqqmj6dZ6RpkGm6fF5NrbrtijBJ2jPTmrdA&#10;H55/GLxhq/jPxzqV9qdzK0EVxJFaW5Y7II1YgKB0zgcnua7n9kjxjq+k/Eqz8NLcyy6VqodHt2Yl&#10;UkCFlkUdj8uDjqD7Cu4+MX7OGp6r4nu9d8F3lksV7KZprK5Yx+XIxyxRgCCpPODjGa6b9nz4FzeB&#10;dXPiXxHeW11qyxmO2ht8mO3DDDNuIG5iOOmACevbNRdz9MxmcZXPKXSi1rGyj1Ttp9z6nutFFFaH&#10;5mFFFFABRRRQBieP7C71TwJ4g0ywi867u9LuYII9wXfI8TKoySAMkjknFfIH/Ci/ip/0K3/lQtv/&#10;AI5X21RWc6anuebjsrpY2SlUbVu1v8mfEv8Awov4q/8AQr/+VC2/+OUf8KL+Kv8A0K3/AJULb/45&#10;X21RUewicX+rmF/ml96/yPiX/hRfxV/6Fb/yoW3/AMco/wCFF/FX/oV//Khbf/HK+2qKPq8Q/wBX&#10;ML/NL71/kfEv/Ci/ir/0K/8A5ULb/wCOUf8ACi/ip/0K3/lQtv8A45X21RR7CIf6uYX+aX3r/I5v&#10;4XaZfaL8O9B0nU4PIvbSyjinj3q21gORlSQfwNao0TRhFcxDSNPEd2d1yv2ZMTHrlxj5vxq/RWyV&#10;lY9uFKMYqPbQrRafYRRLFFZW0caRmJVWJQFQ9VAxwvt0qEaJooaRhpGngyxiKQ/Zk+dBjCnjlRgc&#10;dOBV+inYrkj2M620HQ7Z99vounQvsMe6O1RTsPVeB0OeRTrbRdGto2jt9JsIUbcGWO3RQdww3AHc&#10;cH1q/RSsHJFdCvb2FjbzNNb2dvDK4wzpEqsR6EgVDcaPpFxDDDcaXYzRQf6lHt0ZY/8AdBHH4Veo&#10;phyxtaxTfS9Me/XUH06za8T7twYFMi8Y4bGelJeaTpV5C0F3pllcRNJ5rJLArKX/ALxBHX3q7RRY&#10;OSPYpNpGktcxXLaXZNPDH5cUht13RpjG1TjIGOwp8+m6dPbx289haywxLsjjeFSqLjGACMAY4xVq&#10;iiwcsexnQaDocEsMsGjadFJB/qnS1QGPnPykDjknpVhtPsGtltmsrZoEYssZiUqpOckDGAeT+Zqz&#10;RRYFCK2RnR6Ho0QtxDplpCtvP9oiWKIIqybSu/AwCcMRk+tSppWlpdvdpptmtxI4keUQKHZh0YnG&#10;SRk8+9XKKLByRXQo3mjaReS+bd6VY3Em7dvlt0Y5wBnJHXAA/AUf2PpAkuZP7Ksd90MXDfZ0zMP9&#10;s4+b8avUUWDkj2ILKys7G2FtZWkFtAMkRwxhF568DilFpaiCK3FtCIYipjj8sbUK9MDoMdqmooHZ&#10;FW803Try4huLywtbiaA7oZJYVdoz6qSMj8Kj/sbSPtjXn9lWP2lyGab7Om8kEHJbGc5AP4VeoosJ&#10;xi+hALO0DBhawBhKZgfLGQ5GC3+9jjPWobPSNJs7lrm00uyt53JLSRW6qzE9SSBnmrtFA+VdinDp&#10;Wlw3v26LTbOO6wR56wKJME5PzYzyST+NIuk6UqXSLplkFuzm5AgXEx9X4+b8au0UWFyR7FF9H0h9&#10;NXTX0uxaxU5W2NuhiH0XGP0qa2sLG2maa3sraGRhtLxxKrEccZA9h+VWKKA5Y9jNbQNBaTzG0TTS&#10;+3ZuNqmduMY6dMdqdb6HottLDLb6Pp8MkBJhaO2RTHnrtIHGfatCilYOSPYKKKKZQUUUUAFFFFAB&#10;VW/03TtQTZf2Frdr02zwq4/UVaooGm1qjidX+Evw31Us114Q0xWP8UEZhP8A44RXHat+zd8P7vcb&#10;KbWNOY9PKut6j8HB/nXs9FS4p9Drp5hiqfw1H9581at+y4450jxjn/Zu7P8Aqrf0r2j4QeEpfBHg&#10;DT/DtzcQ3FzAZGmliBCOzuzZGeehH5V1tFCgk7orE5licTTVOrK632QUUUVRwhUUlrbSXUV1JbxP&#10;cQhhHKyAugPUA9RnHNS0UCaT3Kn9l6b9m+zf2faeR5vneX5K7fMzu34xjdnnPXNSPZWb30d+9rA1&#10;3EhjjnMYLqp6gN1APpU9FAuSPYqx6bp0a3SpY2yreMWuQIlAmJGCX4+bI45oGnaeLW3tPsNt9nti&#10;pgi8pdsRX7pUYwCO2KtUUWDkj2Kz2Fi7XLPZWzNdKFuCYlJmUDADcfMMcc1PFHHFEkUSLHGihVVR&#10;gKB0AHYU6igailsivLZWctybmS2heYxGEuyAkxk5K59Ce1Z9t4X8O20hkt9FsYmO3JWEDO0gr+RV&#10;cfQVsUUrIl04S1aRm2+gaJbszQaVaRlpDIdsQHzEFSR6ZDMPxNQt4W8NtOZ20PTzIYvJ3GBc7Nu3&#10;b06bePpWxRRZC9jTtblX3GfHoejx6XLpaaZaixmyZIPKGxyepI7ngc0yHw9oUNotpFpNkkCxtGIx&#10;CMbWILD8SAT64rToosg9lT/lX3GXdeHNBulVbjSLKUL5m3dEON5y/wCZ5PvzSy6BokulDSpNLtWs&#10;VfeLfyxsDZJzj1yT+dadFFkHsaevurXyMlvDPh5pnmbRbAyOmxj5C8rgDHTpgAfgKln0LRpxOJtL&#10;tH+0B1m3RA7wxBbPrkqD+ArRoosg9jT/AJV9xlQeG9AgnM8Oj2SSlgxcQjOQwYH/AL6AP1GaV/Du&#10;hPdx3baRZGeNzIknkjcGLb92fXdzn1rUoosg9jT25V9xmXnh/Q7y9lvbvSbOe4lj8uSR4gWdcYwf&#10;UYqM+F/Dpit4jolgUt1ZYl8kYUN94fj39a16KLIHRpvVxX3GTH4a8Px27W6aNYiJlKsvkjBBIJ/V&#10;VP4CpbrQtGutNh0250y1ms4SDHC8YZUI7gH6n860aKLIPY07W5V9xRj0bSY7OWyj061W2mCiSIRg&#10;K4UBQCO+AAPwFRy6Bostyty+l2hmWYziTyxu8w4y2fU4H5CtKiiyG6UHpZHHf8K60MRaiomuQ9+6&#10;NJJ5cGUCszAKvl7erHkgn3rUtvCHhyHSIdKbSbae2iSNAJkDs2wYUknqcE/ma3aKXKjKOEoR2iih&#10;qOi6RqAtxfadbXAtv9QHjB8vp9306D8qQaJo4II0y0BBBB8odn3j/wAfJb681oUU7I19nC97Iy28&#10;O6CYvKOkWWzZsx5I+7tK4/75JH0NXbCztNPtEtLK3it4EJKxxrtUEkk8e5JP41PRRZBGnCLukFQX&#10;ss0MO+C1e6fONiuqnHrliBU9FM0TszL/ALQ1P/oA3P8A4ERf/FUf2hqf/QBuf/AiL/4qtSigvnj/&#10;ACr8f8zL/tDU/wDoA3P/AIERf/FUf2hqf/QBuf8AwIi/+KrUooDnj/Kvx/zMv+0NT/6ANz/4ERf/&#10;ABVH9oan/wBAG5/8CIv/AIqtSigOeP8AKvx/zMv+0NT/AOgDc/8AgRF/8VR/aGp/9AG5/wDAiL/4&#10;qtSigOeP8q/H/My/7Q1P/oA3P/gRF/8AFUf2hqf/AEAbn/wIi/8Aiq1KKA54/wAq/H/My/7Q1P8A&#10;6ANz/wCBEX/xVH9oan/0Abn/AMCIv/iq1KKA54/yr8f8zL/tDU/+gDc/+BEX/wAVR/aGp/8AQBuf&#10;/AiL/wCKrUooDnj/ACr8f8zL/tDU/wDoA3P/AIERf/FUf2hqf/QBuf8AwIi/+KrUooDnj/Kvx/zM&#10;v+0NT/6ANz/4ERf/ABVH9oan/wBAG5/8CIv/AIqtSigOeP8AKvx/zPM/jr4x8UeF/hpqOr6Lo81v&#10;doUQXDtHIIFZgC+0E5x7jAzk159+yt8SfHXim61jT9bE+u29tGksdyQiNExONhbgEEcgdRg19FTR&#10;RTwvDNGkkbqVdHUFWB6gg9RVbSdL0zSbc22ladaWEJbcY7aFY1J9cKAM1Nne56dLMMPDBTw8qKc2&#10;7qXbb5/j1K/9oan/ANAG5/8AAiL/AOKq7YzTzxF7i0e1bdgI7qxI9cqSKnoqjy5STWit9/8AmFFF&#10;FBAUUUUAFFFFABRRRQAUUVk+LfEmieFNGl1fXtQisrSPjc55c9lUdWJ9BTjFydktRNqKuzWor5y1&#10;H48+M/FWoSWHwv8ABM13Gpx9quYmkP12qQqf8CY1mX2t/tMW+t6Zp091aW93qgla0thFaYYRqGcE&#10;lTjAI6mvRjldX7coxfZvU4nj6f2U2vJH1BRXzb/wuH4teCJkHxD8EC4ss4a6gjMZ/B1LRn6cV7T8&#10;OvH/AIZ8eaYbzQL4SOgHn20g2zQn/aX09xke9YV8FVox53rHutUbUsVTqvlWj7PRnU0VyPxVsvGd&#10;14Zkn8C642natbgyJEYIpEuR3Q+YrbT6EY56+3Efs5/FW98XpdeGvFTBPEtgWJZoxGbhAcHKgAB1&#10;PBAA4wfWpjhZzourFppbrqvP0HKvGNRU5K19ux7LRRRXMbhRRRQAUUUUAFFFFABVXWL0adpdzfmF&#10;5hbxtIUTqwAycVaqO6hW4tZbd/uyoUb6EYqKik4NQdnbQqDSkubYyfB/iO08S6c95axvCY5NjxuQ&#10;SpxkHjsa2iQASTgDrXknwgh1Sw8T3dsbS4NmytFLLsOwOh4OenqPxr1PVI55tNuYbYoJ3iZYy5wA&#10;xGBmvIyTMKuMwKq1Y++rp6btdvX8z0MzwlPD4p06b912t5XPPPDPjTU9a+Ia2iOF0x/MRIVQdFBI&#10;Ynrnj9a9Lrz34b+CdQ0DW577Ujbvth8uExOTkk8nkDHA/WvQqjh6OM+qyljL88pN2fRdvTsVm7w3&#10;t1HDW5UktOoUVieMfEll4b003Nx+8nfIghB5kP8AQDuau+H75tT0Sz1B4vJa4hWQpnOCRXqRxdGV&#10;d4dS99K7XZHC8PUVJVWvdbtcvUUUV0mIUUUUAFFFFABRRRQAUUUUAFFFFABRSZoyaAForlfF/jzw&#10;/wCGbqPT7qea81aZcwaXYQm4u5eCRiNckDg/McD3ri9b+IHjiTShq9pp3h7QdJF/9jkuL+9W7miY&#10;NsYSJGyxIQ+RgzZyMYycUAevUV4p8Q7D4xWEEWsWHxVsILVpY42t7bw9CE+dgq7fMaRmGTk/MOOl&#10;XoPEHxN07xLB4am1PwzrGqrEkj2s1hNaGaJlP78SxvKFQMrIS0ajdgDqKAPXaK8y8O/GHR7kpF4k&#10;s5vD7tIIftMkiT2JkIJ2/aEyqk44WTYxyOK9JjkEiqyMGVhkEcgg9CDQBJRSZpaACiiigAooooAK&#10;KKKACiiigAooooAKKKKACiiigAooooAKKKKACiiigAooooAKKKKACiiigAooooAKKKKACiiigAoo&#10;ooAKKKKACiiigAooooAKKK5HWfiJ4Z0k3n2ye422YYyPHAXB29QMdfStqOHq13anFv0MqtenRV6k&#10;kvU66iuE+HvxV8K+M7e/ktJpLB7Fd80d4VRvLyfnGCcj19MirGp/FLwDpuk3GqXviO3htbd1R2KP&#10;uJY4G1cbm/4CDitZ4HE05OMqb03077GcMZh5pNTWu2p2dFZGgeJtC1/w2niLR9SgvNLeNpBcIcAB&#10;fvZBwVIxyDgisfwl490PV7OzF7qen2Oo3itLFZSXCrKIy5EeQT1I2nHv0rOOGqyhKajonZ/j/kXL&#10;EU4yUW9Xqvw/zOvoqtb39jcXUtrb3ttLcQ/62JJVZ07fMAcj8as1i4uOjRqmnsFFFFIYUUUUAFFF&#10;FABRRRQAUUUUAFFFFABRRRQAUUUUAZ/iTWbDw9oN7rWqTCGzs4jLK3sOw9STwB6mvmnwloGs/Hzx&#10;hceL/Fs01l4SsJGS1tVfaGA5KKe3GC79ew9tz9rXxBeanrGh/DLSz+91GWGefB+9udkRT7ZG78BV&#10;zU/h7renT6F8MtM+IWsnTr62ma6hW2hRYLRANxBC7ss7qvJ7tmvbwtNUKKne05Xs+0Vu15nl4ibr&#10;VeW14x/F9PkaHhqy1RvEst58G7W20vw2mUu2vy39n38qjaDbxj5weMGUEA+hxy7xXq/jr/hZ3gl7&#10;zwdY/b4VvxAkOrKYrjMShjuZAUCjnkHOa6O0+HXim0tYrW1+KmvQQQoI440srUKigYAA2dMVx3xI&#10;0W78M614bv8AWPiX4lu797s2tnJHBZqbUSja8jBgPkwACeainOFSpo09GvtX2e70v/VipxnCGzWq&#10;7W36Gv4/tPiJqFvBdeKdOtbjwop3ano2hTs106DnLuwBlQfxIm0ketcH8QvBCeGYbX4v/By9CWSD&#10;zri2gJaMR/xEL/c7Mh6c9Mceo6l4S8T6fpNxqc/xd8Qm2t4WmZktLU5UDPHyc57VwPhXRdSe+0f+&#10;x/iFr1toXjBLi4Bks7cOLsDLI8e0qu9AxwO6n1rTD1OVXjJWW6s7NdU9N7dSK0LuzTu+t1ddra7H&#10;sPwp8bWHj7wba69ZgRSt+7uoM5MMw+8v07g9wRXiv7SmhXPgbx5o3xX8OR+UzXKpfIgwrSgcE+zp&#10;uU+496Z8FIbj4ZfH7Vvh3PdPPYajEHt5HAG9gm9GwOM7d6nHpXs3xs0OPxD8LPEGnOgZxZvPF7PG&#10;N6kfiv61kuXCYtcusJf+kst82Jw75vij+aOssLqC+sYL21kEkFxGssTjoysMg/kamrzL9l/WH1j4&#10;LaK0rl5LPzLNiT2jchf/AB3bXptebXpeyqSg+jsd1KftIKfdBRRRWRoFFFFABRRUVzcW9rEZbmeK&#10;GMdWkcKPzNJtRV2NJt2RwXj3XfE3hvxEt/bRGfSHiUMjrmMMM55HKn9K6/SdYhvfD8WszxtYwvF5&#10;jCcgbV9c+ncVatruw1CJhb3NtdRkYYI6uMe+K81+LmqXF3qdp4U04YBKeYi8Bmb7i/QDn8vSvnMX&#10;XllcamL9q5xl8Md/efZ9vI9ihSjjnDD8ijKO8vJd138yxq3xGvLy+On+FNLa6c5AldCxb3CDoPc0&#10;1bP4q3g8x72K1B52lo1x+ABrq9H0zS/BfhmWbZnyYvMuZguXkIHP4egrg7f4g+JtW8QRWumx20KX&#10;EgjihaPcVGepPc459K8nGSlQcP7SxE/aT2hT0S/z7b/ed+HSq831OlHljvKety9JbfFazQst0tyF&#10;5wrRsT+BANX/AAh4/lm1AaP4ltxZXm7YspUoC3owP3SfXpW9a6xfN8QbrQ5NjWiWSzIduGDZAJz7&#10;5/SqXxO8MQ61o8t7BEBqFqhdGUcyKOSh9fb3rreFxGHhLEYGtOXI2nGbunbdLt5GHt6NaUaOKpxj&#10;zJNSirNX2v8AqZ2u+Br/AFvxub7Ub7zdL2hgM4YAf8sgOw9/f1rv4o0iiSKNQiIoVVHQAdBXG/CX&#10;XpdW8PPb3cjS3NkwQseWZCPlJ9TwR+FVdQ+KWjwStHb2F9OVJDFlCYI+pzXVg8ZleDo/XObl9trr&#10;q79V8mYYnD47EVPq1r+z000Xr8zvqKwPBnie38T2s89vZ3FuIWCt5mCCSM8Ef55rfr38PiKeJpqr&#10;Sd4vZnk1qM6M3Cas0FFFFbGYUUUUAFFFFABRRRQAUUUUANPFcB4r8T6pqvib/hCPCM6Wt1yuoaw8&#10;fmJZHbu8qNejzlTuweFHJySBV/4seJ7jw74cSLTXhXV9UnFjYNMxWOJ2BLTOcHCxoGkOey15PJZQ&#10;eH9Ol8M+KfCiX+maWHvGuNQuGErsWIeeJ0U/a3kJBKMyMGbbjbg0AaOhWeheG7YeIdLkktdT0K/F&#10;v4mstWuxJNIJFUGQykZkfIWaNuQVMioAWwObvPE2mrrWoWmhPd2y67dNFfzXsxitZjLOTG8sSozR&#10;jYfKLttyp+YcAjW8D+Cbrx+9pqWpG5sdD0+MQWe2bdMQvy7Ek6lgBtebkk5WPCglu7/s/wAHSRpp&#10;t3Dp2k+FIbv7NBa3DpDHql4p5yCcyBGU4Dcsyk4IUEgGVHpep6h4dtbeX4h+DLXTNPWHyra3s1uI&#10;IfKx5f7xpVPGB1HauV8TeNL/AEjXtTuote0HWdQvdJWzlvtGnYtZxBpTHIQQ0MbF2kIDNzt7Yrc+&#10;KHjjwf4b8U+HdNtvClpqcYvCt75Vmq+RE6EeZGhA87327gPrgV0vhjXfhz4smubTwPd2MOpQK4SS&#10;Gwe2G5SNw+ZFEoBKh1GcBsHGaAPPINTt5fAmu6V4QtolKWHnFboBro2kKARWhjbcssYzIMoWQR8H&#10;52Oek0i6vfASHV9FzN4XvZ2li8OyyN9sgtu9xao/zY4LGDpt5XB+Wo9T8A2PiK0fW/Dlm+i+IdKu&#10;Cl3pcE/lxR3S4YtCw4idlYMrgBXVlDrgkDmfCtxLqviK41XR9NiPiexglt7dBAQjXU77HvpASduw&#10;KUeP+Fxx8rg0AfQ+l39pqdhb6hp9wlzaXMaywyocq6MMgirgrxr4b3d34N8ar4WvbbUbfS9cLyWp&#10;vRGhjv1BaYRxxMyxwzAPIgJGGSQAYxXso6UAFFFFABRRRQAUjEKpY9AMmlooAqWWp6dewrNa3sEq&#10;MQoIcdT0GPX2rJ8S+KLXTP8AR7R4bm9EgDxb/uqOWz744HuRXH6/pMFt4iuLaWaO2iJ8yOR0JGxj&#10;nHAJGPmAPtVS6kS6aS7JkS7lcs8SoREuc5YMSSS3HHbmvjMw4krUcPVXuU6kXJe9LtfVK17v3Wl1&#10;Tv0PSo4KM5x3cXbZd/P77vyPTtN1fTdRtDdWt3E8agFzuA2ZHGfSpF1Gxa/Fgl1E10VLeUrZIA7n&#10;HTqOteYYtHSWziufLgk2yma5ibcGUnEeBncAGbnufpXT/DTT1jhub/ZgMfKj47A5Y/icD/gNelg8&#10;7liq9OjTUZXTbcZ3Ste+lv8ADr5+WuFTDckHJ3XZNW/rr9x2VFFFfQnIFFFFABRRRQAUUUUAFFFF&#10;ABRRRQAUUUUAFFFFABRRRQAUUUUAFFFFABRRRQAUUUUAFFFFABRRRQBUv9SsrOOYz3cEbxRmRkaQ&#10;AgAZzjrXh0914e1G7vV1bSZ/Ku4z/o9rc7Au7hj0yPzrzL4vWtrpvxivdSi8Sw3qT3f2hntZt8sA&#10;J5iJ6AjpjPTH0rpNL1rT9UvozbTFJQjK0Ui4Zh1GOxxzX3+WZJ7Ch7ZNvmSd1dW/rufEZjm/tq3s&#10;mkuVtWdnci8O6h4Y+H+oXOl3nh83VvrcEsK3QmD3ES5G1MsoUDp0HUAnOK4n4w3fgyPSbW1uNN1W&#10;Z5Zw0M5uEE0AH39qgbSCMDnvV34xsyXmlujFWVHII6g5FcV4qktfE95bRB2D2WmTzzZPKsMY+vIz&#10;9DXqzw8fYuabvK3VnmwrydZRdrRv0R6lpHxI8B6H8BT4T8D6lqgv57hknhvgqXOH+aR/lBQoRleD&#10;nn6151pkvhr7R9o1SPWQwcMFtHiHIwc7mHH5GuE8D2jaj4v0nTUcRtfXUdqHIyFMjBQce2a6rVLO&#10;fTtSutPuVKzW0zQyDBHzKSD1+lRlEKcaMqUXq3d99S80qVJVY1WtErLse0/C2bwpZeLLbxVd+Ppb&#10;ZxmeWCe2kEsm7qjyfdbrzjrX07Y3VvfWcN5aTJPbzoJIpEOVdSMgivz+1S/l07R4poot7EAbj91P&#10;c19MfsleObjxH4Sl0PUFcXOm8wHb8pgJwPm74OR7DFebxblylFV1NylFK6aWkfKyXV9T0OGce03R&#10;cFGMm7NN6v5t9Ox7fRRRXwB9sFFFFABRRRQAUUUUAFFFFABRRRQAUUUUAFFFFAHyj8QZtUm/bDQ6&#10;ZYwahe2jW4tbeefykfFsJOXwcYLE9Oor0jVLv4paZ4mvPHV14J0Zo7bRzbPAms5KojmVnB8vkngY&#10;9hXBfG0nwn+1F4e8USgraXX2aSR+3BMT/wDjoBr6eu4IruzltpQGimjKOPVSMH9DXtYqsoU6L5U0&#10;4pdfn1PLw9NynUXM01K/T5dDxfwl8XPHHinwleeKNH8C6XJp1n5gm8zWCsg8tdzfL5foePWuO+P2&#10;mp4ln8J+KNUiG3UJIH8mNt4g08JG0rN0/jkOfbFU/gt4jj+G/ijxZ8ONd0vVdQWa4b7PDY2xmkfA&#10;IY7c5w0e059q2vCGv6b9muPDviDw74wuryz0eTSYraLR2Z0snkbbMRnIZlEa9ODH15ro9l9XrOdK&#10;NktrdU15voY+09tTUZy1636NMs+L9ev20zxb8OtWgI0bw5pQme4XIkniAbyELZ53Ew9h9xvWo/g7&#10;4c1jVvhD4bvvCNxpy3FjqS3pj1Bn2LOnmRyj5ATtYFDj61D4hs9I1bTtXR9F+IMN/q9nDaXl6PDr&#10;kusRiIO0vj/lmf8Avs1q/A/xNo3g3wV/Z2l6T4512xnuXuYbpdAZVwcAgYYg8qeamd1QaprW60tp&#10;tr97KjZ1vfeln+eg/wAR/Db4o638SdK8dy3Pg+21DTVRUiie48uUKWI3ZXP8RHB6Vqp4k+KuseH/&#10;ABDMbXwTHa6bLdWV0We5yxiX52XtjnjPpWtrXxl0zS9Pe6uPCPjKEkiOHz9JaNZJW4RMk9SeK8w8&#10;UfEBfDHwPuvD11oniGy17WBMZ573T2gieaZy8xViecBiBx2FZU4V6yipwW6S9Ov3Gk5Uqd3GT6t+&#10;vQ7H9jGCWL4RTSSE7JtVmeIHsoSNT/48rV7ZXG/BTw5J4U+F2haNOmy5jt/NuBjpJIS7D8C2Pwrs&#10;q83G1FUxE5LZtnbhYOFGMX2CiiiuY3CiiigArF8U+GdL8RwRx6iku6LPlvG5Urn26H8RW1XE/EDx&#10;reeG7yO1g0rzA67hPMxCN7DHUivPzSvhaOGlLFq8OulzrwNKvUrJYf4vWxJ4S8A2vh3W/wC0odQl&#10;n/dsgjeMDGcc5H+Fc14YhbU/jHqNzMM/ZZJXGf8AZOxf51tfDzxjq3iHWJbe+s4orfyS0bxRMBuB&#10;HBYkjof0rP8ABv8AoPxd1u1l4acSlM98sHH6GvlmsFUjhHhI2pOp57203PcX1mDxH1h3nyfhfyLf&#10;hzUtO0a81238U3z/AG4SHe1y5ZZoD93YvTv0A71w+ja5Z6P4uu9R0nTVlikLJZRzPtEe4jBP4ZH0&#10;PWvbr3T9MnmW8vbO1lkhU7ZZY1JQfU9K800Dw/b+NvEWr6xftKNPWUxW/lnbuxwMH0Ax+Jqc2y7F&#10;wnQo0JJyUm46a23bk3fbTpq9dysBjMPKNWpVT5Wlza6dkklbf10Wh13hDRdUj1KbxDrt7FPf3MIj&#10;EcIHlxJkEAHv/nrXUnkYNcDol/L4J1IeHtbui+mS5awvH6IO6N6f0+h47CLWNLmtJ7uHULaW3txm&#10;WRJAypxnkj2r6PKq9CNH2d+WavzKTu77tt9b732sePjqVWVTn3i9mlpbpbt2tvc80+HZGlfE7U9K&#10;j4iczRgf7rbh+ma7SfwL4Yn1Ca+n07zZZnLuDI23J68A4rkPhrG+tePtT8RrGy2ytIUJ/vOcAfXb&#10;mjxL438R6F4su0ktSbDzMQxXEW0MoGMqw9eT36181l+IwWFy9VMXDmpupLl929l39Nz2cXRxNfFu&#10;OHlaagubW132PTNPsrTT7VLWyt47eBPuoi4AqxWb4Z1m217R4dStVdEkyGRuqsOCPf61pV9xQnTn&#10;SjKl8LWltrHzNWM4zaqb9fUKKKK1MwooooAKKKKACiiigAooooA8X8b3Vrq/xX1CS9n26f4dsY7X&#10;dDdfZ7iKa4zJLLCSfndESAFe6SsMNnaeK8X3B1LU/Dng+08Xpqel3MqXUF7JAsPleazcvtwpkVfN&#10;fOFyWHyjbWlYa5Z3N/4z8R6lL4YhfT/Ft/Cn9saa06xiCOCAOJFBMQIhBOOv4V3nw3srTxReeL9R&#10;1+007Uhd3tvayQvbh7d1hgVkZUcHj96cZGaANL4halYeCfhHcy6J/otrbW6Wto1mgkaFGIQyRrzv&#10;ZFLPt/i2GvHtE8SaV4y1O1up7m08JaN4ZtYoJJ1uFkEFvLgxoHHy5lCRtzyoQcOjknrPjJ4D0bSp&#10;vCV34Y0kWl9P4lgiXF1KLa3DQzfvRDv8seWQJAAoBZAv8RrmvhLo1nrvhDVLn4b2NnpU9hq8SWsF&#10;wWimvrJI8xyTuBuBlaSdyQOVOzjbwAd9afDj4Oa3oMWq6fYafPpdu297mGdikmxtzeY5OW9Dk5I4&#10;6cVx3jVfCt9qsXjD4c+K7C5TQLcnVdOs73At7ZVOJ4QAwjeL5m2bSrqXG0ljuhkHje3Wz0W6vBFc&#10;3ly6w+fctciUNMyxgsQOjL8uRlQATmpIfBHieHSdb1jx74qOi+G00W4ivG8wNJdPLCY5JZwwGJF4&#10;wRyflAxzkA3/AA34t1K0+LdjaazCiNqyGxkmYJExUK8to0gVmWRmVZAjoQp3ShlUoBWf8Z7aDwn8&#10;QtP8S6VcraveszXMcLhJFk2hZWAxkF4ec4PMINc/4PsE8Tt4Q0eWT+0dAuZf7PaU74ryyeyXz0t5&#10;ZFwz7VEipKpUssrFsEgV7RP8OfB9tomoW1lodpDcXFpPD9tlBmuVDxlT++kLP0P96gDynWdN1W58&#10;OX174b8DrbCCKPV49Zv7p7rUria2aSSIM2CDuMZXb5hKpN0GcV79oOpW2s6HYavZSCS1vraO5hcd&#10;GR1DKfyIrxfwN4em8Q/2B4hfT777NZWdvOwi1eVPtU5XHzxh9qxIBny8fOcdhz6T8GozF8IPBcRI&#10;JTQLFcj2t0oA6yiiigAooooAKzPFWuWXhvw9e67qIlNpZR+ZL5S7mxnHA79a064f49/8kd8Tf9eR&#10;/wDQhWuHgqlWMHs2kZV5uFKUlukzznxJ8bfh5rc8EkM2tQTRhlJ/s4Sb1POMBx0x+prG/wCFr+A/&#10;+gtqv/go/wDttY3wgsPCQ0KB4bixvdRd2DvcRqkkRYcoAeTwPfvz2rxvxDZtp+t3lobaa2WOZgkc&#10;o+YJn5frxjmuHB5Lw5xDm+Kw9bCyU6VtZNpy1avbR2VlZvv2tfz8VmmaZdg6VaNVNT6LW2z31Xc9&#10;+X4q+BWzt1TViQCTjSOw7/62u58C/GvwHfXuleGNMGrNc3Ei28TSWgVWdj1PzHGTk14J8B9Ot5dT&#10;1G/vrVWt47YxiWcDyeSN6knjOMfhn1ras7Lw7afHjwoNBuYs/boFltYUGyEg/wB4cEnr36nmngsB&#10;kOXZ1WyvB4aUZKF3Nara9nvbdavRvTe17ljsyxGCp4urUi05Ws9Hva67/wBeZ9fUVn+JdT/sXw7q&#10;OsGA3AsraS4MQbaXCKWIB7dKz9Y8U2mlLohuoJM6rMkWUORAHAAdj/d3siZ9XFdcacpbI75VIx3Z&#10;0FFYlxrkkmvXOi6ZaJcXFnAk91JLN5ccYfdsXIBJYhWPTAGOeaZdeIJbWfw/b3GnhZtXnaBlWcMI&#10;GWJ5DyB8w+QjjHUU/ZS/r7/yF7WP9fcb1Fc7pfib7d4r1LQltreM2EwiZmuh5j5iWQMseMkfMAea&#10;k0fxH/aHh7UNXFkYvsc11F5XmZ3mB2UnOOMlT+dN0Zrddvx2BVYPZ9/w3N6iudfxVAnhXSNaktXE&#10;urfZ0tbUOCWkmAKoW6cAkk+gNEHiV49futD1Kw+zXcVkb6Fo5fMjniB2tg4BDKcAgjuCM0exnroL&#10;20O50VFcroHjax1uw0u5sbaUSXd0LW5tpjsms5PKaTDrj0XjsQQRxWhpfiCG7m11Z4fs0Wj3Jgkk&#10;L5DgRJIW6cDD9PaiVGpFtNbf8MEa0JWae/8Aw5tUVy0PjKCbwI3iqLTLx/LJSSxUDz1kEnltHj++&#10;Dnjv+NXtH8SWWsXdmumFbmzu7N7lLhWxja6qUK4yGBbkHkEEEUOjNJtrbT7hqtB2Se+pt0Vkza0s&#10;fi6Dw99mYvNYyXgm3DaAjqhXHXOXH61k3XjvTbHRdL1bUbee2tb+5eBpB86220sN8hHRMry3bIzx&#10;mhUZytZb/wBfoDrQje7/AK/pnWUVz2q+J0sNL8QagbNpY9GTzCEkH79fKWT5T24bHNLP4ohtNcj0&#10;2+tWto5dNe/iuGcFGEZHmJ67lDA/Q0KjN7L+twdWC3Z0FFcrceLpYL7R7GTSvKuNTs3ugs10sflB&#10;SgKEkct+8HA9DTtV8XjT/Ecuktpc8yRNaLJNHIpI+0OyIQnUgMvOOg5p+wqPp/V7fmJ14Lr/AFv+&#10;R1FFYcfiKOXxfP4chgUz28SSzF5gjbHDYdEPLqCNpI6E1FZeI576z1Key0syNp9/LZyI84XIjHLg&#10;46Hjip9lPt/TH7WHf+kdDRXIW/jSU+F7DxLdaLJBpl2YGaQXCsYIpcfvHGOikjdjoDnoDXQ6JqB1&#10;O2kultzFB5rLA5YHzkBwJB6A849Rg96J0pwV2gjVjPRMvUUUVmaBRRRQAUUUUAFFFFAHwN49tUsf&#10;GusW0VxFcIt5IUljYFWBYkdO/PI7Guv+GtpO9yNRlgYQ+QdrlTyTx8vr0NcZ4ytJ7XxnrFlOm2eP&#10;UJkZc/xeYa9W8EWl/Y+HLey1GBYZoSyhQwPy5yM471+xOu6eGUU78yX/AA5+VexU8Q5NWs2cT4vh&#10;1PXNQ0TSzbkarPLJEsDOM5eT93nn5QQR17CsLwfpe3xp4g025W3kuIYhZMocMS+SGAHcZ4P0r1X4&#10;Tab/AGv+0W8s7hl02JrhQWIPCBVAx6F8815l8YfCVp4cvtS1XTvMtdRtNTZnkWdm5Mh6Z75INefP&#10;Ey9r7KKVopSfzud0cPH2ftG3eTcV8rHlk6Xek6q6K0lveWU5AYAqyOjcH1BBFem+JdT0/wAUeI31&#10;mwN2BqEazzi427luCv7zBHBXcCR069K8+jmvfEXiOa91KeW8url3uLqVhlpD1Zjj9a7200cWNrpM&#10;8EUoF1DNLs2HCqrFcj1HGc0ZRSXtVUl10/X9AzSo/ZOEemv6GDrepX2nahbLZ3UkMkUQLAYIz9Dw&#10;a+hf2JdV1O/Gv201pYm0t1iP2pYws5dicISOq4BI44/GvAPGcSpEk6oC0mI2JHTHIOfXtX0z+xPo&#10;sFp8OtQ1tX3T6jfMjjn5ViG0Dr6lj+NcXFUpUqdSLe9v+AdfDUY1Jwkltc97ooor86PvAooooAKK&#10;KKACiiigAooooAKKKKACiiigAooooA8o/ai8GN4q+G093ZQeZqOkt9ri2j5nQA71H/AST9RV39nP&#10;xzF41+Hdr50wbVNNVbW9UnkkD5JPoyj8wa9KYBgVYAg8EHvXzP4g8FeNPhZ8Wh4n+Hui3er6JqBL&#10;T2Vsu4KpOXiYdhnlG7dO3Pp4ZxxFB4eTs1rG/wCKOGspUaqrRV09H+jOm/aS8A6tPd2fxI8GiRNe&#10;0na06Qj55Y15Dgd2XkEd147VT034heFPiB4ag8TNr0fhLxlokXMu3cTkgFNnWeJzj5B8wJ456+56&#10;Nff2lpdvfG0urQzIGMFzGUljPdWU9CK8j+KnwD0bxLqDa94Yu/8AhH9b3+buRT5MkmchiByjZ/iX&#10;8qrD4mnJKlXdnHZ/o/ImtQmm6lLW+6/VeZt+H9e+K/iDRIZ/+EY0PQmKHfNqM8rGT0ZYFAZARzh2&#10;yK5/4M3XxFsPhXotxpml6BrOnCJzHbC4ktrrHmPkbmDITnPpXLrfftL+EF+xzadD4ltl4WXak7MP&#10;qCr/AJisvwjqn7Q2n+G7LwvoXg42EFspRLi4tlVuWLZJkbb1J7V0/Vrwai4WbXXTr8zH2/vJtSvZ&#10;9PT5HdaT4o0iae58bfE7V47HUNFci38PPGyf2e5ztYI3M8rDpIPl9McmuN8JWOs/Hr4nr4s1q1kt&#10;fCGkSbba3f7shByIx/eYnBc9hgelavhz4B6/4k1tPEPxY8RPqE+Bm0gkLEgfwNJgBV9kH419A6Tp&#10;1jpOnQadptpDaWdugSKGJdqoB2ArKtiaWHv7F3k1a/SK8v8AMulRqVre0Vo7+b9f8i1RRRXjHphR&#10;RRQAUUUUAFNlijlXbLGjj0Zc06ik0now2EVVRcKAqjsBgCvPPiJpGoRapa+MfDpE0sKjzRH824Do&#10;wA6jGQcdq1/H9p4n1V4NJ0UJBZTKTdXJfBHP3fXGPTrWx4U0WLQNFh02KeWcJkl3Pc9cDsPavExl&#10;J5jOWFcHGMbNT2tJarl726v5Hp4eawcY11JOT05d/d637eh5rqHjDw14jijHiPTdQt54xt32kxKn&#10;1GMj9Qa6TSfHXgrTNNjtLFp4IYhhYxbtn/65/GrPjKXwPZ6jFBr9jAJp1MgkEB6Zxklealg8CeDr&#10;qGO5g07dFKodCs0gBB5B615FHD5nTxE/Y1KU6i0batL52PQqVsFKjH2sKkYvZJ3j8rnO+JfiJ4bv&#10;7cQPoUmoqp3KLkKig+vc1j2Vt4k8ZJHY2dlDpOiq2SsUeyEe/q7fp9K7KQeAvD2sQ6WdPt0vpGQK&#10;pgMhG48Hc2cfnXagADAGB6Crp5VXzCrL63iIu2kowSXyct/kTPH0sJBfV6TV9U5a/NLb5mV4Y07T&#10;NHsP7J050Y2+PO+YFyx5y3ua0Lq2t7qIxXMEU0Z6rIgYfka8/wDDmiax4e+JE6xRT3GmXqOzTklg&#10;B1G4/wB4Hj3Brpr/AMX6FZX0lpNcSkwsFmkSFmjiPozAYFetgsdSjh3GvFUlFuNntpta+6scGJwt&#10;R1r0pOd0pXW+vftqbVpbW9nbrb2sEcEKfdSNQqj8BUtYur+KNI0u6jtbiWV55YxLFHDC0hdSeo2j&#10;npWb4j8VQx+HLTWNJu08h72OKZ2TJVcneCDyCK66mY4WhGS5l7i1SaukvIwhg69Vp8r97qzrKKxt&#10;G8TaRq0s8NtNIksCeY6TxNGdn975h096r2njLQrq9htopp8TyeXDM1u4ikbOAFYjBq/7Qwtov2is&#10;9tVqR9Ur3a5HpvodDRRRXYc4UUUUAFFFFABRRRQB4Vcafp9v4q8WaBeTzWumf8JNFq91YpYzTnUF&#10;nt4igPlZIjM8crMCMEpg8Zqew8XXXhTx9rejQ2jaxfazd2xtUdhaw+eUZZTI21tnKoowpyfzrc+J&#10;lpd6X4+0nW7TWL3RrLXEj0TUby1Cs0Mgk32z4dGQZYyQ7iODOPSsv4tfDq107whDq/h1bwXukzPd&#10;3E7SvPczK2GeXccs8iMquBnGAwA5FAFj4m23xD1HwZdz6rfeHdEso5IbhhawS3FxZ7JUYSmVmVCE&#10;I3sdg+VSK8j+EfjG00T4n3Fle2+oWUO+5ksAj7sW8bTT3KvGpLMpWSMpwA22NlAGa+iPh34pg8be&#10;DluJGgS/EAS+gjYOFZlyGXPWNx8ynGCD7GvkGzsbWG+jn0u9k8NeJpJT/af2lIvL0ua5uUt5EWNw&#10;NsXlNIvlsxyBGQflOADsdc8ceKvGmpa14j8OaIoQSC1R7u1mkl05oJCyMhiV0mY5yOfkLcjAzTfi&#10;d8W4vHPg7RrVbVYpAtzaXa3k4SGGZlgEN/hsF1QNKQMZDZ67c1x/i/xDb2p0aXULe3vbTS4Ta6Q9&#10;qhtH1K4jmVkYpnKIRvUsQy9sKOat+KbmKw8Wanqvi+WKHWZ9WghgGmwNO1qDOstxbooBZMRNncFy&#10;x34JVloA9X+FSeKtZ8ZHWPDWraRHBb6QfITUoZZTJFcTecskihlY3JUjzCScAxkcSV2vjvxz4n8N&#10;6RPpniTQrOO5v7K5isr/AEy7MivMI/lYwsoZFLMg+8xyRXL/ALMcNtZ6p4rmv77zl0kKtveTXHmb&#10;7eYeY07ydPnEMfyNlohGFzzzY0kSfFX4tyX88DLoWj7P3cg6xA74lPH3pWxIynkRqmeWFAEVjpmm&#10;6fpdnqGqaN4gfS9HthdW13az29xp0LRgSSzthwzSHYy/MrbOQter/CO1ubL4UeELK9ieG6t9Csop&#10;o3+8jrAgYH3BBrgfiJ4XZda03wzZa1q95c+J5Hgvo7i5lYR2CMskzBVIjRNoEI+TcTPndnOfZYwF&#10;RVUYAAAFAC0UUUAFFFFABXD/AB7/AOSO+Jv+vI/+hCu4rm/ijpE2u/DrX9Jt1LT3NjIsSju4XKj8&#10;wK3w0lGtCT6NfmY4mLlRml1T/I+BLaaW2uYrmByksTh0YD7rA5Br0hrKP4maVb3Vo8Fv4mtCkN4j&#10;HatzFnAl+o7/AP6q82iillmWCON2ldgioB8xYnGMetemT3UXwz0iK0slhn8RXhR71pME28eA3lYH&#10;Y+ueefavc4r5ueh9S/3y79n2t9vn/wCndnr/AHuW3vWPkclty1PrH8C3vev2eX+9fbyvfQyfHetW&#10;Wnaevgvw5IradbcXtwACbubIJOfQEdv5VV+Cv/JWvC3/AGEov51b+IGi2F7pieM/D8eLK6cfbLeP&#10;BW1lIBI46ZJ9MDj1qx+zppE+r/GDQxChKWchu5m7KqAkZ+rFR+NbZDLCxyeTpX5ve9pzfH7T7fP/&#10;AHr/ACtbl92wY6Nd5lCM9rrltty9LeVvxvfW59leM7C41bwpqmlWm3zr21ktkZjhU3qV3H2Gc/hW&#10;brXgmw1m0urfUZ2l8ywSzt3CANa7cnzEP97dtb/gC+lanjC5Nn4V1S4V2R1tZAjL1DFSFx+JFefW&#10;GqeJ7a88NW2rPcRx6Pqn9l38xUhb9nikWObP93b5bH/akI/hrwqEajheDtb+v8l8z6mvKmp2kr3/&#10;AK/zfyOyfwvMurnWLXVpIb+e0S1vi0KvFdKmdrMmeGG5uQehwQeKjsfBtvZWPhe0gvptnh9t0ZZA&#10;TOfKaM7vThyeO+KxfD7wn4teIhJNb7kuIRCkkj+Zzajd5a524znPHXPesBMSeG9Vn0i7nHiaLX7l&#10;dPWKZzI3+knajLnBi2dcjaF5rVQqOy5ui6d1+SWhk5wWvL369mvxb1PQtM8Oy2HiXUdXj1HfHqE6&#10;zywNbrlSIljAV+oGFBqDR/C9xp2n6hp39sPLaXj3Mmw26go87lic55ALHA/Osi9l1MeNPGSaS7Nf&#10;roNu1kjMSnnfv8YB4znZn8M0/wAIXvhVNJ03UDdOmpQWrPc+fI/2kME/e+cp5yDnORjOMdqzlGpy&#10;3vfbp5af8OaRcOa1rb9fPX/hi8ngwv4Ws9CvNYnmGn/Z20+5jhWOS3eEfI/cMeOcjBGRjmryeHfM&#10;vrjUr69NxqEtkbJJREEWKMnJ2rk8lsEknsOlc54G1PVIvEWoWOviVI9ZgGq2QlfcqD7skII6BV8o&#10;468sav8Awc1G3u/AGj24u/PvIrRTcKzlpFJJ+/nkHIPWirGrFNt9vx/4YKcqcmlbv+H/AA5btvBe&#10;mw6ro+rLLMt/psCwPKnyi7RYyi+avQldxIPUZI6HFOfwmjrrMTX7tDq98l1cRmIY2qqK0XX7rCMA&#10;9+TWbrF1GfiObDxBO0GkvpqPp4eQxwSz7283cwIBcL5eAT0JI71Bc3NmnivR9OuryT/hGpdMkNnK&#10;87eXNcBx8ryZ5Ij5XJ5+Y8kCmlVdnzdPw30/r8gbpq6t1/4Bqp4Oht01aCxvntbXUbuG88gRArDK&#10;hQsV9nMYJHqSe9XNN8L6bp3iq88QWRlhlvYtk8Ct+5ZywJlC9nOACR1wM881wl9d39p4EvXm1C6+&#10;wQ+JoItPuZJmDtZ/aYgQXzlkGZFBJ5UdxzXR+LNXsl8UeD7iPVIkspLy5WSRZ8ROFt5OGOcEBgOv&#10;enKFXbm3v+CTJjOlvy7W/FtG1q+hy3PiCz12xvhaXltby2rb4fMSSJyrEEZBBDICCD6jvUcXhmCK&#10;30i1WYPb6f5gkjliDfaPMRlbd2GdxPSuc1a8il+LVmv22D7I2kwzokt28asxuCAyBThnIxweowKo&#10;ahq9rDbeMLjxMtzLqNhdyG1tFuWgdrXC+SYMEA55JIyd2QewpRpVGkk+nbvp+o5VaabbXX8tf0Oj&#10;h8CWdr4U1zw3Y39zFaaoHWPzP3htEaMJsTPVVA+UHp06Cr/iDwvaa3BpKXkzh9OnWVXjG3zAFKvG&#10;f9hwcEVzniK4P/C1dNgnuoorc6R5rRT3bxLvFwgBULwz4JAB616FWdSdSPLJy1ev6GlOFOXNFLRa&#10;fqc9r/hyXUvEdhrUN9FBJZ20tuI5bUSqwkZGLcsMEeWMfjVTW/BUOp6/d64NQktr147cWk0cQ32r&#10;wlyGBJ+YN5jBlIwRxXWUVlGvUjaz20/U0lRhK91/Wxz914ce98RadrF9eRSSac5kgMdtscFoijJv&#10;3E+WSS231xzxUuiaAdMtdXgF55p1K8mutxix5Zk/hxnkDFbdFJ1ZtWuNUop3sc/a+GVh+Ho8IG8L&#10;xjTjYfaDEMlSmzdtzjOK1tItP7P0q0sPMEgtoUiDBdu4KoGcdulWqKUqkpb97jjTjHb0CiiioLCi&#10;iigAooooAKKKKAPlf4seF3f4u+K7u4UYis4NUgcowGBLChUdicbh6V2firTZLHW9R2xN9liuSvmD&#10;lV3fMAT64NeUr8R/Fev6l8R/7WubS4+w6LMIP9ERcCG7TywcDkDe3Xrmuas/jt4yuNWs5PEjWeqa&#10;Yl4tzdWqWscJmIXafmUZB2/yr7qhXr2hFq/KrfhHb7mfG1qFFuTTtzO6+97/AHo96/Zo0S5s/F/j&#10;O91aAwanHLDG0WQwRZAZBzyc428ZrA+L/hBNT1LxZE88qQNDd3IkEW7a8UKzYJ6YJbHrWJ8cPixq&#10;XhbxPp+r/DS+sbbT/EWlxX8832RJGndWeMFt4OCoXbjjGDUnxq+MXiXTPAfhjRrWKxN14i0BL3Vb&#10;qS3U+YJRsZVXoM4bJx3GMVyQxGJeIlXiv4kbW7WSv32a0OqeHw6oRoyf8N39bvT8Ch4B+HgXS/Ed&#10;8hFu9p4EtQyzRgOJp1adyRjOcRlQeuDzmuz1Lw8bvwr8PVhh8qOXw7fwlIl/eGQ23mjAxzkqfxPv&#10;Xjdl4++MktjdNZaLcyW+p2cdtPLD4fLC4gRCiDcE5AViAR616d8IfFfxC1nTvEl34y0+aF/DuhTX&#10;OiyXGlfZ/Jl8p0OCVG75eCDmkqtbDrnbWjvv3jy/mynTpYh8qT1VtvO/5GV408Gx3vgbUryCwSS6&#10;bw1p9/bEklg4dVk2AfxEDAHfPvXuf7Oem/2X8FfDMBMZaW0+0MUXbkyMX59SAwBPtXyRofxl+Jrz&#10;QWukvaTzraLaRxQaTHI/kr8wQKFJIHJq3pPx3+KXhRLXSPMtLe209FjXT7jTVj2oBwh4DgYx3zV5&#10;pTxOO9263T37KxGXToYPW3lt53PuyiqWgXr6joWn6hIixvdW0czKpyFLKGIH51dr49qzsfUJ3Vwo&#10;oopDCiiigAooooAKKKKACiiigAooooAKKKKACuT8SeNrfRdYu9LbTri6uY4LZraOFhuuZZ5JESJQ&#10;eB/qySxOAMntXWVxnijwTNrHiC51qDUxZ3IhtfsUgi3mGaCSVwzAnDKRKVK8cZ5raj7Pm/ebGdXn&#10;t7hX1Lx5qWhQ3H/CS+GGsJvsc9zZ+TerNHcNEhdot+0bH2gkZGCAcHiooPino91caFaWVldTXmpX&#10;KW93bn5W00tkfvvQ7hgD+Lkjjmk1vwZ4j8UQTHxLrGnb4rOeCxhsbd1iSWWMxmZyzEsQrEBRgDJ6&#10;1uav4Vhu00trb7Pbz2uoW15cyiIbrjyVKgEjknHAJzit39XSV1r5Xt/X6mP767tt8jUOu6KNeGgf&#10;2rZf2qYvN+x+cvm7PXbnNcw3jbV7mG61PRfCU+paJaySIboXaRyziMkO0URHzAEMBll3Y4q2fh34&#10;YPxHHj82039tCPy93mny/u7N23+9t4qhF4U8WaZZ3OhaD4g0+20WeSRonmtGe6s1kYsyIQwVsFjt&#10;LDj3xUwVDo+2/wCO34FSdX89vw3K+ofFfSrWaKSPTrm60+S5hiN1Cd22KS28/wA4pjO1V6jqOT2x&#10;Wz4X8c6d4j8V6ho2lwSS2tnbpMmoBh5NyS7Kwj/vKpUjd0JyB0rM0j4dR6Vrlnc2d4gsbS4ieOB0&#10;JYxpZm32k9yc7s1v6d4ci0/xY2rWnkW9mNMjsIrWKPaIwkjvkY4A+bGMdqdT6va0d7fj/XyFD21/&#10;e7m/RRRXGdIUUUUAFFFFABRRRQAUUVkJ4hsm3ZSVdp4yAN3zBeOfU9KyqVqdK3O7FwpTn8KucX8R&#10;vC+r6940s/s0LG0eBUef+GIBjuz74PA716RBEkMEcMYwkahVHoAMCspvEEChc28wZ/ugso7ZOeeO&#10;CPr2pn/CS2O0N5c20uFGVAJGcZx9a8nC08Fha9WvGfvVHd38uiO+vPE16VOm46QVkct8RfCWrar4&#10;nstT0yNHTCJKS4UoVbO7nqMenpXolZn9sw/YxcmCUZkCbSVB5TfnOcfdqB/ENt5qLHG7qVLMSQCv&#10;OBxn9OtaYeng8JWq1oS1qNN/8D79Sa08RXpwpyWkLpG1XkrWlzp0OqaVezeIVnlnlMdtaRBobpXP&#10;B3bTjPfJ4r0XTdZS8Q4iKuEJPzDGcZx1yenXFQp4jtgqiaCaOTYGccELkZHOayzGlh8aoSdTlte2&#10;9tbX7f10Zpg51cM5Lkvt+G3c5VbqLw74s0oXlpdOsWiLE2xDM8R399o56YyBUE1hez6RLfNYTxx3&#10;+vxXEcDRncsWcbmXtnrW+L+1l8QrrEVpM8/kG2H70AbdwJ+X1yeue1a2oa7BbNEiozvKiunOBzyM&#10;+nANefDB0akZqdT3U3bTukt+unT/AIB1yxNSLi4w96yvr2d/l6mNrkV4PHE1za2ZnI0SRUDJlHfe&#10;SEJ6c+lcvavd3X9ibptanlhv7d7i3Nl5NtagOMjAUdO2O2a7yHxHbsYkaGQyycBUI+9ngcmpB4gt&#10;SEPkzYdtq9M5xk8Zzx+ta18Hh683JVrJtu1n1t5rt1vv0ZnSxFWlFRdO9kl91/60sbFFFFfTniBR&#10;RRQAUUUUAFFFFAGP4s0HTvEvh6+0LVYBNaXkZRwRkqezL6MpwQexArgtN1bxf9jn8FXurxJ4x02E&#10;yxTGNUXWIFxsnTPAP8Mijo3oCDXqhrA8YeFdN8T2ccd750F1bSebY31u2y4tJcY3xt29x0I4INAH&#10;l/irwR4o8OPF4u8HyW1hdLCz39nbkbYWPzv5QYhZIyckxMRgkshUkg8real4C8XWmqW/ibRBpOr3&#10;scn+kw2ouLeGZoyvm+Tt81WOWPKtgyMd3Oa9C1/xT438JeHL6w8UaPBq8v2Zks9et4WNnI+1sG7h&#10;QM8OMAkqrIc/w1x2qaV4eu5NHg0CSw17R7W1ggv9VdxLE13LPGqzM6feO0TbwrKF3qTt4oA86vfC&#10;j6xp0Ec5+HccWnTuNNsm1MQ+TbgY2K0oEm5tzFQ4IX+Lmuk8JWXgzQvD6XPiPUr/AFHVXSI3Nvpr&#10;YCzxr5e4XZCjYYlCcOSBJJyS3G7o+ieGtVvWWXS7rR4JbuV7dk1CVYJrGJ5ElYE5xLGUyy56EEZH&#10;RlloLPZX4sPDlpFq6Wslo0A/fyoLgYtdRheT7yjKhxjCkNg5QggDfDGh+J/GsjW2iQPpPhmWYSSv&#10;cs80b4wqkPJhrpkVVVVwIlK5YyHOe78R6Mvgk2mqR64NM8N6d87BctdSXLHLM3P+kSTE7NpGR1XB&#10;rIg8YXdt481U+D7ibxTJNOsU2k2Z863O23QCf7Tu8u3berIyk8hciMnBPZ+G/CGqXesx+JvHV5b6&#10;jqkLF9PsbcH7Fpgxj92Dy8vXMrc/3QooAX4caFqb6lfeNvFMaLruqoqQW+0f8S2yUkx2wPdsks57&#10;sT2AruhTFFPFABRRRQAUUUUAFFFFAHz58TvhlrHhnxfP478DaTDqkFxua90wpl0Zjlni78nnA5Bz&#10;jIOB81a3Pdz6tdXGorLHdSys8qzZDAk9Du5r9GKpX+kaVfuHvtMsrpx0aaBXP6ivXwGZU8NVdedN&#10;ObSjzX1stk+nX173sjxcdlLxEVCE+WN27dLvdnxB8JZvFR1C7sPDGhyaw97GIzGykwxtniR/4eOf&#10;vGvqT4F/DKH4f6NNNePFca3fYN3NGPkjHURp/sjue5+gr0O0tra0hENrbxQRjokSBVH4Cpa58XjI&#10;VqtSpSpqDqW5n1ly6K/p5HRgsv8Aq8Yqcublvbsr72CiiiuA9IKMDOcc0UUAFJgZzgZPelooAKKK&#10;KAGyRpIuyRFdfRhkUPHG8flvGrJ/dIyPyp1FACMiMu1kUr6EcU0wwlAhijKjoNowKfRRcLDDFEWD&#10;GNCR0JUcUrxxuys8asVOVJGcfSnUUANaONmDNGjEdCRnFOoooAKKKKACiiigAooooAKKKKACiiig&#10;AooooAKKKKAPgXw5/wAhL4q/9ga8/wDSuKn/AAK+HMfxIsfFGlxTJb6la2sU9jK/3RJuYbWOCQp7&#10;454FfYcHwq+HkEmpSReFbFG1OJ4b0jd++RmDsp57soP4Ve8G+AfB/g64uLjwzoNrpktygSZod2XU&#10;HIByT3r3p5vHkkoJpu1vlY8aGVvmjztNK/4n5269aappd/Jo2rxXEFxYM0RgmBBi5ycA9Ac59857&#10;17n8UU+G03hH4exeLbrxHZ6qvhi2MUmm28UsbwnOAwdhyGD9P73evpLxJ8K/h74j1ibWNb8KWF5f&#10;z482dwwZ8DAzgjJwAM+1GtfCv4e60limqeFrG6XT7VbO0D7v3UKklUGD0GTTqZtTqODaat2sKGWT&#10;hzJNO/c+ONT1/wAJ2Wgyw+HPiB8SPtcUW2zt5sQ24I6Kdkp2rj0FdF+z94n8WamvjXTb/W9V1DTB&#10;4XvppI7md5kSTYArZYnacbhxjP4V9Kf8KQ+FH/Qk6b+b/wDxVbfh74eeCfD1hf2Oi+G7Cyg1GJob&#10;sRoczRkYKlic4wTxmpqZnQdNxUW2+9ioZfWU1JyVl2ufCvwQ0fXte+IenaX4Z11tC1SWOUxXq7sx&#10;gRksPl55AI/GvbL79mDxZruunUvEvj+3vZJ2X7VcG3d53UADgscZwABn0r3Xwz8Lfh/4a1iHWNC8&#10;L2VhfwBhHPHu3KGBBxk9wSK7Ks8Tm85VOajpp1SuXh8shGHLV118ytpNnHp2lWmnxOzx2sCQqzdS&#10;FUAE+/FWaKK8du+p6qVgooopAFFFFABRRRQAUUUUAFFFFABRRRQAUUUUAFFFFABRRRQAUUUUAFFF&#10;FABRRRQAUUUUAFFFFABRRRQAVGYICcmGMndu+6Ovr9aKKTSe402hstrbSsGkgjYggjKjqAQP5mnG&#10;CAkkwxkk7s7R19aKKXJHsHM+4ktvBKFEkKMFbcoI4BxjP5UvkQbt3kx7s7s7RnPr9aKKOSPYOZ9x&#10;RFEG3CNA2MZCjOPShoYWOWijOBjlRRRT5V2C7AQwjGIoxjphRxQYYmYMYkJAwCVGQKKKOVdguwEM&#10;IYN5Ue4dDtGaTyIc58mPJxztHbpRRS5V2DmZJRRRVCCiiigAooooAKKKKADFGKKKAEKgjBGQe1cp&#10;rnw38Eaxff2hdeH4IL/fvN7YyPZ3JOMf62Fkf8M0UUAQn4Z+FzC0Ly+JXjbIKv4o1JuvXrPUT/Cj&#10;wPNLE+oadqGrLD/q4tV1i8voV/7Zzyun6UUUAddpun2Om2cdnp1nb2dtEoWOKCMIigdAAOKs4ooo&#10;AMUUUUAFFFFABRRRQAUUUUAFFFFABRRRQAUUUUAFFFFABRRRQAUUUUAFFFFABRRRQAUUUUAFFFFA&#10;BRRRQAUUUUAFFFFABRRRQAUUUUAFFFFABRRRQAUUUUAFFFFABRRRQAUUUUAFFFFABRRRQAUUUUAF&#10;FFFABRRRQB//2VBLAQItABQABgAIAAAAIQA9/K5oFAEAAEcCAAATAAAAAAAAAAAAAAAAAAAAAABb&#10;Q29udGVudF9UeXBlc10ueG1sUEsBAi0AFAAGAAgAAAAhADj9If/WAAAAlAEAAAsAAAAAAAAAAAAA&#10;AAAARQEAAF9yZWxzLy5yZWxzUEsBAi0AFAAGAAgAAAAhAEKj9oBkBQAAXRIAAA4AAAAAAAAAAAAA&#10;AAAARAIAAGRycy9lMm9Eb2MueG1sUEsBAi0AFAAGAAgAAAAhAIyaf7vIAAAApgEAABkAAAAAAAAA&#10;AAAAAAAA1AcAAGRycy9fcmVscy9lMm9Eb2MueG1sLnJlbHNQSwECLQAUAAYACAAAACEA/QmV89wA&#10;AAAHAQAADwAAAAAAAAAAAAAAAADTCAAAZHJzL2Rvd25yZXYueG1sUEsBAi0ACgAAAAAAAAAhADmn&#10;u9HaDAAA2gwAABQAAAAAAAAAAAAAAAAA3AkAAGRycy9tZWRpYS9pbWFnZTEucG5nUEsBAi0ACgAA&#10;AAAAAAAhAGJ+6VFxewAAcXsAABUAAAAAAAAAAAAAAAAA6BYAAGRycy9tZWRpYS9pbWFnZTIuanBl&#10;Z1BLBQYAAAAABwAHAL8BAACM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3238;height:8191;visibility:visible;mso-wrap-style:square">
                  <v:fill o:detectmouseclick="t"/>
                  <v:path o:connecttype="none"/>
                </v:shape>
                <v:group id="Grupo 1" o:spid="_x0000_s1029" style="position:absolute;width:53238;height:6909" coordsize="53238,6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Picture 10" o:spid="_x0000_s1030" type="#_x0000_t75" style="position:absolute;left:2558;top:3777;width:3556;height:2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G4zTFAAAA2wAAAA8AAABkcnMvZG93bnJldi54bWxEj19rwkAQxN8L/Q7HFnyrF2PRmHpKKSh9&#10;aME/hb6uuW0SzO2F3Krx23uFgo/DzPyGmS9716gzdaH2bGA0TEARF97WXBr43q+eM1BBkC02nsnA&#10;lQIsF48Pc8ytv/CWzjspVYRwyNFAJdLmWoeiIodh6Fvi6P36zqFE2ZXadniJcNfoNEkm2mHNcaHC&#10;lt4rKo67kzOwztajl232M2k3n4exbMrZ1/Qoxgye+rdXUEK93MP/7Q9rIE3h70v8AXpx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huM0xQAAANsAAAAPAAAAAAAAAAAAAAAA&#10;AJ8CAABkcnMvZG93bnJldi54bWxQSwUGAAAAAAQABAD3AAAAkQMAAAAA&#10;">
                    <v:imagedata r:id="rId13" o:title=""/>
                  </v:shape>
                  <v:shape id="Text Box 11" o:spid="_x0000_s1031" type="#_x0000_t202" style="position:absolute;width:14200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fNMYA&#10;AADbAAAADwAAAGRycy9kb3ducmV2LnhtbESPQWvCQBSE74X+h+UVvJS60WIs0VWKIFovotVDb8/s&#10;MwnNvg27a4z/vlsQPA4z8w0znXemFi05X1lWMOgnIIhzqysuFBy+l28fIHxA1lhbJgU38jCfPT9N&#10;MdP2yjtq96EQEcI+QwVlCE0mpc9LMuj7tiGO3tk6gyFKV0jt8BrhppbDJEmlwYrjQokNLUrKf/cX&#10;o6ArTu3mfPzavN5G29VPmo7H9dop1XvpPicgAnXhEb6311rB8B3+v8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fNMYAAADbAAAADwAAAAAAAAAAAAAAAACYAgAAZHJz&#10;L2Rvd25yZXYueG1sUEsFBgAAAAAEAAQA9QAAAIsDAAAAAA==&#10;" filled="f" fillcolor="silver" stroked="f" strokecolor="gray" strokeweight="6pt">
                    <v:fill opacity="32125f"/>
                    <v:stroke dashstyle="dash" linestyle="thickBetweenThin"/>
                    <v:textbox inset="4.32pt,2.16pt,4.32pt,2.16pt">
                      <w:txbxContent>
                        <w:p w:rsidR="002256F1" w:rsidRPr="00516EAF" w:rsidRDefault="002256F1" w:rsidP="002256F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cs="Arial"/>
                              <w:b/>
                              <w:bCs/>
                              <w:color w:val="333399"/>
                              <w:sz w:val="14"/>
                            </w:rPr>
                          </w:pPr>
                          <w:r w:rsidRPr="00516EAF">
                            <w:rPr>
                              <w:rFonts w:ascii="Arial" w:cs="Arial"/>
                              <w:b/>
                              <w:bCs/>
                              <w:color w:val="333399"/>
                              <w:sz w:val="14"/>
                            </w:rPr>
                            <w:t xml:space="preserve">Migrants &amp; Ethnic Minorities Training Packages </w:t>
                          </w:r>
                        </w:p>
                      </w:txbxContent>
                    </v:textbox>
                  </v:shape>
                  <v:shape id="Picture 12" o:spid="_x0000_s1032" type="#_x0000_t75" alt="logos consorcio juntos" style="position:absolute;left:13659;width:39579;height:6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/VzXEAAAA2wAAAA8AAABkcnMvZG93bnJldi54bWxEj91qwkAUhO8LfYflFHrXbNQqEt0EUYRC&#10;acE/vD1kT5Ot2bMhu9W0T+8KBS+HmfmGmRe9bcSZOm8cKxgkKQji0mnDlYL9bv0yBeEDssbGMSn4&#10;JQ9F/vgwx0y7C2/ovA2ViBD2GSqoQ2gzKX1Zk0WfuJY4el+usxii7CqpO7xEuG3kME0n0qLhuFBj&#10;S8uaytP2xypYjVd8/Hg3/cFodmP8/Auj6bdSz0/9YgYiUB/u4f/2m1YwfIXbl/gDZ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/VzXEAAAA2wAAAA8AAAAAAAAAAAAAAAAA&#10;nwIAAGRycy9kb3ducmV2LnhtbFBLBQYAAAAABAAEAPcAAACQAwAAAAA=&#10;">
                    <v:imagedata r:id="rId14" o:title="logos consorcio juntos"/>
                  </v:shape>
                </v:group>
                <w10:wrap type="tight" anchorx="margin"/>
              </v:group>
            </w:pict>
          </mc:Fallback>
        </mc:AlternateContent>
      </w:r>
    </w:p>
    <w:p w:rsidR="002256F1" w:rsidRPr="0078028A" w:rsidRDefault="002256F1" w:rsidP="002256F1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2256F1" w:rsidRPr="0078028A" w:rsidRDefault="002256F1" w:rsidP="002256F1">
      <w:pPr>
        <w:jc w:val="both"/>
        <w:rPr>
          <w:rFonts w:ascii="Calibri" w:hAnsi="Calibri"/>
          <w:sz w:val="20"/>
          <w:szCs w:val="20"/>
        </w:rPr>
      </w:pPr>
    </w:p>
    <w:p w:rsidR="002256F1" w:rsidRPr="0078028A" w:rsidRDefault="002256F1" w:rsidP="004309D0">
      <w:pPr>
        <w:rPr>
          <w:rFonts w:ascii="Calibri" w:hAnsi="Calibri"/>
          <w:color w:val="263673"/>
          <w:sz w:val="20"/>
          <w:szCs w:val="20"/>
        </w:rPr>
      </w:pPr>
    </w:p>
    <w:p w:rsidR="00825B4B" w:rsidRDefault="00825B4B" w:rsidP="00825B4B">
      <w:pPr>
        <w:jc w:val="both"/>
        <w:rPr>
          <w:rFonts w:ascii="EC Square Sans Pro Medium" w:hAnsi="EC Square Sans Pro Medium"/>
          <w:color w:val="263673"/>
          <w:sz w:val="20"/>
          <w:szCs w:val="20"/>
        </w:rPr>
      </w:pP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Finantat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catre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Uniunea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Europeana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prin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Programul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UE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Sanatate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(2008-2013) in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cadrul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contractului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servicii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cu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Agentia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Executiva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pentru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Consumatori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,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Sanatate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,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Agricultura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Aliment (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Chafea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) care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functioneaza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sub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mandatul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Comisiei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Europene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.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Constinutul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acestui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raport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reprezinta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punctele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vedere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ale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Scolii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Andaluze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Sanatate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Publica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(EASP)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sunt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numai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responsabilitatea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acesteia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; nu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poate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reflecta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in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nici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un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fel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punctele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vedere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ale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Comisiei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Europene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>/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Chafea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ale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oricarui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alt organism al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Uniunii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Europene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. </w:t>
      </w:r>
      <w:proofErr w:type="spellStart"/>
      <w:proofErr w:type="gram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Comisia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Europeana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>/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sau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Chafea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nu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garanteaza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acuratetea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datelor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incluse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in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acest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raport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, in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consecinta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nici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nu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accepta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responsabilitatea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utilizarii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lor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de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catre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proofErr w:type="spellStart"/>
      <w:r w:rsidRPr="00B42645">
        <w:rPr>
          <w:rFonts w:ascii="EC Square Sans Pro Medium" w:hAnsi="EC Square Sans Pro Medium"/>
          <w:color w:val="263673"/>
          <w:sz w:val="20"/>
          <w:szCs w:val="20"/>
        </w:rPr>
        <w:t>terti</w:t>
      </w:r>
      <w:proofErr w:type="spellEnd"/>
      <w:r w:rsidRPr="00B42645">
        <w:rPr>
          <w:rFonts w:ascii="EC Square Sans Pro Medium" w:hAnsi="EC Square Sans Pro Medium"/>
          <w:color w:val="263673"/>
          <w:sz w:val="20"/>
          <w:szCs w:val="20"/>
        </w:rPr>
        <w:t>.</w:t>
      </w:r>
      <w:proofErr w:type="gramEnd"/>
    </w:p>
    <w:p w:rsidR="00ED307D" w:rsidRDefault="002256F1" w:rsidP="00ED307D">
      <w:pPr>
        <w:jc w:val="center"/>
        <w:rPr>
          <w:rFonts w:ascii="Calibri" w:hAnsi="Calibri"/>
          <w:b/>
          <w:bCs/>
          <w:color w:val="000080"/>
          <w:sz w:val="28"/>
          <w:szCs w:val="28"/>
          <w:lang w:val="en-GB"/>
        </w:rPr>
      </w:pPr>
      <w:r w:rsidRPr="0078028A">
        <w:rPr>
          <w:rFonts w:ascii="Calibri" w:hAnsi="Calibri"/>
          <w:sz w:val="20"/>
          <w:szCs w:val="20"/>
        </w:rPr>
        <w:br w:type="page"/>
      </w:r>
      <w:r w:rsidR="00A0742E" w:rsidRPr="001E2738">
        <w:rPr>
          <w:rFonts w:ascii="Calibri" w:hAnsi="Calibri"/>
          <w:b/>
          <w:bCs/>
          <w:color w:val="000080"/>
          <w:sz w:val="28"/>
          <w:szCs w:val="28"/>
          <w:lang w:val="en-GB"/>
        </w:rPr>
        <w:lastRenderedPageBreak/>
        <w:t xml:space="preserve"> </w:t>
      </w:r>
      <w:proofErr w:type="spellStart"/>
      <w:r w:rsidR="0096550D" w:rsidRPr="001E2738">
        <w:rPr>
          <w:rFonts w:ascii="Calibri" w:hAnsi="Calibri"/>
          <w:b/>
          <w:bCs/>
          <w:color w:val="000080"/>
          <w:sz w:val="28"/>
          <w:szCs w:val="28"/>
          <w:lang w:val="en-GB"/>
        </w:rPr>
        <w:t>Unitatea</w:t>
      </w:r>
      <w:proofErr w:type="spellEnd"/>
      <w:r w:rsidR="0096550D" w:rsidRPr="001E2738">
        <w:rPr>
          <w:rFonts w:ascii="Calibri" w:hAnsi="Calibri"/>
          <w:b/>
          <w:bCs/>
          <w:color w:val="000080"/>
          <w:sz w:val="28"/>
          <w:szCs w:val="28"/>
          <w:lang w:val="en-GB"/>
        </w:rPr>
        <w:t xml:space="preserve"> </w:t>
      </w:r>
      <w:r w:rsidR="002504CB">
        <w:rPr>
          <w:rFonts w:ascii="Calibri" w:hAnsi="Calibri"/>
          <w:b/>
          <w:bCs/>
          <w:color w:val="000080"/>
          <w:sz w:val="28"/>
          <w:szCs w:val="28"/>
          <w:lang w:val="en-GB"/>
        </w:rPr>
        <w:t>3</w:t>
      </w:r>
      <w:r w:rsidR="0096550D" w:rsidRPr="001E2738">
        <w:rPr>
          <w:rFonts w:ascii="Calibri" w:hAnsi="Calibri"/>
          <w:b/>
          <w:bCs/>
          <w:color w:val="000080"/>
          <w:sz w:val="28"/>
          <w:szCs w:val="28"/>
          <w:lang w:val="en-GB"/>
        </w:rPr>
        <w:t xml:space="preserve">: </w:t>
      </w:r>
      <w:proofErr w:type="spellStart"/>
      <w:r w:rsidR="002504CB" w:rsidRPr="002504CB">
        <w:rPr>
          <w:rFonts w:ascii="Calibri" w:hAnsi="Calibri"/>
          <w:b/>
          <w:bCs/>
          <w:color w:val="000080"/>
          <w:sz w:val="28"/>
          <w:szCs w:val="28"/>
          <w:lang w:val="en-GB"/>
        </w:rPr>
        <w:t>S</w:t>
      </w:r>
      <w:r w:rsidR="00450D38">
        <w:rPr>
          <w:rFonts w:ascii="Calibri" w:hAnsi="Calibri"/>
          <w:b/>
          <w:bCs/>
          <w:color w:val="000080"/>
          <w:sz w:val="28"/>
          <w:szCs w:val="28"/>
          <w:lang w:val="en-GB"/>
        </w:rPr>
        <w:t>a</w:t>
      </w:r>
      <w:r w:rsidR="002504CB" w:rsidRPr="002504CB">
        <w:rPr>
          <w:rFonts w:ascii="Calibri" w:hAnsi="Calibri"/>
          <w:b/>
          <w:bCs/>
          <w:color w:val="000080"/>
          <w:sz w:val="28"/>
          <w:szCs w:val="28"/>
          <w:lang w:val="en-GB"/>
        </w:rPr>
        <w:t>n</w:t>
      </w:r>
      <w:r w:rsidR="00450D38">
        <w:rPr>
          <w:rFonts w:ascii="Calibri" w:hAnsi="Calibri"/>
          <w:b/>
          <w:bCs/>
          <w:color w:val="000080"/>
          <w:sz w:val="28"/>
          <w:szCs w:val="28"/>
          <w:lang w:val="en-GB"/>
        </w:rPr>
        <w:t>a</w:t>
      </w:r>
      <w:r w:rsidR="002504CB" w:rsidRPr="002504CB">
        <w:rPr>
          <w:rFonts w:ascii="Calibri" w:hAnsi="Calibri"/>
          <w:b/>
          <w:bCs/>
          <w:color w:val="000080"/>
          <w:sz w:val="28"/>
          <w:szCs w:val="28"/>
          <w:lang w:val="en-GB"/>
        </w:rPr>
        <w:t>tate</w:t>
      </w:r>
      <w:proofErr w:type="spellEnd"/>
      <w:r w:rsidR="002504CB" w:rsidRPr="002504CB">
        <w:rPr>
          <w:rFonts w:ascii="Calibri" w:hAnsi="Calibri"/>
          <w:b/>
          <w:bCs/>
          <w:color w:val="000080"/>
          <w:sz w:val="28"/>
          <w:szCs w:val="28"/>
          <w:lang w:val="en-GB"/>
        </w:rPr>
        <w:t xml:space="preserve"> </w:t>
      </w:r>
      <w:proofErr w:type="spellStart"/>
      <w:r w:rsidR="002504CB" w:rsidRPr="002504CB">
        <w:rPr>
          <w:rFonts w:ascii="Calibri" w:hAnsi="Calibri"/>
          <w:b/>
          <w:bCs/>
          <w:color w:val="000080"/>
          <w:sz w:val="28"/>
          <w:szCs w:val="28"/>
          <w:lang w:val="en-GB"/>
        </w:rPr>
        <w:t>public</w:t>
      </w:r>
      <w:r w:rsidR="00450D38">
        <w:rPr>
          <w:rFonts w:ascii="Calibri" w:hAnsi="Calibri"/>
          <w:b/>
          <w:bCs/>
          <w:color w:val="000080"/>
          <w:sz w:val="28"/>
          <w:szCs w:val="28"/>
          <w:lang w:val="en-GB"/>
        </w:rPr>
        <w:t>a</w:t>
      </w:r>
      <w:proofErr w:type="spellEnd"/>
      <w:r w:rsidR="002504CB" w:rsidRPr="002504CB">
        <w:rPr>
          <w:rFonts w:ascii="Calibri" w:hAnsi="Calibri"/>
          <w:b/>
          <w:bCs/>
          <w:color w:val="000080"/>
          <w:sz w:val="28"/>
          <w:szCs w:val="28"/>
          <w:lang w:val="en-GB"/>
        </w:rPr>
        <w:t xml:space="preserve">, </w:t>
      </w:r>
      <w:proofErr w:type="spellStart"/>
      <w:r w:rsidR="002504CB" w:rsidRPr="002504CB">
        <w:rPr>
          <w:rFonts w:ascii="Calibri" w:hAnsi="Calibri"/>
          <w:b/>
          <w:bCs/>
          <w:color w:val="000080"/>
          <w:sz w:val="28"/>
          <w:szCs w:val="28"/>
          <w:lang w:val="en-GB"/>
        </w:rPr>
        <w:t>programe</w:t>
      </w:r>
      <w:proofErr w:type="spellEnd"/>
      <w:r w:rsidR="002504CB" w:rsidRPr="002504CB">
        <w:rPr>
          <w:rFonts w:ascii="Calibri" w:hAnsi="Calibri"/>
          <w:b/>
          <w:bCs/>
          <w:color w:val="000080"/>
          <w:sz w:val="28"/>
          <w:szCs w:val="28"/>
          <w:lang w:val="en-GB"/>
        </w:rPr>
        <w:t xml:space="preserve"> de </w:t>
      </w:r>
      <w:proofErr w:type="spellStart"/>
      <w:r w:rsidR="002504CB" w:rsidRPr="002504CB">
        <w:rPr>
          <w:rFonts w:ascii="Calibri" w:hAnsi="Calibri"/>
          <w:b/>
          <w:bCs/>
          <w:color w:val="000080"/>
          <w:sz w:val="28"/>
          <w:szCs w:val="28"/>
          <w:lang w:val="en-GB"/>
        </w:rPr>
        <w:t>preven</w:t>
      </w:r>
      <w:r w:rsidR="00450D38">
        <w:rPr>
          <w:rFonts w:ascii="Calibri" w:hAnsi="Calibri"/>
          <w:b/>
          <w:bCs/>
          <w:color w:val="000080"/>
          <w:sz w:val="28"/>
          <w:szCs w:val="28"/>
          <w:lang w:val="en-GB"/>
        </w:rPr>
        <w:t>t</w:t>
      </w:r>
      <w:r w:rsidR="002504CB" w:rsidRPr="002504CB">
        <w:rPr>
          <w:rFonts w:ascii="Calibri" w:hAnsi="Calibri"/>
          <w:b/>
          <w:bCs/>
          <w:color w:val="000080"/>
          <w:sz w:val="28"/>
          <w:szCs w:val="28"/>
          <w:lang w:val="en-GB"/>
        </w:rPr>
        <w:t>ie</w:t>
      </w:r>
      <w:proofErr w:type="spellEnd"/>
      <w:r w:rsidR="002504CB" w:rsidRPr="002504CB">
        <w:rPr>
          <w:rFonts w:ascii="Calibri" w:hAnsi="Calibri"/>
          <w:b/>
          <w:bCs/>
          <w:color w:val="000080"/>
          <w:sz w:val="28"/>
          <w:szCs w:val="28"/>
          <w:lang w:val="en-GB"/>
        </w:rPr>
        <w:t xml:space="preserve"> </w:t>
      </w:r>
      <w:proofErr w:type="spellStart"/>
      <w:r w:rsidR="00450D38">
        <w:rPr>
          <w:rFonts w:ascii="Calibri" w:hAnsi="Calibri"/>
          <w:b/>
          <w:bCs/>
          <w:color w:val="000080"/>
          <w:sz w:val="28"/>
          <w:szCs w:val="28"/>
          <w:lang w:val="en-GB"/>
        </w:rPr>
        <w:t>s</w:t>
      </w:r>
      <w:r w:rsidR="002504CB" w:rsidRPr="002504CB">
        <w:rPr>
          <w:rFonts w:ascii="Calibri" w:hAnsi="Calibri"/>
          <w:b/>
          <w:bCs/>
          <w:color w:val="000080"/>
          <w:sz w:val="28"/>
          <w:szCs w:val="28"/>
          <w:lang w:val="en-GB"/>
        </w:rPr>
        <w:t>i</w:t>
      </w:r>
      <w:proofErr w:type="spellEnd"/>
      <w:r w:rsidR="002504CB" w:rsidRPr="002504CB">
        <w:rPr>
          <w:rFonts w:ascii="Calibri" w:hAnsi="Calibri"/>
          <w:b/>
          <w:bCs/>
          <w:color w:val="000080"/>
          <w:sz w:val="28"/>
          <w:szCs w:val="28"/>
          <w:lang w:val="en-GB"/>
        </w:rPr>
        <w:t xml:space="preserve"> </w:t>
      </w:r>
      <w:proofErr w:type="spellStart"/>
      <w:r w:rsidR="002504CB" w:rsidRPr="002504CB">
        <w:rPr>
          <w:rFonts w:ascii="Calibri" w:hAnsi="Calibri"/>
          <w:b/>
          <w:bCs/>
          <w:color w:val="000080"/>
          <w:sz w:val="28"/>
          <w:szCs w:val="28"/>
          <w:lang w:val="en-GB"/>
        </w:rPr>
        <w:t>promovare</w:t>
      </w:r>
      <w:proofErr w:type="spellEnd"/>
      <w:r w:rsidR="002504CB" w:rsidRPr="002504CB">
        <w:rPr>
          <w:rFonts w:ascii="Calibri" w:hAnsi="Calibri"/>
          <w:b/>
          <w:bCs/>
          <w:color w:val="000080"/>
          <w:sz w:val="28"/>
          <w:szCs w:val="28"/>
          <w:lang w:val="en-GB"/>
        </w:rPr>
        <w:t xml:space="preserve"> a </w:t>
      </w:r>
      <w:proofErr w:type="spellStart"/>
      <w:r w:rsidR="002504CB" w:rsidRPr="002504CB">
        <w:rPr>
          <w:rFonts w:ascii="Calibri" w:hAnsi="Calibri"/>
          <w:b/>
          <w:bCs/>
          <w:color w:val="000080"/>
          <w:sz w:val="28"/>
          <w:szCs w:val="28"/>
          <w:lang w:val="en-GB"/>
        </w:rPr>
        <w:t>s</w:t>
      </w:r>
      <w:r w:rsidR="00450D38">
        <w:rPr>
          <w:rFonts w:ascii="Calibri" w:hAnsi="Calibri"/>
          <w:b/>
          <w:bCs/>
          <w:color w:val="000080"/>
          <w:sz w:val="28"/>
          <w:szCs w:val="28"/>
          <w:lang w:val="en-GB"/>
        </w:rPr>
        <w:t>a</w:t>
      </w:r>
      <w:r w:rsidR="002504CB" w:rsidRPr="002504CB">
        <w:rPr>
          <w:rFonts w:ascii="Calibri" w:hAnsi="Calibri"/>
          <w:b/>
          <w:bCs/>
          <w:color w:val="000080"/>
          <w:sz w:val="28"/>
          <w:szCs w:val="28"/>
          <w:lang w:val="en-GB"/>
        </w:rPr>
        <w:t>n</w:t>
      </w:r>
      <w:r w:rsidR="00450D38">
        <w:rPr>
          <w:rFonts w:ascii="Calibri" w:hAnsi="Calibri"/>
          <w:b/>
          <w:bCs/>
          <w:color w:val="000080"/>
          <w:sz w:val="28"/>
          <w:szCs w:val="28"/>
          <w:lang w:val="en-GB"/>
        </w:rPr>
        <w:t>a</w:t>
      </w:r>
      <w:r w:rsidR="002504CB" w:rsidRPr="002504CB">
        <w:rPr>
          <w:rFonts w:ascii="Calibri" w:hAnsi="Calibri"/>
          <w:b/>
          <w:bCs/>
          <w:color w:val="000080"/>
          <w:sz w:val="28"/>
          <w:szCs w:val="28"/>
          <w:lang w:val="en-GB"/>
        </w:rPr>
        <w:t>t</w:t>
      </w:r>
      <w:r w:rsidR="00450D38">
        <w:rPr>
          <w:rFonts w:ascii="Calibri" w:hAnsi="Calibri"/>
          <w:b/>
          <w:bCs/>
          <w:color w:val="000080"/>
          <w:sz w:val="28"/>
          <w:szCs w:val="28"/>
          <w:lang w:val="en-GB"/>
        </w:rPr>
        <w:t>at</w:t>
      </w:r>
      <w:r w:rsidR="002504CB" w:rsidRPr="002504CB">
        <w:rPr>
          <w:rFonts w:ascii="Calibri" w:hAnsi="Calibri"/>
          <w:b/>
          <w:bCs/>
          <w:color w:val="000080"/>
          <w:sz w:val="28"/>
          <w:szCs w:val="28"/>
          <w:lang w:val="en-GB"/>
        </w:rPr>
        <w:t>ii</w:t>
      </w:r>
      <w:proofErr w:type="spellEnd"/>
      <w:r w:rsidR="002504CB" w:rsidRPr="002504CB">
        <w:rPr>
          <w:rFonts w:ascii="Calibri" w:hAnsi="Calibri"/>
          <w:b/>
          <w:bCs/>
          <w:color w:val="000080"/>
          <w:sz w:val="28"/>
          <w:szCs w:val="28"/>
          <w:lang w:val="en-GB"/>
        </w:rPr>
        <w:t xml:space="preserve"> din perspective </w:t>
      </w:r>
      <w:proofErr w:type="spellStart"/>
      <w:r w:rsidR="002504CB" w:rsidRPr="002504CB">
        <w:rPr>
          <w:rFonts w:ascii="Calibri" w:hAnsi="Calibri"/>
          <w:b/>
          <w:bCs/>
          <w:color w:val="000080"/>
          <w:sz w:val="28"/>
          <w:szCs w:val="28"/>
          <w:lang w:val="en-GB"/>
        </w:rPr>
        <w:t>multidisciplinare</w:t>
      </w:r>
      <w:proofErr w:type="spellEnd"/>
    </w:p>
    <w:p w:rsidR="00ED307D" w:rsidRPr="00ED307D" w:rsidRDefault="00ED307D" w:rsidP="00ED307D">
      <w:pPr>
        <w:jc w:val="center"/>
        <w:rPr>
          <w:rFonts w:ascii="Calibri" w:hAnsi="Calibri"/>
          <w:b/>
          <w:bCs/>
          <w:color w:val="000080"/>
          <w:sz w:val="28"/>
          <w:szCs w:val="28"/>
          <w:lang w:val="en-GB"/>
        </w:rPr>
      </w:pPr>
    </w:p>
    <w:p w:rsidR="00ED307D" w:rsidRPr="00ED307D" w:rsidRDefault="00ED307D" w:rsidP="00ED307D">
      <w:pPr>
        <w:numPr>
          <w:ilvl w:val="0"/>
          <w:numId w:val="15"/>
        </w:numPr>
        <w:spacing w:after="0" w:line="240" w:lineRule="auto"/>
        <w:rPr>
          <w:rFonts w:asciiTheme="minorHAnsi" w:hAnsiTheme="minorHAnsi"/>
          <w:b/>
          <w:color w:val="000080"/>
          <w:sz w:val="28"/>
          <w:lang w:val="en-GB"/>
        </w:rPr>
      </w:pPr>
      <w:proofErr w:type="spellStart"/>
      <w:r w:rsidRPr="00ED307D">
        <w:rPr>
          <w:rFonts w:asciiTheme="minorHAnsi" w:hAnsiTheme="minorHAnsi"/>
          <w:b/>
          <w:color w:val="000080"/>
          <w:sz w:val="28"/>
          <w:lang w:val="en-GB"/>
        </w:rPr>
        <w:t>Obiective</w:t>
      </w:r>
      <w:proofErr w:type="spellEnd"/>
      <w:r w:rsidRPr="00ED307D">
        <w:rPr>
          <w:rFonts w:asciiTheme="minorHAnsi" w:hAnsiTheme="minorHAnsi"/>
          <w:b/>
          <w:color w:val="000080"/>
          <w:sz w:val="28"/>
          <w:lang w:val="en-GB"/>
        </w:rPr>
        <w:t xml:space="preserve"> </w:t>
      </w:r>
      <w:proofErr w:type="spellStart"/>
      <w:r w:rsidR="00450D38">
        <w:rPr>
          <w:rFonts w:asciiTheme="minorHAnsi" w:hAnsiTheme="minorHAnsi"/>
          <w:b/>
          <w:color w:val="000080"/>
          <w:sz w:val="28"/>
          <w:lang w:val="en-GB"/>
        </w:rPr>
        <w:t>s</w:t>
      </w:r>
      <w:r w:rsidRPr="00ED307D">
        <w:rPr>
          <w:rFonts w:asciiTheme="minorHAnsi" w:hAnsiTheme="minorHAnsi"/>
          <w:b/>
          <w:color w:val="000080"/>
          <w:sz w:val="28"/>
          <w:lang w:val="en-GB"/>
        </w:rPr>
        <w:t>i</w:t>
      </w:r>
      <w:proofErr w:type="spellEnd"/>
      <w:r w:rsidRPr="00ED307D">
        <w:rPr>
          <w:rFonts w:asciiTheme="minorHAnsi" w:hAnsiTheme="minorHAnsi"/>
          <w:b/>
          <w:color w:val="000080"/>
          <w:sz w:val="28"/>
          <w:lang w:val="en-GB"/>
        </w:rPr>
        <w:t xml:space="preserve"> </w:t>
      </w:r>
      <w:proofErr w:type="spellStart"/>
      <w:r w:rsidRPr="00ED307D">
        <w:rPr>
          <w:rFonts w:asciiTheme="minorHAnsi" w:hAnsiTheme="minorHAnsi"/>
          <w:b/>
          <w:color w:val="000080"/>
          <w:sz w:val="28"/>
          <w:lang w:val="en-GB"/>
        </w:rPr>
        <w:t>metode</w:t>
      </w:r>
      <w:proofErr w:type="spellEnd"/>
    </w:p>
    <w:p w:rsidR="00ED307D" w:rsidRPr="00ED307D" w:rsidRDefault="00ED307D" w:rsidP="00ED307D">
      <w:pPr>
        <w:rPr>
          <w:rFonts w:asciiTheme="minorHAnsi" w:hAnsiTheme="minorHAnsi"/>
          <w:b/>
          <w:color w:val="000080"/>
          <w:sz w:val="28"/>
          <w:lang w:val="en-GB"/>
        </w:rPr>
      </w:pPr>
    </w:p>
    <w:p w:rsidR="00ED307D" w:rsidRPr="00ED307D" w:rsidRDefault="00ED307D" w:rsidP="00ED307D">
      <w:pPr>
        <w:numPr>
          <w:ilvl w:val="1"/>
          <w:numId w:val="17"/>
        </w:numPr>
        <w:spacing w:after="0" w:line="240" w:lineRule="auto"/>
        <w:ind w:hanging="27"/>
        <w:jc w:val="both"/>
        <w:rPr>
          <w:rFonts w:asciiTheme="minorHAnsi" w:hAnsiTheme="minorHAnsi"/>
          <w:b/>
          <w:bCs/>
          <w:color w:val="000080"/>
          <w:sz w:val="24"/>
          <w:szCs w:val="28"/>
          <w:lang w:val="en-GB"/>
        </w:rPr>
      </w:pPr>
      <w:proofErr w:type="spellStart"/>
      <w:r w:rsidRPr="00ED307D">
        <w:rPr>
          <w:rFonts w:asciiTheme="minorHAnsi" w:hAnsiTheme="minorHAnsi"/>
          <w:b/>
          <w:bCs/>
          <w:color w:val="000080"/>
          <w:sz w:val="24"/>
          <w:szCs w:val="28"/>
          <w:lang w:val="en-GB"/>
        </w:rPr>
        <w:t>Obiective</w:t>
      </w:r>
      <w:proofErr w:type="spellEnd"/>
    </w:p>
    <w:p w:rsidR="00ED307D" w:rsidRPr="00ED307D" w:rsidRDefault="00ED307D" w:rsidP="00ED307D">
      <w:pPr>
        <w:jc w:val="both"/>
        <w:rPr>
          <w:rFonts w:asciiTheme="minorHAnsi" w:hAnsiTheme="minorHAnsi"/>
          <w:b/>
          <w:bCs/>
          <w:sz w:val="24"/>
          <w:szCs w:val="28"/>
          <w:lang w:val="en-GB"/>
        </w:rPr>
      </w:pPr>
    </w:p>
    <w:p w:rsidR="00ED307D" w:rsidRPr="002504CB" w:rsidRDefault="00ED307D" w:rsidP="00ED307D">
      <w:pPr>
        <w:jc w:val="both"/>
        <w:rPr>
          <w:rFonts w:asciiTheme="minorHAnsi" w:hAnsiTheme="minorHAnsi"/>
          <w:b/>
          <w:bCs/>
          <w:color w:val="auto"/>
          <w:szCs w:val="28"/>
          <w:lang w:val="en-GB"/>
        </w:rPr>
      </w:pPr>
      <w:proofErr w:type="spellStart"/>
      <w:r w:rsidRPr="002504CB">
        <w:rPr>
          <w:rFonts w:asciiTheme="minorHAnsi" w:hAnsiTheme="minorHAnsi"/>
          <w:b/>
          <w:bCs/>
          <w:color w:val="auto"/>
          <w:szCs w:val="28"/>
          <w:lang w:val="en-GB"/>
        </w:rPr>
        <w:t>Obiectivele</w:t>
      </w:r>
      <w:proofErr w:type="spellEnd"/>
      <w:r w:rsidRPr="002504CB">
        <w:rPr>
          <w:rFonts w:asciiTheme="minorHAnsi" w:hAnsiTheme="minorHAnsi"/>
          <w:b/>
          <w:bCs/>
          <w:color w:val="auto"/>
          <w:szCs w:val="28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/>
          <w:bCs/>
          <w:color w:val="auto"/>
          <w:szCs w:val="28"/>
          <w:lang w:val="en-GB"/>
        </w:rPr>
        <w:t>prezent</w:t>
      </w:r>
      <w:r w:rsidR="00450D38">
        <w:rPr>
          <w:rFonts w:asciiTheme="minorHAnsi" w:hAnsiTheme="minorHAnsi"/>
          <w:b/>
          <w:bCs/>
          <w:color w:val="auto"/>
          <w:szCs w:val="28"/>
          <w:lang w:val="en-GB"/>
        </w:rPr>
        <w:t>a</w:t>
      </w:r>
      <w:r w:rsidRPr="002504CB">
        <w:rPr>
          <w:rFonts w:asciiTheme="minorHAnsi" w:hAnsiTheme="minorHAnsi"/>
          <w:b/>
          <w:bCs/>
          <w:color w:val="auto"/>
          <w:szCs w:val="28"/>
          <w:lang w:val="en-GB"/>
        </w:rPr>
        <w:t>rii</w:t>
      </w:r>
      <w:proofErr w:type="spellEnd"/>
    </w:p>
    <w:p w:rsidR="002504CB" w:rsidRPr="002504CB" w:rsidRDefault="002504CB" w:rsidP="002504CB">
      <w:pPr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/>
          <w:bCs/>
          <w:color w:val="auto"/>
          <w:lang w:val="en-GB"/>
        </w:rPr>
      </w:pPr>
      <w:r w:rsidRPr="002504CB">
        <w:rPr>
          <w:rFonts w:asciiTheme="minorHAnsi" w:hAnsiTheme="minorHAnsi"/>
          <w:bCs/>
          <w:color w:val="auto"/>
          <w:lang w:val="en-GB"/>
        </w:rPr>
        <w:t>S</w:t>
      </w:r>
      <w:r w:rsidR="00450D38">
        <w:rPr>
          <w:rFonts w:asciiTheme="minorHAnsi" w:hAnsiTheme="minorHAnsi"/>
          <w:bCs/>
          <w:color w:val="auto"/>
          <w:lang w:val="en-GB"/>
        </w:rPr>
        <w:t>a</w:t>
      </w:r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="00450D38">
        <w:rPr>
          <w:rFonts w:asciiTheme="minorHAnsi" w:hAnsiTheme="minorHAnsi"/>
          <w:bCs/>
          <w:color w:val="auto"/>
          <w:lang w:val="en-GB"/>
        </w:rPr>
        <w:t>i</w:t>
      </w:r>
      <w:r w:rsidRPr="002504CB">
        <w:rPr>
          <w:rFonts w:asciiTheme="minorHAnsi" w:hAnsiTheme="minorHAnsi"/>
          <w:bCs/>
          <w:color w:val="auto"/>
          <w:lang w:val="en-GB"/>
        </w:rPr>
        <w:t>nve</w:t>
      </w:r>
      <w:r w:rsidR="00450D38">
        <w:rPr>
          <w:rFonts w:asciiTheme="minorHAnsi" w:hAnsiTheme="minorHAnsi"/>
          <w:bCs/>
          <w:color w:val="auto"/>
          <w:lang w:val="en-GB"/>
        </w:rPr>
        <w:t>t</w:t>
      </w:r>
      <w:r w:rsidRPr="002504CB">
        <w:rPr>
          <w:rFonts w:asciiTheme="minorHAnsi" w:hAnsiTheme="minorHAnsi"/>
          <w:bCs/>
          <w:color w:val="auto"/>
          <w:lang w:val="en-GB"/>
        </w:rPr>
        <w:t>e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strategiile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="00450D38">
        <w:rPr>
          <w:rFonts w:asciiTheme="minorHAnsi" w:hAnsiTheme="minorHAnsi"/>
          <w:bCs/>
          <w:color w:val="auto"/>
          <w:lang w:val="en-GB"/>
        </w:rPr>
        <w:t>s</w:t>
      </w:r>
      <w:r w:rsidRPr="002504CB">
        <w:rPr>
          <w:rFonts w:asciiTheme="minorHAnsi" w:hAnsiTheme="minorHAnsi"/>
          <w:bCs/>
          <w:color w:val="auto"/>
          <w:lang w:val="en-GB"/>
        </w:rPr>
        <w:t>i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Cele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mai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Bune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Practici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privind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prevenirea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="00450D38">
        <w:rPr>
          <w:rFonts w:asciiTheme="minorHAnsi" w:hAnsiTheme="minorHAnsi"/>
          <w:bCs/>
          <w:color w:val="auto"/>
          <w:lang w:val="en-GB"/>
        </w:rPr>
        <w:t>s</w:t>
      </w:r>
      <w:r w:rsidRPr="002504CB">
        <w:rPr>
          <w:rFonts w:asciiTheme="minorHAnsi" w:hAnsiTheme="minorHAnsi"/>
          <w:bCs/>
          <w:color w:val="auto"/>
          <w:lang w:val="en-GB"/>
        </w:rPr>
        <w:t>i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promovarea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s</w:t>
      </w:r>
      <w:r w:rsidR="00450D38">
        <w:rPr>
          <w:rFonts w:asciiTheme="minorHAnsi" w:hAnsiTheme="minorHAnsi"/>
          <w:bCs/>
          <w:color w:val="auto"/>
          <w:lang w:val="en-GB"/>
        </w:rPr>
        <w:t>a</w:t>
      </w:r>
      <w:r w:rsidRPr="002504CB">
        <w:rPr>
          <w:rFonts w:asciiTheme="minorHAnsi" w:hAnsiTheme="minorHAnsi"/>
          <w:bCs/>
          <w:color w:val="auto"/>
          <w:lang w:val="en-GB"/>
        </w:rPr>
        <w:t>n</w:t>
      </w:r>
      <w:r w:rsidR="00450D38">
        <w:rPr>
          <w:rFonts w:asciiTheme="minorHAnsi" w:hAnsiTheme="minorHAnsi"/>
          <w:bCs/>
          <w:color w:val="auto"/>
          <w:lang w:val="en-GB"/>
        </w:rPr>
        <w:t>a</w:t>
      </w:r>
      <w:r w:rsidRPr="002504CB">
        <w:rPr>
          <w:rFonts w:asciiTheme="minorHAnsi" w:hAnsiTheme="minorHAnsi"/>
          <w:bCs/>
          <w:color w:val="auto"/>
          <w:lang w:val="en-GB"/>
        </w:rPr>
        <w:t>t</w:t>
      </w:r>
      <w:r w:rsidR="00450D38">
        <w:rPr>
          <w:rFonts w:asciiTheme="minorHAnsi" w:hAnsiTheme="minorHAnsi"/>
          <w:bCs/>
          <w:color w:val="auto"/>
          <w:lang w:val="en-GB"/>
        </w:rPr>
        <w:t>at</w:t>
      </w:r>
      <w:r w:rsidRPr="002504CB">
        <w:rPr>
          <w:rFonts w:asciiTheme="minorHAnsi" w:hAnsiTheme="minorHAnsi"/>
          <w:bCs/>
          <w:color w:val="auto"/>
          <w:lang w:val="en-GB"/>
        </w:rPr>
        <w:t>ii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orientate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c</w:t>
      </w:r>
      <w:r w:rsidR="00450D38">
        <w:rPr>
          <w:rFonts w:asciiTheme="minorHAnsi" w:hAnsiTheme="minorHAnsi"/>
          <w:bCs/>
          <w:color w:val="auto"/>
          <w:lang w:val="en-GB"/>
        </w:rPr>
        <w:t>a</w:t>
      </w:r>
      <w:r w:rsidRPr="002504CB">
        <w:rPr>
          <w:rFonts w:asciiTheme="minorHAnsi" w:hAnsiTheme="minorHAnsi"/>
          <w:bCs/>
          <w:color w:val="auto"/>
          <w:lang w:val="en-GB"/>
        </w:rPr>
        <w:t>tre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diversitatea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cultural</w:t>
      </w:r>
      <w:r w:rsidR="00450D38">
        <w:rPr>
          <w:rFonts w:asciiTheme="minorHAnsi" w:hAnsiTheme="minorHAnsi"/>
          <w:bCs/>
          <w:color w:val="auto"/>
          <w:lang w:val="en-GB"/>
        </w:rPr>
        <w:t>a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="00450D38">
        <w:rPr>
          <w:rFonts w:asciiTheme="minorHAnsi" w:hAnsiTheme="minorHAnsi"/>
          <w:bCs/>
          <w:color w:val="auto"/>
          <w:lang w:val="en-GB"/>
        </w:rPr>
        <w:t>s</w:t>
      </w:r>
      <w:r w:rsidRPr="002504CB">
        <w:rPr>
          <w:rFonts w:asciiTheme="minorHAnsi" w:hAnsiTheme="minorHAnsi"/>
          <w:bCs/>
          <w:color w:val="auto"/>
          <w:lang w:val="en-GB"/>
        </w:rPr>
        <w:t>i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etnic</w:t>
      </w:r>
      <w:r w:rsidR="00450D38">
        <w:rPr>
          <w:rFonts w:asciiTheme="minorHAnsi" w:hAnsiTheme="minorHAnsi"/>
          <w:bCs/>
          <w:color w:val="auto"/>
          <w:lang w:val="en-GB"/>
        </w:rPr>
        <w:t>a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din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perspectiva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multidisciplinar</w:t>
      </w:r>
      <w:r w:rsidR="00450D38">
        <w:rPr>
          <w:rFonts w:asciiTheme="minorHAnsi" w:hAnsiTheme="minorHAnsi"/>
          <w:bCs/>
          <w:color w:val="auto"/>
          <w:lang w:val="en-GB"/>
        </w:rPr>
        <w:t>a</w:t>
      </w:r>
      <w:proofErr w:type="spellEnd"/>
    </w:p>
    <w:p w:rsidR="00ED307D" w:rsidRPr="002504CB" w:rsidRDefault="00ED307D" w:rsidP="00ED307D">
      <w:pPr>
        <w:ind w:left="360"/>
        <w:jc w:val="both"/>
        <w:rPr>
          <w:rFonts w:asciiTheme="minorHAnsi" w:hAnsiTheme="minorHAnsi"/>
          <w:b/>
          <w:bCs/>
          <w:color w:val="auto"/>
          <w:szCs w:val="28"/>
          <w:lang w:val="en-GB"/>
        </w:rPr>
      </w:pPr>
    </w:p>
    <w:p w:rsidR="00ED307D" w:rsidRPr="002504CB" w:rsidRDefault="00ED307D" w:rsidP="00ED307D">
      <w:pPr>
        <w:jc w:val="both"/>
        <w:rPr>
          <w:rFonts w:asciiTheme="minorHAnsi" w:hAnsiTheme="minorHAnsi"/>
          <w:b/>
          <w:bCs/>
          <w:color w:val="auto"/>
          <w:szCs w:val="28"/>
          <w:lang w:val="en-GB"/>
        </w:rPr>
      </w:pPr>
      <w:proofErr w:type="spellStart"/>
      <w:r w:rsidRPr="002504CB">
        <w:rPr>
          <w:rFonts w:asciiTheme="minorHAnsi" w:hAnsiTheme="minorHAnsi"/>
          <w:b/>
          <w:bCs/>
          <w:color w:val="auto"/>
          <w:szCs w:val="28"/>
          <w:lang w:val="en-GB"/>
        </w:rPr>
        <w:t>Obiectivele</w:t>
      </w:r>
      <w:proofErr w:type="spellEnd"/>
      <w:r w:rsidRPr="002504CB">
        <w:rPr>
          <w:rFonts w:asciiTheme="minorHAnsi" w:hAnsiTheme="minorHAnsi"/>
          <w:b/>
          <w:bCs/>
          <w:color w:val="auto"/>
          <w:szCs w:val="28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/>
          <w:bCs/>
          <w:color w:val="auto"/>
          <w:szCs w:val="28"/>
          <w:lang w:val="en-GB"/>
        </w:rPr>
        <w:t>activit</w:t>
      </w:r>
      <w:r w:rsidR="00450D38">
        <w:rPr>
          <w:rFonts w:asciiTheme="minorHAnsi" w:hAnsiTheme="minorHAnsi"/>
          <w:b/>
          <w:bCs/>
          <w:color w:val="auto"/>
          <w:szCs w:val="28"/>
          <w:lang w:val="en-GB"/>
        </w:rPr>
        <w:t>at</w:t>
      </w:r>
      <w:r w:rsidRPr="002504CB">
        <w:rPr>
          <w:rFonts w:asciiTheme="minorHAnsi" w:hAnsiTheme="minorHAnsi"/>
          <w:b/>
          <w:bCs/>
          <w:color w:val="auto"/>
          <w:szCs w:val="28"/>
          <w:lang w:val="en-GB"/>
        </w:rPr>
        <w:t>ilor</w:t>
      </w:r>
      <w:proofErr w:type="spellEnd"/>
    </w:p>
    <w:p w:rsidR="002504CB" w:rsidRPr="002504CB" w:rsidRDefault="002504CB" w:rsidP="002504CB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Theme="minorHAnsi" w:hAnsiTheme="minorHAnsi"/>
          <w:bCs/>
          <w:color w:val="auto"/>
          <w:lang w:val="en-GB"/>
        </w:rPr>
      </w:pPr>
      <w:r w:rsidRPr="002504CB">
        <w:rPr>
          <w:rFonts w:asciiTheme="minorHAnsi" w:hAnsiTheme="minorHAnsi"/>
          <w:bCs/>
          <w:color w:val="auto"/>
          <w:lang w:val="en-GB"/>
        </w:rPr>
        <w:t>S</w:t>
      </w:r>
      <w:r w:rsidR="00450D38">
        <w:rPr>
          <w:rFonts w:asciiTheme="minorHAnsi" w:hAnsiTheme="minorHAnsi"/>
          <w:bCs/>
          <w:color w:val="auto"/>
          <w:lang w:val="en-GB"/>
        </w:rPr>
        <w:t>a</w:t>
      </w:r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reflecteze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asupra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comportamentelor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r w:rsidR="00450D38">
        <w:rPr>
          <w:rFonts w:asciiTheme="minorHAnsi" w:hAnsiTheme="minorHAnsi"/>
          <w:bCs/>
          <w:color w:val="auto"/>
          <w:lang w:val="en-GB"/>
        </w:rPr>
        <w:t>i</w:t>
      </w:r>
      <w:r w:rsidRPr="002504CB">
        <w:rPr>
          <w:rFonts w:asciiTheme="minorHAnsi" w:hAnsiTheme="minorHAnsi"/>
          <w:bCs/>
          <w:color w:val="auto"/>
          <w:lang w:val="en-GB"/>
        </w:rPr>
        <w:t xml:space="preserve">n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cadrul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interven</w:t>
      </w:r>
      <w:r w:rsidR="00450D38">
        <w:rPr>
          <w:rFonts w:asciiTheme="minorHAnsi" w:hAnsiTheme="minorHAnsi"/>
          <w:bCs/>
          <w:color w:val="auto"/>
          <w:lang w:val="en-GB"/>
        </w:rPr>
        <w:t>t</w:t>
      </w:r>
      <w:r w:rsidRPr="002504CB">
        <w:rPr>
          <w:rFonts w:asciiTheme="minorHAnsi" w:hAnsiTheme="minorHAnsi"/>
          <w:bCs/>
          <w:color w:val="auto"/>
          <w:lang w:val="en-GB"/>
        </w:rPr>
        <w:t>iilor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de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preven</w:t>
      </w:r>
      <w:r w:rsidR="00450D38">
        <w:rPr>
          <w:rFonts w:asciiTheme="minorHAnsi" w:hAnsiTheme="minorHAnsi"/>
          <w:bCs/>
          <w:color w:val="auto"/>
          <w:lang w:val="en-GB"/>
        </w:rPr>
        <w:t>t</w:t>
      </w:r>
      <w:r w:rsidRPr="002504CB">
        <w:rPr>
          <w:rFonts w:asciiTheme="minorHAnsi" w:hAnsiTheme="minorHAnsi"/>
          <w:bCs/>
          <w:color w:val="auto"/>
          <w:lang w:val="en-GB"/>
        </w:rPr>
        <w:t>ie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="00450D38">
        <w:rPr>
          <w:rFonts w:asciiTheme="minorHAnsi" w:hAnsiTheme="minorHAnsi"/>
          <w:bCs/>
          <w:color w:val="auto"/>
          <w:lang w:val="en-GB"/>
        </w:rPr>
        <w:t>s</w:t>
      </w:r>
      <w:r w:rsidRPr="002504CB">
        <w:rPr>
          <w:rFonts w:asciiTheme="minorHAnsi" w:hAnsiTheme="minorHAnsi"/>
          <w:bCs/>
          <w:color w:val="auto"/>
          <w:lang w:val="en-GB"/>
        </w:rPr>
        <w:t>i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promovarea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s</w:t>
      </w:r>
      <w:r w:rsidR="00450D38">
        <w:rPr>
          <w:rFonts w:asciiTheme="minorHAnsi" w:hAnsiTheme="minorHAnsi"/>
          <w:bCs/>
          <w:color w:val="auto"/>
          <w:lang w:val="en-GB"/>
        </w:rPr>
        <w:t>a</w:t>
      </w:r>
      <w:r w:rsidRPr="002504CB">
        <w:rPr>
          <w:rFonts w:asciiTheme="minorHAnsi" w:hAnsiTheme="minorHAnsi"/>
          <w:bCs/>
          <w:color w:val="auto"/>
          <w:lang w:val="en-GB"/>
        </w:rPr>
        <w:t>n</w:t>
      </w:r>
      <w:r w:rsidR="00450D38">
        <w:rPr>
          <w:rFonts w:asciiTheme="minorHAnsi" w:hAnsiTheme="minorHAnsi"/>
          <w:bCs/>
          <w:color w:val="auto"/>
          <w:lang w:val="en-GB"/>
        </w:rPr>
        <w:t>a</w:t>
      </w:r>
      <w:r w:rsidRPr="002504CB">
        <w:rPr>
          <w:rFonts w:asciiTheme="minorHAnsi" w:hAnsiTheme="minorHAnsi"/>
          <w:bCs/>
          <w:color w:val="auto"/>
          <w:lang w:val="en-GB"/>
        </w:rPr>
        <w:t>t</w:t>
      </w:r>
      <w:r w:rsidR="00450D38">
        <w:rPr>
          <w:rFonts w:asciiTheme="minorHAnsi" w:hAnsiTheme="minorHAnsi"/>
          <w:bCs/>
          <w:color w:val="auto"/>
          <w:lang w:val="en-GB"/>
        </w:rPr>
        <w:t>at</w:t>
      </w:r>
      <w:r w:rsidRPr="002504CB">
        <w:rPr>
          <w:rFonts w:asciiTheme="minorHAnsi" w:hAnsiTheme="minorHAnsi"/>
          <w:bCs/>
          <w:color w:val="auto"/>
          <w:lang w:val="en-GB"/>
        </w:rPr>
        <w:t>ii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orientate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c</w:t>
      </w:r>
      <w:r w:rsidR="00450D38">
        <w:rPr>
          <w:rFonts w:asciiTheme="minorHAnsi" w:hAnsiTheme="minorHAnsi"/>
          <w:bCs/>
          <w:color w:val="auto"/>
          <w:lang w:val="en-GB"/>
        </w:rPr>
        <w:t>a</w:t>
      </w:r>
      <w:r w:rsidRPr="002504CB">
        <w:rPr>
          <w:rFonts w:asciiTheme="minorHAnsi" w:hAnsiTheme="minorHAnsi"/>
          <w:bCs/>
          <w:color w:val="auto"/>
          <w:lang w:val="en-GB"/>
        </w:rPr>
        <w:t>tre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diversitatea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cultural</w:t>
      </w:r>
      <w:r w:rsidR="00450D38">
        <w:rPr>
          <w:rFonts w:asciiTheme="minorHAnsi" w:hAnsiTheme="minorHAnsi"/>
          <w:bCs/>
          <w:color w:val="auto"/>
          <w:lang w:val="en-GB"/>
        </w:rPr>
        <w:t>a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="00450D38">
        <w:rPr>
          <w:rFonts w:asciiTheme="minorHAnsi" w:hAnsiTheme="minorHAnsi"/>
          <w:bCs/>
          <w:color w:val="auto"/>
          <w:lang w:val="en-GB"/>
        </w:rPr>
        <w:t>s</w:t>
      </w:r>
      <w:r w:rsidRPr="002504CB">
        <w:rPr>
          <w:rFonts w:asciiTheme="minorHAnsi" w:hAnsiTheme="minorHAnsi"/>
          <w:bCs/>
          <w:color w:val="auto"/>
          <w:lang w:val="en-GB"/>
        </w:rPr>
        <w:t>i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etnic</w:t>
      </w:r>
      <w:r w:rsidR="00450D38">
        <w:rPr>
          <w:rFonts w:asciiTheme="minorHAnsi" w:hAnsiTheme="minorHAnsi"/>
          <w:bCs/>
          <w:color w:val="auto"/>
          <w:lang w:val="en-GB"/>
        </w:rPr>
        <w:t>a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="00450D38">
        <w:rPr>
          <w:rFonts w:asciiTheme="minorHAnsi" w:hAnsiTheme="minorHAnsi"/>
          <w:bCs/>
          <w:color w:val="auto"/>
          <w:lang w:val="en-GB"/>
        </w:rPr>
        <w:t>s</w:t>
      </w:r>
      <w:r w:rsidRPr="002504CB">
        <w:rPr>
          <w:rFonts w:asciiTheme="minorHAnsi" w:hAnsiTheme="minorHAnsi"/>
          <w:bCs/>
          <w:color w:val="auto"/>
          <w:lang w:val="en-GB"/>
        </w:rPr>
        <w:t>i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asupra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strategiilor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de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men</w:t>
      </w:r>
      <w:r w:rsidR="00450D38">
        <w:rPr>
          <w:rFonts w:asciiTheme="minorHAnsi" w:hAnsiTheme="minorHAnsi"/>
          <w:bCs/>
          <w:color w:val="auto"/>
          <w:lang w:val="en-GB"/>
        </w:rPr>
        <w:t>t</w:t>
      </w:r>
      <w:r w:rsidRPr="002504CB">
        <w:rPr>
          <w:rFonts w:asciiTheme="minorHAnsi" w:hAnsiTheme="minorHAnsi"/>
          <w:bCs/>
          <w:color w:val="auto"/>
          <w:lang w:val="en-GB"/>
        </w:rPr>
        <w:t>inere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="00450D38">
        <w:rPr>
          <w:rFonts w:asciiTheme="minorHAnsi" w:hAnsiTheme="minorHAnsi"/>
          <w:bCs/>
          <w:color w:val="auto"/>
          <w:lang w:val="en-GB"/>
        </w:rPr>
        <w:t>s</w:t>
      </w:r>
      <w:r w:rsidRPr="002504CB">
        <w:rPr>
          <w:rFonts w:asciiTheme="minorHAnsi" w:hAnsiTheme="minorHAnsi"/>
          <w:bCs/>
          <w:color w:val="auto"/>
          <w:lang w:val="en-GB"/>
        </w:rPr>
        <w:t>i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consolidare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a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acestor</w:t>
      </w:r>
      <w:proofErr w:type="spellEnd"/>
      <w:r w:rsidRPr="002504CB">
        <w:rPr>
          <w:rFonts w:asciiTheme="minorHAnsi" w:hAnsiTheme="minorHAnsi"/>
          <w:bCs/>
          <w:color w:val="auto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bCs/>
          <w:color w:val="auto"/>
          <w:lang w:val="en-GB"/>
        </w:rPr>
        <w:t>comportamente</w:t>
      </w:r>
      <w:proofErr w:type="spellEnd"/>
    </w:p>
    <w:p w:rsidR="00ED307D" w:rsidRPr="00ED307D" w:rsidRDefault="00ED307D" w:rsidP="00ED307D">
      <w:pPr>
        <w:jc w:val="both"/>
        <w:rPr>
          <w:rFonts w:asciiTheme="minorHAnsi" w:hAnsiTheme="minorHAnsi"/>
          <w:b/>
          <w:bCs/>
          <w:szCs w:val="28"/>
        </w:rPr>
      </w:pPr>
    </w:p>
    <w:p w:rsidR="00ED307D" w:rsidRPr="00ED307D" w:rsidRDefault="00ED307D" w:rsidP="00ED307D">
      <w:pPr>
        <w:numPr>
          <w:ilvl w:val="1"/>
          <w:numId w:val="17"/>
        </w:numPr>
        <w:spacing w:after="0" w:line="240" w:lineRule="auto"/>
        <w:ind w:hanging="27"/>
        <w:jc w:val="both"/>
        <w:rPr>
          <w:rFonts w:asciiTheme="minorHAnsi" w:hAnsiTheme="minorHAnsi"/>
          <w:b/>
          <w:bCs/>
          <w:color w:val="000080"/>
          <w:sz w:val="24"/>
          <w:szCs w:val="28"/>
          <w:lang w:val="en-GB"/>
        </w:rPr>
      </w:pPr>
      <w:proofErr w:type="spellStart"/>
      <w:r w:rsidRPr="00ED307D">
        <w:rPr>
          <w:rFonts w:asciiTheme="minorHAnsi" w:hAnsiTheme="minorHAnsi"/>
          <w:b/>
          <w:bCs/>
          <w:color w:val="000080"/>
          <w:sz w:val="24"/>
          <w:szCs w:val="28"/>
          <w:lang w:val="en-GB"/>
        </w:rPr>
        <w:t>Metode</w:t>
      </w:r>
      <w:proofErr w:type="spellEnd"/>
    </w:p>
    <w:p w:rsidR="00ED307D" w:rsidRPr="00ED307D" w:rsidRDefault="00ED307D" w:rsidP="00ED307D">
      <w:pPr>
        <w:rPr>
          <w:rFonts w:asciiTheme="minorHAnsi" w:hAnsiTheme="minorHAnsi"/>
          <w:b/>
          <w:color w:val="000080"/>
          <w:sz w:val="28"/>
          <w:lang w:val="en-GB"/>
        </w:rPr>
      </w:pPr>
    </w:p>
    <w:p w:rsidR="002504CB" w:rsidRPr="002504CB" w:rsidRDefault="002504CB" w:rsidP="002504CB">
      <w:pPr>
        <w:spacing w:line="240" w:lineRule="auto"/>
        <w:jc w:val="both"/>
        <w:rPr>
          <w:rFonts w:asciiTheme="minorHAnsi" w:hAnsiTheme="minorHAnsi"/>
          <w:i/>
          <w:color w:val="008080"/>
          <w:lang w:val="en-GB"/>
        </w:rPr>
      </w:pP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Timpul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planificat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pentru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Modulul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 4 </w:t>
      </w:r>
      <w:proofErr w:type="spellStart"/>
      <w:proofErr w:type="gramStart"/>
      <w:r w:rsidRPr="002504CB">
        <w:rPr>
          <w:rFonts w:asciiTheme="minorHAnsi" w:hAnsiTheme="minorHAnsi"/>
          <w:i/>
          <w:color w:val="008080"/>
          <w:lang w:val="en-GB"/>
        </w:rPr>
        <w:t>este</w:t>
      </w:r>
      <w:proofErr w:type="spellEnd"/>
      <w:proofErr w:type="gramEnd"/>
      <w:r w:rsidRPr="002504CB">
        <w:rPr>
          <w:rFonts w:asciiTheme="minorHAnsi" w:hAnsiTheme="minorHAnsi"/>
          <w:i/>
          <w:color w:val="008080"/>
          <w:lang w:val="en-GB"/>
        </w:rPr>
        <w:t xml:space="preserve"> de </w:t>
      </w: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aproximativ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 5 ore </w:t>
      </w:r>
      <w:proofErr w:type="spellStart"/>
      <w:r w:rsidR="00450D38">
        <w:rPr>
          <w:rFonts w:asciiTheme="minorHAnsi" w:hAnsiTheme="minorHAnsi"/>
          <w:i/>
          <w:color w:val="008080"/>
          <w:lang w:val="en-GB"/>
        </w:rPr>
        <w:t>s</w:t>
      </w:r>
      <w:r w:rsidRPr="002504CB">
        <w:rPr>
          <w:rFonts w:asciiTheme="minorHAnsi" w:hAnsiTheme="minorHAnsi"/>
          <w:i/>
          <w:color w:val="008080"/>
          <w:lang w:val="en-GB"/>
        </w:rPr>
        <w:t>i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este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alc</w:t>
      </w:r>
      <w:r w:rsidR="00450D38">
        <w:rPr>
          <w:rFonts w:asciiTheme="minorHAnsi" w:hAnsiTheme="minorHAnsi"/>
          <w:i/>
          <w:color w:val="008080"/>
          <w:lang w:val="en-GB"/>
        </w:rPr>
        <w:t>a</w:t>
      </w:r>
      <w:r w:rsidRPr="002504CB">
        <w:rPr>
          <w:rFonts w:asciiTheme="minorHAnsi" w:hAnsiTheme="minorHAnsi"/>
          <w:i/>
          <w:color w:val="008080"/>
          <w:lang w:val="en-GB"/>
        </w:rPr>
        <w:t>tuit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 din 6 </w:t>
      </w: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unit</w:t>
      </w:r>
      <w:r w:rsidR="00450D38">
        <w:rPr>
          <w:rFonts w:asciiTheme="minorHAnsi" w:hAnsiTheme="minorHAnsi"/>
          <w:i/>
          <w:color w:val="008080"/>
          <w:lang w:val="en-GB"/>
        </w:rPr>
        <w:t>at</w:t>
      </w:r>
      <w:r w:rsidRPr="002504CB">
        <w:rPr>
          <w:rFonts w:asciiTheme="minorHAnsi" w:hAnsiTheme="minorHAnsi"/>
          <w:i/>
          <w:color w:val="008080"/>
          <w:lang w:val="en-GB"/>
        </w:rPr>
        <w:t>i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, </w:t>
      </w: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aproximativ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 50 minute </w:t>
      </w: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pentru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fiecare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unitate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. </w:t>
      </w: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Pachetul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 de </w:t>
      </w: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materialele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 de </w:t>
      </w: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instruire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, </w:t>
      </w: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pentru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fiecare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sesiune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, </w:t>
      </w: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cuprinde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: </w:t>
      </w: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prezent</w:t>
      </w:r>
      <w:r w:rsidR="00450D38">
        <w:rPr>
          <w:rFonts w:asciiTheme="minorHAnsi" w:hAnsiTheme="minorHAnsi"/>
          <w:i/>
          <w:color w:val="008080"/>
          <w:lang w:val="en-GB"/>
        </w:rPr>
        <w:t>a</w:t>
      </w:r>
      <w:r w:rsidRPr="002504CB">
        <w:rPr>
          <w:rFonts w:asciiTheme="minorHAnsi" w:hAnsiTheme="minorHAnsi"/>
          <w:i/>
          <w:color w:val="008080"/>
          <w:lang w:val="en-GB"/>
        </w:rPr>
        <w:t>ri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, </w:t>
      </w: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activit</w:t>
      </w:r>
      <w:r w:rsidR="00450D38">
        <w:rPr>
          <w:rFonts w:asciiTheme="minorHAnsi" w:hAnsiTheme="minorHAnsi"/>
          <w:i/>
          <w:color w:val="008080"/>
          <w:lang w:val="en-GB"/>
        </w:rPr>
        <w:t>at</w:t>
      </w:r>
      <w:r w:rsidRPr="002504CB">
        <w:rPr>
          <w:rFonts w:asciiTheme="minorHAnsi" w:hAnsiTheme="minorHAnsi"/>
          <w:i/>
          <w:color w:val="008080"/>
          <w:lang w:val="en-GB"/>
        </w:rPr>
        <w:t>i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>/</w:t>
      </w: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exerci</w:t>
      </w:r>
      <w:r w:rsidR="00450D38">
        <w:rPr>
          <w:rFonts w:asciiTheme="minorHAnsi" w:hAnsiTheme="minorHAnsi"/>
          <w:i/>
          <w:color w:val="008080"/>
          <w:lang w:val="en-GB"/>
        </w:rPr>
        <w:t>t</w:t>
      </w:r>
      <w:r w:rsidRPr="002504CB">
        <w:rPr>
          <w:rFonts w:asciiTheme="minorHAnsi" w:hAnsiTheme="minorHAnsi"/>
          <w:i/>
          <w:color w:val="008080"/>
          <w:lang w:val="en-GB"/>
        </w:rPr>
        <w:t>ii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, </w:t>
      </w: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filme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 video, </w:t>
      </w: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bibliografie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si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materiale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 </w:t>
      </w:r>
      <w:proofErr w:type="spellStart"/>
      <w:r w:rsidRPr="002504CB">
        <w:rPr>
          <w:rFonts w:asciiTheme="minorHAnsi" w:hAnsiTheme="minorHAnsi"/>
          <w:i/>
          <w:color w:val="008080"/>
          <w:lang w:val="en-GB"/>
        </w:rPr>
        <w:t>audiovizuale</w:t>
      </w:r>
      <w:proofErr w:type="spellEnd"/>
      <w:r w:rsidRPr="002504CB">
        <w:rPr>
          <w:rFonts w:asciiTheme="minorHAnsi" w:hAnsiTheme="minorHAnsi"/>
          <w:i/>
          <w:color w:val="008080"/>
          <w:lang w:val="en-GB"/>
        </w:rPr>
        <w:t xml:space="preserve">. </w:t>
      </w:r>
    </w:p>
    <w:p w:rsidR="002504CB" w:rsidRDefault="002504CB" w:rsidP="002504CB">
      <w:pPr>
        <w:spacing w:line="360" w:lineRule="auto"/>
        <w:jc w:val="both"/>
        <w:rPr>
          <w:b/>
          <w:bCs/>
          <w:color w:val="000080"/>
          <w:sz w:val="24"/>
          <w:szCs w:val="28"/>
          <w:lang w:val="en-GB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384"/>
        <w:gridCol w:w="2938"/>
        <w:gridCol w:w="2161"/>
        <w:gridCol w:w="2181"/>
      </w:tblGrid>
      <w:tr w:rsidR="002504CB" w:rsidRPr="002504CB" w:rsidTr="002504C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04CB" w:rsidRPr="002504CB" w:rsidRDefault="002504CB">
            <w:pPr>
              <w:snapToGrid w:val="0"/>
              <w:jc w:val="both"/>
              <w:rPr>
                <w:rFonts w:asciiTheme="minorHAnsi" w:hAnsiTheme="minorHAnsi"/>
                <w:b/>
                <w:bCs/>
                <w:color w:val="auto"/>
                <w:lang w:val="es-ES" w:eastAsia="es-ES"/>
              </w:rPr>
            </w:pPr>
            <w:proofErr w:type="spellStart"/>
            <w:r w:rsidRPr="002504CB">
              <w:rPr>
                <w:rFonts w:asciiTheme="minorHAnsi" w:hAnsiTheme="minorHAnsi"/>
                <w:b/>
                <w:bCs/>
                <w:color w:val="auto"/>
              </w:rPr>
              <w:t>Timp</w:t>
            </w:r>
            <w:proofErr w:type="spellEnd"/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04CB" w:rsidRPr="002504CB" w:rsidRDefault="002504CB">
            <w:pPr>
              <w:snapToGrid w:val="0"/>
              <w:jc w:val="both"/>
              <w:rPr>
                <w:rFonts w:asciiTheme="minorHAnsi" w:hAnsiTheme="minorHAnsi"/>
                <w:b/>
                <w:bCs/>
                <w:color w:val="auto"/>
                <w:lang w:val="es-ES" w:eastAsia="es-ES"/>
              </w:rPr>
            </w:pPr>
            <w:proofErr w:type="spellStart"/>
            <w:r w:rsidRPr="002504CB">
              <w:rPr>
                <w:rFonts w:asciiTheme="minorHAnsi" w:hAnsiTheme="minorHAnsi"/>
                <w:b/>
                <w:bCs/>
                <w:color w:val="auto"/>
              </w:rPr>
              <w:t>Obiective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04CB" w:rsidRPr="002504CB" w:rsidRDefault="002504CB">
            <w:pPr>
              <w:snapToGrid w:val="0"/>
              <w:jc w:val="both"/>
              <w:rPr>
                <w:rFonts w:asciiTheme="minorHAnsi" w:hAnsiTheme="minorHAnsi"/>
                <w:b/>
                <w:bCs/>
                <w:color w:val="auto"/>
                <w:lang w:val="es-ES" w:eastAsia="es-ES"/>
              </w:rPr>
            </w:pPr>
            <w:proofErr w:type="spellStart"/>
            <w:r w:rsidRPr="002504CB">
              <w:rPr>
                <w:rFonts w:asciiTheme="minorHAnsi" w:hAnsiTheme="minorHAnsi"/>
                <w:b/>
                <w:bCs/>
                <w:color w:val="auto"/>
              </w:rPr>
              <w:t>Activit</w:t>
            </w:r>
            <w:r w:rsidR="00450D38">
              <w:rPr>
                <w:rFonts w:asciiTheme="minorHAnsi" w:hAnsiTheme="minorHAnsi"/>
                <w:b/>
                <w:bCs/>
                <w:color w:val="auto"/>
              </w:rPr>
              <w:t>at</w:t>
            </w:r>
            <w:r w:rsidRPr="002504CB">
              <w:rPr>
                <w:rFonts w:asciiTheme="minorHAnsi" w:hAnsiTheme="minorHAnsi"/>
                <w:b/>
                <w:bCs/>
                <w:color w:val="auto"/>
              </w:rPr>
              <w:t>i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4CB" w:rsidRPr="002504CB" w:rsidRDefault="002504CB">
            <w:pPr>
              <w:snapToGrid w:val="0"/>
              <w:jc w:val="both"/>
              <w:rPr>
                <w:rFonts w:asciiTheme="minorHAnsi" w:hAnsiTheme="minorHAnsi"/>
                <w:b/>
                <w:bCs/>
                <w:color w:val="auto"/>
                <w:lang w:val="es-ES" w:eastAsia="es-ES"/>
              </w:rPr>
            </w:pPr>
            <w:proofErr w:type="spellStart"/>
            <w:r w:rsidRPr="002504CB">
              <w:rPr>
                <w:rFonts w:asciiTheme="minorHAnsi" w:hAnsiTheme="minorHAnsi"/>
                <w:b/>
                <w:bCs/>
                <w:color w:val="auto"/>
              </w:rPr>
              <w:t>Surse</w:t>
            </w:r>
            <w:proofErr w:type="spellEnd"/>
          </w:p>
        </w:tc>
      </w:tr>
      <w:tr w:rsidR="002504CB" w:rsidRPr="002504CB" w:rsidTr="002504C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04CB" w:rsidRPr="002504CB" w:rsidRDefault="002504CB">
            <w:pPr>
              <w:snapToGrid w:val="0"/>
              <w:rPr>
                <w:rFonts w:asciiTheme="minorHAnsi" w:hAnsiTheme="minorHAnsi"/>
                <w:bCs/>
                <w:color w:val="auto"/>
                <w:lang w:val="es-ES" w:eastAsia="es-ES"/>
              </w:rPr>
            </w:pPr>
            <w:r w:rsidRPr="002504CB">
              <w:rPr>
                <w:rFonts w:asciiTheme="minorHAnsi" w:hAnsiTheme="minorHAnsi"/>
                <w:bCs/>
                <w:color w:val="auto"/>
              </w:rPr>
              <w:t>20 min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04CB" w:rsidRPr="002504CB" w:rsidRDefault="002504CB" w:rsidP="002504C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/>
                <w:bCs/>
                <w:color w:val="auto"/>
                <w:lang w:val="en-GB" w:eastAsia="es-ES"/>
              </w:rPr>
            </w:pP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S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a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prezinte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strategiile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s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i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Cele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mai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Bune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Practici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privind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prevenirea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s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i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promovarea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s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a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n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a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t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at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ii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orientate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c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a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tre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diversitatea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cultural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a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s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i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etnic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a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din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perspectiva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multidisciplinar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a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04CB" w:rsidRPr="002504CB" w:rsidRDefault="002504CB">
            <w:pPr>
              <w:rPr>
                <w:rFonts w:asciiTheme="minorHAnsi" w:hAnsiTheme="minorHAnsi"/>
                <w:bCs/>
                <w:color w:val="auto"/>
                <w:lang w:val="en-GB"/>
              </w:rPr>
            </w:pPr>
            <w:proofErr w:type="spellStart"/>
            <w:r w:rsidRPr="002504CB">
              <w:rPr>
                <w:rFonts w:asciiTheme="minorHAnsi" w:hAnsiTheme="minorHAnsi"/>
                <w:b/>
                <w:bCs/>
                <w:color w:val="auto"/>
                <w:lang w:val="en-GB"/>
              </w:rPr>
              <w:t>Prezentare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“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S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a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n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a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tate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public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a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,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programe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de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preven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t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ie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s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i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promovare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a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s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a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n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a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t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at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ii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din perspective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multidisciplinare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” </w:t>
            </w:r>
            <w:proofErr w:type="spellStart"/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s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i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i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ntreb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a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ri</w:t>
            </w:r>
            <w:bookmarkStart w:id="0" w:name="_GoBack"/>
            <w:bookmarkEnd w:id="0"/>
            <w:proofErr w:type="spellEnd"/>
          </w:p>
          <w:p w:rsidR="002504CB" w:rsidRPr="002504CB" w:rsidRDefault="002504CB">
            <w:pPr>
              <w:rPr>
                <w:rFonts w:asciiTheme="minorHAnsi" w:hAnsiTheme="minorHAnsi"/>
                <w:bCs/>
                <w:i/>
                <w:color w:val="auto"/>
                <w:lang w:val="en-GB" w:eastAsia="es-ES"/>
              </w:rPr>
            </w:pPr>
            <w:r w:rsidRPr="002504CB">
              <w:rPr>
                <w:rFonts w:asciiTheme="minorHAnsi" w:hAnsiTheme="minorHAnsi"/>
                <w:bCs/>
                <w:i/>
                <w:color w:val="auto"/>
                <w:lang w:val="en-GB"/>
              </w:rPr>
              <w:t>(Slide 1-6)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4CB" w:rsidRPr="002504CB" w:rsidRDefault="002504CB">
            <w:pPr>
              <w:snapToGrid w:val="0"/>
              <w:rPr>
                <w:rFonts w:asciiTheme="minorHAnsi" w:hAnsiTheme="minorHAnsi"/>
                <w:bCs/>
                <w:color w:val="auto"/>
                <w:lang w:val="en-GB"/>
              </w:rPr>
            </w:pP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Proiector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, laptop,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ecran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.</w:t>
            </w:r>
          </w:p>
          <w:p w:rsidR="002504CB" w:rsidRPr="002504CB" w:rsidRDefault="002504CB">
            <w:pPr>
              <w:rPr>
                <w:rFonts w:asciiTheme="minorHAnsi" w:hAnsiTheme="minorHAnsi"/>
                <w:bCs/>
                <w:color w:val="auto"/>
                <w:lang w:val="en-GB"/>
              </w:rPr>
            </w:pP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Prezentare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M4_U3</w:t>
            </w:r>
          </w:p>
          <w:p w:rsidR="002504CB" w:rsidRPr="002504CB" w:rsidRDefault="002504CB">
            <w:pPr>
              <w:rPr>
                <w:rFonts w:asciiTheme="minorHAnsi" w:hAnsiTheme="minorHAnsi"/>
                <w:bCs/>
                <w:color w:val="auto"/>
                <w:lang w:val="en-GB" w:eastAsia="es-ES"/>
              </w:rPr>
            </w:pP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Materiale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suplimentare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M4_U3</w:t>
            </w:r>
          </w:p>
        </w:tc>
      </w:tr>
      <w:tr w:rsidR="002504CB" w:rsidRPr="002504CB" w:rsidTr="002504C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04CB" w:rsidRPr="002504CB" w:rsidRDefault="002504CB">
            <w:pPr>
              <w:snapToGrid w:val="0"/>
              <w:rPr>
                <w:rFonts w:asciiTheme="minorHAnsi" w:hAnsiTheme="minorHAnsi"/>
                <w:bCs/>
                <w:color w:val="auto"/>
                <w:lang w:val="es-ES" w:eastAsia="es-ES"/>
              </w:rPr>
            </w:pPr>
            <w:r w:rsidRPr="002504CB">
              <w:rPr>
                <w:rFonts w:asciiTheme="minorHAnsi" w:hAnsiTheme="minorHAnsi"/>
                <w:bCs/>
                <w:color w:val="auto"/>
              </w:rPr>
              <w:t>50 min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04CB" w:rsidRPr="002504CB" w:rsidRDefault="002504CB" w:rsidP="002504CB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/>
                <w:bCs/>
                <w:color w:val="auto"/>
                <w:lang w:val="en-GB" w:eastAsia="es-ES"/>
              </w:rPr>
            </w:pP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S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a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reflecteze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asupra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comportamentelor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i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n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lastRenderedPageBreak/>
              <w:t>cadrul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interven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t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iilor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de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preven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t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ie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s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i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promovarea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s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a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n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a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t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at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ii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orientate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c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a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tre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diversitatea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cultural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a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s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i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etnic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a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s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i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asupra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strategiilor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de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men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t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inere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s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i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consolidare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a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acestor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comportamente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4CB" w:rsidRPr="002504CB" w:rsidRDefault="002504CB">
            <w:pPr>
              <w:rPr>
                <w:rFonts w:asciiTheme="minorHAnsi" w:hAnsiTheme="minorHAnsi"/>
                <w:bCs/>
                <w:color w:val="auto"/>
                <w:lang w:val="en-GB"/>
              </w:rPr>
            </w:pPr>
            <w:proofErr w:type="spellStart"/>
            <w:r w:rsidRPr="002504CB">
              <w:rPr>
                <w:rFonts w:asciiTheme="minorHAnsi" w:hAnsiTheme="minorHAnsi"/>
                <w:b/>
                <w:bCs/>
                <w:color w:val="auto"/>
                <w:lang w:val="en-GB"/>
              </w:rPr>
              <w:lastRenderedPageBreak/>
              <w:t>Activitatea</w:t>
            </w:r>
            <w:proofErr w:type="spellEnd"/>
            <w:r w:rsidRPr="002504CB">
              <w:rPr>
                <w:rFonts w:asciiTheme="minorHAnsi" w:hAnsiTheme="minorHAnsi"/>
                <w:b/>
                <w:bCs/>
                <w:color w:val="auto"/>
                <w:lang w:val="en-GB"/>
              </w:rPr>
              <w:t xml:space="preserve"> 1 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“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Preven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t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ie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s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i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lastRenderedPageBreak/>
              <w:t>promovare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a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s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a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n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a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t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at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ii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”</w:t>
            </w:r>
          </w:p>
          <w:p w:rsidR="002504CB" w:rsidRPr="002504CB" w:rsidRDefault="002504CB" w:rsidP="002504CB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/>
                <w:bCs/>
                <w:color w:val="auto"/>
                <w:lang w:val="en-GB"/>
              </w:rPr>
            </w:pP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Prezentarea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metodologiei</w:t>
            </w:r>
            <w:proofErr w:type="spellEnd"/>
          </w:p>
          <w:p w:rsidR="002504CB" w:rsidRPr="002504CB" w:rsidRDefault="002504CB" w:rsidP="002504CB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/>
                <w:bCs/>
                <w:color w:val="auto"/>
                <w:lang w:val="en-GB"/>
              </w:rPr>
            </w:pP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Preg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a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tirea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jocului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de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rol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(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i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n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grupuri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mici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)</w:t>
            </w:r>
          </w:p>
          <w:p w:rsidR="002504CB" w:rsidRPr="002504CB" w:rsidRDefault="002504CB" w:rsidP="002504CB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/>
                <w:bCs/>
                <w:color w:val="auto"/>
                <w:lang w:val="en-GB"/>
              </w:rPr>
            </w:pP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Joc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de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rol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(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i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n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plen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)</w:t>
            </w:r>
          </w:p>
          <w:p w:rsidR="002504CB" w:rsidRPr="002504CB" w:rsidRDefault="002504CB" w:rsidP="002504CB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hAnsiTheme="minorHAnsi"/>
                <w:bCs/>
                <w:color w:val="auto"/>
                <w:lang w:val="en-GB"/>
              </w:rPr>
            </w:pP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Discu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t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ii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 (</w:t>
            </w:r>
            <w:r w:rsidR="00450D38">
              <w:rPr>
                <w:rFonts w:asciiTheme="minorHAnsi" w:hAnsiTheme="minorHAnsi"/>
                <w:bCs/>
                <w:color w:val="auto"/>
                <w:lang w:val="en-GB"/>
              </w:rPr>
              <w:t>i</w:t>
            </w:r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n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plen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)</w:t>
            </w:r>
          </w:p>
          <w:p w:rsidR="002504CB" w:rsidRPr="002504CB" w:rsidRDefault="002504CB" w:rsidP="002504CB">
            <w:pPr>
              <w:rPr>
                <w:rFonts w:asciiTheme="minorHAnsi" w:hAnsiTheme="minorHAnsi"/>
                <w:bCs/>
                <w:i/>
                <w:color w:val="auto"/>
                <w:lang w:val="en-GB" w:eastAsia="es-ES"/>
              </w:rPr>
            </w:pPr>
            <w:r w:rsidRPr="002504CB">
              <w:rPr>
                <w:rFonts w:asciiTheme="minorHAnsi" w:hAnsiTheme="minorHAnsi"/>
                <w:bCs/>
                <w:i/>
                <w:color w:val="auto"/>
                <w:lang w:val="en-GB"/>
              </w:rPr>
              <w:t>(Slide 7-11)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4CB" w:rsidRPr="002504CB" w:rsidRDefault="002504CB">
            <w:pPr>
              <w:snapToGrid w:val="0"/>
              <w:rPr>
                <w:rFonts w:asciiTheme="minorHAnsi" w:hAnsiTheme="minorHAnsi"/>
                <w:bCs/>
                <w:color w:val="auto"/>
                <w:lang w:val="en-GB"/>
              </w:rPr>
            </w:pP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lastRenderedPageBreak/>
              <w:t>Proiector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 xml:space="preserve">, laptop, </w:t>
            </w:r>
            <w:proofErr w:type="spellStart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lastRenderedPageBreak/>
              <w:t>ecran</w:t>
            </w:r>
            <w:proofErr w:type="spellEnd"/>
            <w:r w:rsidRPr="002504CB">
              <w:rPr>
                <w:rFonts w:asciiTheme="minorHAnsi" w:hAnsiTheme="minorHAnsi"/>
                <w:bCs/>
                <w:color w:val="auto"/>
                <w:lang w:val="en-GB"/>
              </w:rPr>
              <w:t>.</w:t>
            </w:r>
          </w:p>
          <w:p w:rsidR="002504CB" w:rsidRPr="002504CB" w:rsidRDefault="002504CB">
            <w:pPr>
              <w:snapToGrid w:val="0"/>
              <w:rPr>
                <w:rFonts w:asciiTheme="minorHAnsi" w:hAnsiTheme="minorHAnsi"/>
                <w:bCs/>
                <w:color w:val="auto"/>
                <w:lang w:val="en-GB" w:eastAsia="es-ES"/>
              </w:rPr>
            </w:pPr>
          </w:p>
        </w:tc>
      </w:tr>
    </w:tbl>
    <w:p w:rsidR="002504CB" w:rsidRDefault="002504CB" w:rsidP="002504CB">
      <w:pPr>
        <w:spacing w:before="400"/>
        <w:rPr>
          <w:b/>
          <w:color w:val="000080"/>
          <w:sz w:val="28"/>
          <w:szCs w:val="24"/>
          <w:lang w:val="en-GB"/>
        </w:rPr>
      </w:pPr>
      <w:proofErr w:type="spellStart"/>
      <w:r>
        <w:rPr>
          <w:b/>
          <w:color w:val="000080"/>
          <w:sz w:val="28"/>
          <w:lang w:val="en-GB"/>
        </w:rPr>
        <w:lastRenderedPageBreak/>
        <w:t>Prezentare</w:t>
      </w:r>
      <w:proofErr w:type="spellEnd"/>
      <w:r>
        <w:rPr>
          <w:b/>
          <w:color w:val="000080"/>
          <w:sz w:val="28"/>
          <w:lang w:val="en-GB"/>
        </w:rPr>
        <w:t xml:space="preserve"> </w:t>
      </w:r>
    </w:p>
    <w:p w:rsidR="002504CB" w:rsidRPr="002504CB" w:rsidRDefault="002504CB" w:rsidP="002504CB">
      <w:pPr>
        <w:spacing w:line="240" w:lineRule="auto"/>
        <w:rPr>
          <w:color w:val="auto"/>
          <w:lang w:val="en-GB"/>
        </w:rPr>
      </w:pPr>
      <w:r w:rsidRPr="002504CB">
        <w:rPr>
          <w:b/>
          <w:color w:val="auto"/>
          <w:lang w:val="en-GB"/>
        </w:rPr>
        <w:t xml:space="preserve">Slide 1: </w:t>
      </w:r>
      <w:proofErr w:type="spellStart"/>
      <w:r w:rsidRPr="002504CB">
        <w:rPr>
          <w:color w:val="auto"/>
          <w:lang w:val="en-GB"/>
        </w:rPr>
        <w:t>Pagin</w:t>
      </w:r>
      <w:r w:rsidR="00450D38">
        <w:rPr>
          <w:color w:val="auto"/>
          <w:lang w:val="en-GB"/>
        </w:rPr>
        <w:t>a</w:t>
      </w:r>
      <w:proofErr w:type="spellEnd"/>
      <w:r w:rsidRPr="002504CB">
        <w:rPr>
          <w:color w:val="auto"/>
          <w:lang w:val="en-GB"/>
        </w:rPr>
        <w:t xml:space="preserve"> de </w:t>
      </w:r>
      <w:proofErr w:type="spellStart"/>
      <w:r w:rsidRPr="002504CB">
        <w:rPr>
          <w:color w:val="auto"/>
          <w:lang w:val="en-GB"/>
        </w:rPr>
        <w:t>titlu</w:t>
      </w:r>
      <w:proofErr w:type="spellEnd"/>
    </w:p>
    <w:p w:rsidR="002504CB" w:rsidRPr="002504CB" w:rsidRDefault="002504CB" w:rsidP="002504CB">
      <w:pPr>
        <w:spacing w:line="240" w:lineRule="auto"/>
        <w:jc w:val="both"/>
        <w:rPr>
          <w:color w:val="auto"/>
          <w:lang w:val="en-GB"/>
        </w:rPr>
      </w:pPr>
      <w:r w:rsidRPr="002504CB">
        <w:rPr>
          <w:b/>
          <w:color w:val="auto"/>
          <w:lang w:val="en-GB"/>
        </w:rPr>
        <w:t xml:space="preserve">Slide 2: </w:t>
      </w:r>
      <w:proofErr w:type="spellStart"/>
      <w:r w:rsidRPr="002504CB">
        <w:rPr>
          <w:color w:val="auto"/>
          <w:lang w:val="en-GB"/>
        </w:rPr>
        <w:t>Planul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sesiunii</w:t>
      </w:r>
      <w:proofErr w:type="spellEnd"/>
      <w:r w:rsidRPr="002504CB">
        <w:rPr>
          <w:b/>
          <w:color w:val="auto"/>
          <w:lang w:val="en-GB"/>
        </w:rPr>
        <w:t xml:space="preserve"> </w:t>
      </w:r>
    </w:p>
    <w:p w:rsidR="002504CB" w:rsidRPr="002504CB" w:rsidRDefault="002504CB" w:rsidP="002504CB">
      <w:pPr>
        <w:spacing w:after="0" w:line="240" w:lineRule="auto"/>
        <w:jc w:val="both"/>
        <w:rPr>
          <w:b/>
          <w:color w:val="auto"/>
          <w:lang w:val="en-GB"/>
        </w:rPr>
      </w:pPr>
      <w:r w:rsidRPr="002504CB">
        <w:rPr>
          <w:b/>
          <w:color w:val="auto"/>
          <w:lang w:val="en-GB"/>
        </w:rPr>
        <w:t>Slide 3:</w:t>
      </w:r>
      <w:r w:rsidRPr="002504CB">
        <w:rPr>
          <w:color w:val="auto"/>
          <w:lang w:val="en-GB"/>
        </w:rPr>
        <w:t xml:space="preserve"> </w:t>
      </w:r>
      <w:r w:rsidR="00450D38">
        <w:rPr>
          <w:color w:val="auto"/>
          <w:lang w:val="en-GB"/>
        </w:rPr>
        <w:t>I</w:t>
      </w:r>
      <w:r w:rsidRPr="002504CB">
        <w:rPr>
          <w:color w:val="auto"/>
          <w:lang w:val="en-GB"/>
        </w:rPr>
        <w:t xml:space="preserve">n </w:t>
      </w:r>
      <w:proofErr w:type="spellStart"/>
      <w:r w:rsidRPr="002504CB">
        <w:rPr>
          <w:color w:val="auto"/>
          <w:lang w:val="en-GB"/>
        </w:rPr>
        <w:t>cadrul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acestui</w:t>
      </w:r>
      <w:proofErr w:type="spellEnd"/>
      <w:r w:rsidRPr="002504CB">
        <w:rPr>
          <w:color w:val="auto"/>
          <w:lang w:val="en-GB"/>
        </w:rPr>
        <w:t xml:space="preserve"> program de </w:t>
      </w:r>
      <w:proofErr w:type="spellStart"/>
      <w:r w:rsidRPr="002504CB">
        <w:rPr>
          <w:color w:val="auto"/>
          <w:lang w:val="en-GB"/>
        </w:rPr>
        <w:t>instruire</w:t>
      </w:r>
      <w:proofErr w:type="spellEnd"/>
      <w:r w:rsidRPr="002504CB">
        <w:rPr>
          <w:color w:val="auto"/>
          <w:lang w:val="en-GB"/>
        </w:rPr>
        <w:t xml:space="preserve">, </w:t>
      </w:r>
      <w:proofErr w:type="spellStart"/>
      <w:r w:rsidRPr="002504CB">
        <w:rPr>
          <w:color w:val="auto"/>
          <w:lang w:val="en-GB"/>
        </w:rPr>
        <w:t>promovarea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="00450D38">
        <w:rPr>
          <w:color w:val="auto"/>
          <w:lang w:val="en-GB"/>
        </w:rPr>
        <w:t>s</w:t>
      </w:r>
      <w:r w:rsidRPr="002504CB">
        <w:rPr>
          <w:color w:val="auto"/>
          <w:lang w:val="en-GB"/>
        </w:rPr>
        <w:t>i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prevenirea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s</w:t>
      </w:r>
      <w:r w:rsidR="00450D38">
        <w:rPr>
          <w:color w:val="auto"/>
          <w:lang w:val="en-GB"/>
        </w:rPr>
        <w:t>a</w:t>
      </w:r>
      <w:r w:rsidRPr="002504CB">
        <w:rPr>
          <w:color w:val="auto"/>
          <w:lang w:val="en-GB"/>
        </w:rPr>
        <w:t>n</w:t>
      </w:r>
      <w:r w:rsidR="00450D38">
        <w:rPr>
          <w:color w:val="auto"/>
          <w:lang w:val="en-GB"/>
        </w:rPr>
        <w:t>a</w:t>
      </w:r>
      <w:r w:rsidRPr="002504CB">
        <w:rPr>
          <w:color w:val="auto"/>
          <w:lang w:val="en-GB"/>
        </w:rPr>
        <w:t>t</w:t>
      </w:r>
      <w:r w:rsidR="00450D38">
        <w:rPr>
          <w:color w:val="auto"/>
          <w:lang w:val="en-GB"/>
        </w:rPr>
        <w:t>at</w:t>
      </w:r>
      <w:r w:rsidRPr="002504CB">
        <w:rPr>
          <w:color w:val="auto"/>
          <w:lang w:val="en-GB"/>
        </w:rPr>
        <w:t>ii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orientat</w:t>
      </w:r>
      <w:r w:rsidR="00450D38">
        <w:rPr>
          <w:color w:val="auto"/>
          <w:lang w:val="en-GB"/>
        </w:rPr>
        <w:t>a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c</w:t>
      </w:r>
      <w:r w:rsidR="00450D38">
        <w:rPr>
          <w:color w:val="auto"/>
          <w:lang w:val="en-GB"/>
        </w:rPr>
        <w:t>a</w:t>
      </w:r>
      <w:r w:rsidRPr="002504CB">
        <w:rPr>
          <w:color w:val="auto"/>
          <w:lang w:val="en-GB"/>
        </w:rPr>
        <w:t>tre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diversitatea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cultural</w:t>
      </w:r>
      <w:r w:rsidR="00450D38">
        <w:rPr>
          <w:color w:val="auto"/>
          <w:lang w:val="en-GB"/>
        </w:rPr>
        <w:t>a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="00450D38">
        <w:rPr>
          <w:color w:val="auto"/>
          <w:lang w:val="en-GB"/>
        </w:rPr>
        <w:t>s</w:t>
      </w:r>
      <w:r w:rsidRPr="002504CB">
        <w:rPr>
          <w:color w:val="auto"/>
          <w:lang w:val="en-GB"/>
        </w:rPr>
        <w:t>i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etnic</w:t>
      </w:r>
      <w:r w:rsidR="00450D38">
        <w:rPr>
          <w:color w:val="auto"/>
          <w:lang w:val="en-GB"/>
        </w:rPr>
        <w:t>a</w:t>
      </w:r>
      <w:proofErr w:type="spellEnd"/>
      <w:r w:rsidRPr="002504CB">
        <w:rPr>
          <w:color w:val="auto"/>
          <w:lang w:val="en-GB"/>
        </w:rPr>
        <w:t xml:space="preserve">, </w:t>
      </w:r>
      <w:proofErr w:type="spellStart"/>
      <w:r w:rsidRPr="002504CB">
        <w:rPr>
          <w:color w:val="auto"/>
          <w:lang w:val="en-GB"/>
        </w:rPr>
        <w:t>sunt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concepute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astfel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="00450D38">
        <w:rPr>
          <w:color w:val="auto"/>
          <w:lang w:val="en-GB"/>
        </w:rPr>
        <w:t>i</w:t>
      </w:r>
      <w:r w:rsidRPr="002504CB">
        <w:rPr>
          <w:color w:val="auto"/>
          <w:lang w:val="en-GB"/>
        </w:rPr>
        <w:t>ncât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s</w:t>
      </w:r>
      <w:r w:rsidR="00450D38">
        <w:rPr>
          <w:color w:val="auto"/>
          <w:lang w:val="en-GB"/>
        </w:rPr>
        <w:t>a</w:t>
      </w:r>
      <w:proofErr w:type="spellEnd"/>
      <w:r w:rsidRPr="002504CB">
        <w:rPr>
          <w:color w:val="auto"/>
          <w:lang w:val="en-GB"/>
        </w:rPr>
        <w:t xml:space="preserve"> nu fie </w:t>
      </w:r>
      <w:proofErr w:type="spellStart"/>
      <w:r w:rsidRPr="002504CB">
        <w:rPr>
          <w:color w:val="auto"/>
          <w:lang w:val="en-GB"/>
        </w:rPr>
        <w:t>reduse</w:t>
      </w:r>
      <w:proofErr w:type="spellEnd"/>
      <w:r w:rsidRPr="002504CB">
        <w:rPr>
          <w:color w:val="auto"/>
          <w:lang w:val="en-GB"/>
        </w:rPr>
        <w:t xml:space="preserve"> la </w:t>
      </w:r>
      <w:proofErr w:type="spellStart"/>
      <w:r w:rsidRPr="002504CB">
        <w:rPr>
          <w:color w:val="auto"/>
          <w:lang w:val="en-GB"/>
        </w:rPr>
        <w:t>studii</w:t>
      </w:r>
      <w:proofErr w:type="spellEnd"/>
      <w:r w:rsidRPr="002504CB">
        <w:rPr>
          <w:color w:val="auto"/>
          <w:lang w:val="en-GB"/>
        </w:rPr>
        <w:t xml:space="preserve"> de </w:t>
      </w:r>
      <w:proofErr w:type="spellStart"/>
      <w:r w:rsidRPr="002504CB">
        <w:rPr>
          <w:color w:val="auto"/>
          <w:lang w:val="en-GB"/>
        </w:rPr>
        <w:t>s</w:t>
      </w:r>
      <w:r w:rsidR="00450D38">
        <w:rPr>
          <w:color w:val="auto"/>
          <w:lang w:val="en-GB"/>
        </w:rPr>
        <w:t>a</w:t>
      </w:r>
      <w:r w:rsidRPr="002504CB">
        <w:rPr>
          <w:color w:val="auto"/>
          <w:lang w:val="en-GB"/>
        </w:rPr>
        <w:t>n</w:t>
      </w:r>
      <w:r w:rsidR="00450D38">
        <w:rPr>
          <w:color w:val="auto"/>
          <w:lang w:val="en-GB"/>
        </w:rPr>
        <w:t>a</w:t>
      </w:r>
      <w:r w:rsidRPr="002504CB">
        <w:rPr>
          <w:color w:val="auto"/>
          <w:lang w:val="en-GB"/>
        </w:rPr>
        <w:t>tate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public</w:t>
      </w:r>
      <w:r w:rsidR="00450D38">
        <w:rPr>
          <w:color w:val="auto"/>
          <w:lang w:val="en-GB"/>
        </w:rPr>
        <w:t>a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sau</w:t>
      </w:r>
      <w:proofErr w:type="spellEnd"/>
      <w:r w:rsidRPr="002504CB">
        <w:rPr>
          <w:color w:val="auto"/>
          <w:lang w:val="en-GB"/>
        </w:rPr>
        <w:t xml:space="preserve"> screening, </w:t>
      </w:r>
      <w:proofErr w:type="spellStart"/>
      <w:r w:rsidRPr="002504CB">
        <w:rPr>
          <w:color w:val="auto"/>
          <w:lang w:val="en-GB"/>
        </w:rPr>
        <w:t>dar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s</w:t>
      </w:r>
      <w:r w:rsidR="00450D38">
        <w:rPr>
          <w:color w:val="auto"/>
          <w:lang w:val="en-GB"/>
        </w:rPr>
        <w:t>a</w:t>
      </w:r>
      <w:proofErr w:type="spellEnd"/>
      <w:r w:rsidRPr="002504CB">
        <w:rPr>
          <w:color w:val="auto"/>
          <w:lang w:val="en-GB"/>
        </w:rPr>
        <w:t xml:space="preserve"> include o </w:t>
      </w:r>
      <w:proofErr w:type="spellStart"/>
      <w:r w:rsidRPr="002504CB">
        <w:rPr>
          <w:b/>
          <w:color w:val="auto"/>
          <w:lang w:val="en-GB"/>
        </w:rPr>
        <w:t>gam</w:t>
      </w:r>
      <w:r w:rsidR="00450D38">
        <w:rPr>
          <w:b/>
          <w:color w:val="auto"/>
          <w:lang w:val="en-GB"/>
        </w:rPr>
        <w:t>a</w:t>
      </w:r>
      <w:proofErr w:type="spellEnd"/>
      <w:r w:rsidRPr="002504CB">
        <w:rPr>
          <w:b/>
          <w:color w:val="auto"/>
          <w:lang w:val="en-GB"/>
        </w:rPr>
        <w:t xml:space="preserve"> </w:t>
      </w:r>
      <w:proofErr w:type="spellStart"/>
      <w:r w:rsidRPr="002504CB">
        <w:rPr>
          <w:b/>
          <w:color w:val="auto"/>
          <w:lang w:val="en-GB"/>
        </w:rPr>
        <w:t>larg</w:t>
      </w:r>
      <w:r w:rsidR="00450D38">
        <w:rPr>
          <w:b/>
          <w:color w:val="auto"/>
          <w:lang w:val="en-GB"/>
        </w:rPr>
        <w:t>a</w:t>
      </w:r>
      <w:proofErr w:type="spellEnd"/>
      <w:r w:rsidRPr="002504CB">
        <w:rPr>
          <w:b/>
          <w:color w:val="auto"/>
          <w:lang w:val="en-GB"/>
        </w:rPr>
        <w:t xml:space="preserve"> de </w:t>
      </w:r>
      <w:proofErr w:type="spellStart"/>
      <w:r w:rsidRPr="002504CB">
        <w:rPr>
          <w:b/>
          <w:color w:val="auto"/>
          <w:lang w:val="en-GB"/>
        </w:rPr>
        <w:t>activit</w:t>
      </w:r>
      <w:r w:rsidR="00450D38">
        <w:rPr>
          <w:b/>
          <w:color w:val="auto"/>
          <w:lang w:val="en-GB"/>
        </w:rPr>
        <w:t>at</w:t>
      </w:r>
      <w:r w:rsidRPr="002504CB">
        <w:rPr>
          <w:b/>
          <w:color w:val="auto"/>
          <w:lang w:val="en-GB"/>
        </w:rPr>
        <w:t>i</w:t>
      </w:r>
      <w:proofErr w:type="spellEnd"/>
      <w:r w:rsidRPr="002504CB">
        <w:rPr>
          <w:b/>
          <w:color w:val="auto"/>
          <w:lang w:val="en-GB"/>
        </w:rPr>
        <w:t xml:space="preserve"> de </w:t>
      </w:r>
      <w:proofErr w:type="spellStart"/>
      <w:r w:rsidRPr="002504CB">
        <w:rPr>
          <w:b/>
          <w:color w:val="auto"/>
          <w:lang w:val="en-GB"/>
        </w:rPr>
        <w:t>prevenire</w:t>
      </w:r>
      <w:proofErr w:type="spellEnd"/>
      <w:r w:rsidRPr="002504CB">
        <w:rPr>
          <w:b/>
          <w:color w:val="auto"/>
          <w:lang w:val="en-GB"/>
        </w:rPr>
        <w:t xml:space="preserve"> </w:t>
      </w:r>
      <w:proofErr w:type="spellStart"/>
      <w:r w:rsidR="00450D38">
        <w:rPr>
          <w:b/>
          <w:color w:val="auto"/>
          <w:lang w:val="en-GB"/>
        </w:rPr>
        <w:t>s</w:t>
      </w:r>
      <w:r w:rsidRPr="002504CB">
        <w:rPr>
          <w:b/>
          <w:color w:val="auto"/>
          <w:lang w:val="en-GB"/>
        </w:rPr>
        <w:t>i</w:t>
      </w:r>
      <w:proofErr w:type="spellEnd"/>
      <w:r w:rsidRPr="002504CB">
        <w:rPr>
          <w:b/>
          <w:color w:val="auto"/>
          <w:lang w:val="en-GB"/>
        </w:rPr>
        <w:t xml:space="preserve"> </w:t>
      </w:r>
      <w:proofErr w:type="spellStart"/>
      <w:r w:rsidRPr="002504CB">
        <w:rPr>
          <w:b/>
          <w:color w:val="auto"/>
          <w:lang w:val="en-GB"/>
        </w:rPr>
        <w:t>promovarea</w:t>
      </w:r>
      <w:proofErr w:type="spellEnd"/>
      <w:r w:rsidRPr="002504CB">
        <w:rPr>
          <w:b/>
          <w:color w:val="auto"/>
          <w:lang w:val="en-GB"/>
        </w:rPr>
        <w:t xml:space="preserve"> </w:t>
      </w:r>
      <w:proofErr w:type="spellStart"/>
      <w:r w:rsidRPr="002504CB">
        <w:rPr>
          <w:b/>
          <w:color w:val="auto"/>
          <w:lang w:val="en-GB"/>
        </w:rPr>
        <w:t>s</w:t>
      </w:r>
      <w:r w:rsidR="00450D38">
        <w:rPr>
          <w:b/>
          <w:color w:val="auto"/>
          <w:lang w:val="en-GB"/>
        </w:rPr>
        <w:t>a</w:t>
      </w:r>
      <w:r w:rsidRPr="002504CB">
        <w:rPr>
          <w:b/>
          <w:color w:val="auto"/>
          <w:lang w:val="en-GB"/>
        </w:rPr>
        <w:t>n</w:t>
      </w:r>
      <w:r w:rsidR="00450D38">
        <w:rPr>
          <w:b/>
          <w:color w:val="auto"/>
          <w:lang w:val="en-GB"/>
        </w:rPr>
        <w:t>a</w:t>
      </w:r>
      <w:r w:rsidRPr="002504CB">
        <w:rPr>
          <w:b/>
          <w:color w:val="auto"/>
          <w:lang w:val="en-GB"/>
        </w:rPr>
        <w:t>t</w:t>
      </w:r>
      <w:r w:rsidR="00450D38">
        <w:rPr>
          <w:b/>
          <w:color w:val="auto"/>
          <w:lang w:val="en-GB"/>
        </w:rPr>
        <w:t>at</w:t>
      </w:r>
      <w:r w:rsidRPr="002504CB">
        <w:rPr>
          <w:b/>
          <w:color w:val="auto"/>
          <w:lang w:val="en-GB"/>
        </w:rPr>
        <w:t>ii</w:t>
      </w:r>
      <w:proofErr w:type="spellEnd"/>
      <w:r w:rsidRPr="002504CB">
        <w:rPr>
          <w:color w:val="auto"/>
          <w:lang w:val="en-GB"/>
        </w:rPr>
        <w:t xml:space="preserve">, </w:t>
      </w:r>
      <w:proofErr w:type="spellStart"/>
      <w:r w:rsidRPr="002504CB">
        <w:rPr>
          <w:color w:val="auto"/>
          <w:lang w:val="en-GB"/>
        </w:rPr>
        <w:t>luarea</w:t>
      </w:r>
      <w:proofErr w:type="spellEnd"/>
      <w:r w:rsidRPr="002504CB">
        <w:rPr>
          <w:color w:val="auto"/>
          <w:lang w:val="en-GB"/>
        </w:rPr>
        <w:t xml:space="preserve"> </w:t>
      </w:r>
      <w:r w:rsidR="00450D38">
        <w:rPr>
          <w:color w:val="auto"/>
          <w:lang w:val="en-GB"/>
        </w:rPr>
        <w:t>i</w:t>
      </w:r>
      <w:r w:rsidRPr="002504CB">
        <w:rPr>
          <w:color w:val="auto"/>
          <w:lang w:val="en-GB"/>
        </w:rPr>
        <w:t xml:space="preserve">n </w:t>
      </w:r>
      <w:proofErr w:type="spellStart"/>
      <w:r w:rsidRPr="002504CB">
        <w:rPr>
          <w:color w:val="auto"/>
          <w:lang w:val="en-GB"/>
        </w:rPr>
        <w:t>considera</w:t>
      </w:r>
      <w:r w:rsidR="00450D38">
        <w:rPr>
          <w:color w:val="auto"/>
          <w:lang w:val="en-GB"/>
        </w:rPr>
        <w:t>t</w:t>
      </w:r>
      <w:r w:rsidRPr="002504CB">
        <w:rPr>
          <w:color w:val="auto"/>
          <w:lang w:val="en-GB"/>
        </w:rPr>
        <w:t>ie</w:t>
      </w:r>
      <w:proofErr w:type="spellEnd"/>
      <w:r w:rsidRPr="002504CB">
        <w:rPr>
          <w:color w:val="auto"/>
          <w:lang w:val="en-GB"/>
        </w:rPr>
        <w:t xml:space="preserve"> a </w:t>
      </w:r>
      <w:proofErr w:type="spellStart"/>
      <w:r w:rsidRPr="002504CB">
        <w:rPr>
          <w:b/>
          <w:color w:val="auto"/>
          <w:lang w:val="en-GB"/>
        </w:rPr>
        <w:t>determinan</w:t>
      </w:r>
      <w:r w:rsidR="00450D38">
        <w:rPr>
          <w:b/>
          <w:color w:val="auto"/>
          <w:lang w:val="en-GB"/>
        </w:rPr>
        <w:t>t</w:t>
      </w:r>
      <w:r w:rsidRPr="002504CB">
        <w:rPr>
          <w:b/>
          <w:color w:val="auto"/>
          <w:lang w:val="en-GB"/>
        </w:rPr>
        <w:t>ilor</w:t>
      </w:r>
      <w:proofErr w:type="spellEnd"/>
      <w:r w:rsidRPr="002504CB">
        <w:rPr>
          <w:b/>
          <w:color w:val="auto"/>
          <w:lang w:val="en-GB"/>
        </w:rPr>
        <w:t xml:space="preserve"> </w:t>
      </w:r>
      <w:proofErr w:type="spellStart"/>
      <w:r w:rsidRPr="002504CB">
        <w:rPr>
          <w:b/>
          <w:color w:val="auto"/>
          <w:lang w:val="en-GB"/>
        </w:rPr>
        <w:t>sociali</w:t>
      </w:r>
      <w:proofErr w:type="spellEnd"/>
      <w:r w:rsidRPr="002504CB">
        <w:rPr>
          <w:b/>
          <w:color w:val="auto"/>
          <w:lang w:val="en-GB"/>
        </w:rPr>
        <w:t xml:space="preserve"> </w:t>
      </w:r>
      <w:proofErr w:type="spellStart"/>
      <w:r w:rsidRPr="002504CB">
        <w:rPr>
          <w:b/>
          <w:color w:val="auto"/>
          <w:lang w:val="en-GB"/>
        </w:rPr>
        <w:t>ai</w:t>
      </w:r>
      <w:proofErr w:type="spellEnd"/>
      <w:r w:rsidRPr="002504CB">
        <w:rPr>
          <w:b/>
          <w:color w:val="auto"/>
          <w:lang w:val="en-GB"/>
        </w:rPr>
        <w:t xml:space="preserve"> </w:t>
      </w:r>
      <w:proofErr w:type="spellStart"/>
      <w:r w:rsidRPr="002504CB">
        <w:rPr>
          <w:b/>
          <w:color w:val="auto"/>
          <w:lang w:val="en-GB"/>
        </w:rPr>
        <w:t>s</w:t>
      </w:r>
      <w:r w:rsidR="00450D38">
        <w:rPr>
          <w:b/>
          <w:color w:val="auto"/>
          <w:lang w:val="en-GB"/>
        </w:rPr>
        <w:t>a</w:t>
      </w:r>
      <w:r w:rsidRPr="002504CB">
        <w:rPr>
          <w:b/>
          <w:color w:val="auto"/>
          <w:lang w:val="en-GB"/>
        </w:rPr>
        <w:t>n</w:t>
      </w:r>
      <w:r w:rsidR="00450D38">
        <w:rPr>
          <w:b/>
          <w:color w:val="auto"/>
          <w:lang w:val="en-GB"/>
        </w:rPr>
        <w:t>a</w:t>
      </w:r>
      <w:r w:rsidRPr="002504CB">
        <w:rPr>
          <w:b/>
          <w:color w:val="auto"/>
          <w:lang w:val="en-GB"/>
        </w:rPr>
        <w:t>t</w:t>
      </w:r>
      <w:r w:rsidR="00450D38">
        <w:rPr>
          <w:b/>
          <w:color w:val="auto"/>
          <w:lang w:val="en-GB"/>
        </w:rPr>
        <w:t>at</w:t>
      </w:r>
      <w:r w:rsidRPr="002504CB">
        <w:rPr>
          <w:b/>
          <w:color w:val="auto"/>
          <w:lang w:val="en-GB"/>
        </w:rPr>
        <w:t>ii</w:t>
      </w:r>
      <w:proofErr w:type="spellEnd"/>
      <w:r w:rsidRPr="002504CB">
        <w:rPr>
          <w:color w:val="auto"/>
          <w:lang w:val="en-GB"/>
        </w:rPr>
        <w:t xml:space="preserve">, </w:t>
      </w:r>
      <w:proofErr w:type="spellStart"/>
      <w:r w:rsidRPr="002504CB">
        <w:rPr>
          <w:color w:val="auto"/>
          <w:lang w:val="en-GB"/>
        </w:rPr>
        <w:t>strategii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pentru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reducerea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inegalit</w:t>
      </w:r>
      <w:r w:rsidR="00450D38">
        <w:rPr>
          <w:color w:val="auto"/>
          <w:lang w:val="en-GB"/>
        </w:rPr>
        <w:t>at</w:t>
      </w:r>
      <w:r w:rsidRPr="002504CB">
        <w:rPr>
          <w:color w:val="auto"/>
          <w:lang w:val="en-GB"/>
        </w:rPr>
        <w:t>ilor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sociale</w:t>
      </w:r>
      <w:proofErr w:type="spellEnd"/>
      <w:r w:rsidRPr="002504CB">
        <w:rPr>
          <w:color w:val="auto"/>
          <w:lang w:val="en-GB"/>
        </w:rPr>
        <w:t xml:space="preserve"> </w:t>
      </w:r>
      <w:r w:rsidR="00450D38">
        <w:rPr>
          <w:color w:val="auto"/>
          <w:lang w:val="en-GB"/>
        </w:rPr>
        <w:t>i</w:t>
      </w:r>
      <w:r w:rsidRPr="002504CB">
        <w:rPr>
          <w:color w:val="auto"/>
          <w:lang w:val="en-GB"/>
        </w:rPr>
        <w:t xml:space="preserve">n </w:t>
      </w:r>
      <w:proofErr w:type="spellStart"/>
      <w:r w:rsidRPr="002504CB">
        <w:rPr>
          <w:color w:val="auto"/>
          <w:lang w:val="en-GB"/>
        </w:rPr>
        <w:t>s</w:t>
      </w:r>
      <w:r w:rsidR="00450D38">
        <w:rPr>
          <w:color w:val="auto"/>
          <w:lang w:val="en-GB"/>
        </w:rPr>
        <w:t>a</w:t>
      </w:r>
      <w:r w:rsidRPr="002504CB">
        <w:rPr>
          <w:color w:val="auto"/>
          <w:lang w:val="en-GB"/>
        </w:rPr>
        <w:t>n</w:t>
      </w:r>
      <w:r w:rsidR="00450D38">
        <w:rPr>
          <w:color w:val="auto"/>
          <w:lang w:val="en-GB"/>
        </w:rPr>
        <w:t>a</w:t>
      </w:r>
      <w:r w:rsidRPr="002504CB">
        <w:rPr>
          <w:color w:val="auto"/>
          <w:lang w:val="en-GB"/>
        </w:rPr>
        <w:t>tate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="00450D38">
        <w:rPr>
          <w:color w:val="auto"/>
          <w:lang w:val="en-GB"/>
        </w:rPr>
        <w:t>s</w:t>
      </w:r>
      <w:r w:rsidRPr="002504CB">
        <w:rPr>
          <w:color w:val="auto"/>
          <w:lang w:val="en-GB"/>
        </w:rPr>
        <w:t>i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b/>
          <w:color w:val="auto"/>
          <w:lang w:val="en-GB"/>
        </w:rPr>
        <w:t>promovarea</w:t>
      </w:r>
      <w:proofErr w:type="spellEnd"/>
      <w:r w:rsidRPr="002504CB">
        <w:rPr>
          <w:b/>
          <w:color w:val="auto"/>
          <w:lang w:val="en-GB"/>
        </w:rPr>
        <w:t xml:space="preserve"> </w:t>
      </w:r>
      <w:proofErr w:type="spellStart"/>
      <w:r w:rsidRPr="002504CB">
        <w:rPr>
          <w:b/>
          <w:color w:val="auto"/>
          <w:lang w:val="en-GB"/>
        </w:rPr>
        <w:t>obiceiurilor</w:t>
      </w:r>
      <w:proofErr w:type="spellEnd"/>
      <w:r w:rsidRPr="002504CB">
        <w:rPr>
          <w:b/>
          <w:color w:val="auto"/>
          <w:lang w:val="en-GB"/>
        </w:rPr>
        <w:t xml:space="preserve"> de </w:t>
      </w:r>
      <w:proofErr w:type="spellStart"/>
      <w:r w:rsidRPr="002504CB">
        <w:rPr>
          <w:b/>
          <w:color w:val="auto"/>
          <w:lang w:val="en-GB"/>
        </w:rPr>
        <w:t>s</w:t>
      </w:r>
      <w:r w:rsidR="00450D38">
        <w:rPr>
          <w:b/>
          <w:color w:val="auto"/>
          <w:lang w:val="en-GB"/>
        </w:rPr>
        <w:t>a</w:t>
      </w:r>
      <w:r w:rsidRPr="002504CB">
        <w:rPr>
          <w:b/>
          <w:color w:val="auto"/>
          <w:lang w:val="en-GB"/>
        </w:rPr>
        <w:t>n</w:t>
      </w:r>
      <w:r w:rsidR="00450D38">
        <w:rPr>
          <w:b/>
          <w:color w:val="auto"/>
          <w:lang w:val="en-GB"/>
        </w:rPr>
        <w:t>a</w:t>
      </w:r>
      <w:r w:rsidRPr="002504CB">
        <w:rPr>
          <w:b/>
          <w:color w:val="auto"/>
          <w:lang w:val="en-GB"/>
        </w:rPr>
        <w:t>tate</w:t>
      </w:r>
      <w:proofErr w:type="spellEnd"/>
      <w:r w:rsidRPr="002504CB">
        <w:rPr>
          <w:b/>
          <w:color w:val="auto"/>
          <w:lang w:val="en-GB"/>
        </w:rPr>
        <w:t xml:space="preserve"> </w:t>
      </w:r>
      <w:proofErr w:type="spellStart"/>
      <w:r w:rsidR="00450D38">
        <w:rPr>
          <w:b/>
          <w:color w:val="auto"/>
          <w:lang w:val="en-GB"/>
        </w:rPr>
        <w:t>s</w:t>
      </w:r>
      <w:r w:rsidRPr="002504CB">
        <w:rPr>
          <w:b/>
          <w:color w:val="auto"/>
          <w:lang w:val="en-GB"/>
        </w:rPr>
        <w:t>i</w:t>
      </w:r>
      <w:proofErr w:type="spellEnd"/>
      <w:r w:rsidRPr="002504CB">
        <w:rPr>
          <w:b/>
          <w:color w:val="auto"/>
          <w:lang w:val="en-GB"/>
        </w:rPr>
        <w:t xml:space="preserve"> a </w:t>
      </w:r>
      <w:proofErr w:type="spellStart"/>
      <w:r w:rsidRPr="002504CB">
        <w:rPr>
          <w:b/>
          <w:color w:val="auto"/>
          <w:lang w:val="en-GB"/>
        </w:rPr>
        <w:t>stilului</w:t>
      </w:r>
      <w:proofErr w:type="spellEnd"/>
      <w:r w:rsidRPr="002504CB">
        <w:rPr>
          <w:b/>
          <w:color w:val="auto"/>
          <w:lang w:val="en-GB"/>
        </w:rPr>
        <w:t xml:space="preserve"> de </w:t>
      </w:r>
      <w:proofErr w:type="spellStart"/>
      <w:r w:rsidRPr="002504CB">
        <w:rPr>
          <w:b/>
          <w:color w:val="auto"/>
          <w:lang w:val="en-GB"/>
        </w:rPr>
        <w:t>via</w:t>
      </w:r>
      <w:r w:rsidR="00450D38">
        <w:rPr>
          <w:b/>
          <w:color w:val="auto"/>
          <w:lang w:val="en-GB"/>
        </w:rPr>
        <w:t>ta</w:t>
      </w:r>
      <w:proofErr w:type="spellEnd"/>
      <w:r w:rsidRPr="002504CB">
        <w:rPr>
          <w:b/>
          <w:color w:val="auto"/>
          <w:lang w:val="en-GB"/>
        </w:rPr>
        <w:t xml:space="preserve">. </w:t>
      </w:r>
    </w:p>
    <w:p w:rsidR="002504CB" w:rsidRPr="002504CB" w:rsidRDefault="002504CB" w:rsidP="002504CB">
      <w:pPr>
        <w:spacing w:line="240" w:lineRule="auto"/>
        <w:jc w:val="both"/>
        <w:rPr>
          <w:color w:val="auto"/>
          <w:lang w:val="en-GB"/>
        </w:rPr>
      </w:pPr>
      <w:proofErr w:type="spellStart"/>
      <w:r w:rsidRPr="002504CB">
        <w:rPr>
          <w:color w:val="auto"/>
          <w:lang w:val="en-GB"/>
        </w:rPr>
        <w:t>Aceast</w:t>
      </w:r>
      <w:r w:rsidR="00450D38">
        <w:rPr>
          <w:color w:val="auto"/>
          <w:lang w:val="en-GB"/>
        </w:rPr>
        <w:t>a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abordare</w:t>
      </w:r>
      <w:proofErr w:type="spellEnd"/>
      <w:r w:rsidRPr="002504CB">
        <w:rPr>
          <w:color w:val="auto"/>
          <w:lang w:val="en-GB"/>
        </w:rPr>
        <w:t xml:space="preserve"> se </w:t>
      </w:r>
      <w:proofErr w:type="spellStart"/>
      <w:r w:rsidRPr="002504CB">
        <w:rPr>
          <w:color w:val="auto"/>
          <w:lang w:val="en-GB"/>
        </w:rPr>
        <w:t>bazeaz</w:t>
      </w:r>
      <w:r w:rsidR="00450D38">
        <w:rPr>
          <w:color w:val="auto"/>
          <w:lang w:val="en-GB"/>
        </w:rPr>
        <w:t>a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pe</w:t>
      </w:r>
      <w:proofErr w:type="spellEnd"/>
      <w:r w:rsidRPr="002504CB">
        <w:rPr>
          <w:color w:val="auto"/>
          <w:lang w:val="en-GB"/>
        </w:rPr>
        <w:t xml:space="preserve"> “</w:t>
      </w:r>
      <w:proofErr w:type="spellStart"/>
      <w:r w:rsidRPr="002504CB">
        <w:rPr>
          <w:i/>
          <w:color w:val="auto"/>
          <w:lang w:val="en-GB"/>
        </w:rPr>
        <w:t>Dreptul</w:t>
      </w:r>
      <w:proofErr w:type="spellEnd"/>
      <w:r w:rsidRPr="002504CB">
        <w:rPr>
          <w:i/>
          <w:color w:val="auto"/>
          <w:lang w:val="en-GB"/>
        </w:rPr>
        <w:t xml:space="preserve"> </w:t>
      </w:r>
      <w:proofErr w:type="spellStart"/>
      <w:r w:rsidRPr="002504CB">
        <w:rPr>
          <w:i/>
          <w:color w:val="auto"/>
          <w:lang w:val="en-GB"/>
        </w:rPr>
        <w:t>fiec</w:t>
      </w:r>
      <w:r w:rsidR="00450D38">
        <w:rPr>
          <w:i/>
          <w:color w:val="auto"/>
          <w:lang w:val="en-GB"/>
        </w:rPr>
        <w:t>a</w:t>
      </w:r>
      <w:r w:rsidRPr="002504CB">
        <w:rPr>
          <w:i/>
          <w:color w:val="auto"/>
          <w:lang w:val="en-GB"/>
        </w:rPr>
        <w:t>ruia</w:t>
      </w:r>
      <w:proofErr w:type="spellEnd"/>
      <w:r w:rsidRPr="002504CB">
        <w:rPr>
          <w:i/>
          <w:color w:val="auto"/>
          <w:lang w:val="en-GB"/>
        </w:rPr>
        <w:t xml:space="preserve"> </w:t>
      </w:r>
      <w:proofErr w:type="spellStart"/>
      <w:proofErr w:type="gramStart"/>
      <w:r w:rsidRPr="002504CB">
        <w:rPr>
          <w:i/>
          <w:color w:val="auto"/>
          <w:lang w:val="en-GB"/>
        </w:rPr>
        <w:t>s</w:t>
      </w:r>
      <w:r w:rsidR="00450D38">
        <w:rPr>
          <w:i/>
          <w:color w:val="auto"/>
          <w:lang w:val="en-GB"/>
        </w:rPr>
        <w:t>a</w:t>
      </w:r>
      <w:proofErr w:type="spellEnd"/>
      <w:proofErr w:type="gramEnd"/>
      <w:r w:rsidRPr="002504CB">
        <w:rPr>
          <w:i/>
          <w:color w:val="auto"/>
          <w:lang w:val="en-GB"/>
        </w:rPr>
        <w:t xml:space="preserve"> se </w:t>
      </w:r>
      <w:proofErr w:type="spellStart"/>
      <w:r w:rsidRPr="002504CB">
        <w:rPr>
          <w:i/>
          <w:color w:val="auto"/>
          <w:lang w:val="en-GB"/>
        </w:rPr>
        <w:t>bucure</w:t>
      </w:r>
      <w:proofErr w:type="spellEnd"/>
      <w:r w:rsidRPr="002504CB">
        <w:rPr>
          <w:i/>
          <w:color w:val="auto"/>
          <w:lang w:val="en-GB"/>
        </w:rPr>
        <w:t xml:space="preserve"> de </w:t>
      </w:r>
      <w:proofErr w:type="spellStart"/>
      <w:r w:rsidRPr="002504CB">
        <w:rPr>
          <w:i/>
          <w:color w:val="auto"/>
          <w:lang w:val="en-GB"/>
        </w:rPr>
        <w:t>cel</w:t>
      </w:r>
      <w:proofErr w:type="spellEnd"/>
      <w:r w:rsidRPr="002504CB">
        <w:rPr>
          <w:i/>
          <w:color w:val="auto"/>
          <w:lang w:val="en-GB"/>
        </w:rPr>
        <w:t xml:space="preserve"> </w:t>
      </w:r>
      <w:proofErr w:type="spellStart"/>
      <w:r w:rsidRPr="002504CB">
        <w:rPr>
          <w:i/>
          <w:color w:val="auto"/>
          <w:lang w:val="en-GB"/>
        </w:rPr>
        <w:t>mai</w:t>
      </w:r>
      <w:proofErr w:type="spellEnd"/>
      <w:r w:rsidRPr="002504CB">
        <w:rPr>
          <w:i/>
          <w:color w:val="auto"/>
          <w:lang w:val="en-GB"/>
        </w:rPr>
        <w:t xml:space="preserve"> </w:t>
      </w:r>
      <w:proofErr w:type="spellStart"/>
      <w:r w:rsidR="00450D38">
        <w:rPr>
          <w:i/>
          <w:color w:val="auto"/>
          <w:lang w:val="en-GB"/>
        </w:rPr>
        <w:t>i</w:t>
      </w:r>
      <w:r w:rsidRPr="002504CB">
        <w:rPr>
          <w:i/>
          <w:color w:val="auto"/>
          <w:lang w:val="en-GB"/>
        </w:rPr>
        <w:t>nalt</w:t>
      </w:r>
      <w:proofErr w:type="spellEnd"/>
      <w:r w:rsidRPr="002504CB">
        <w:rPr>
          <w:i/>
          <w:color w:val="auto"/>
          <w:lang w:val="en-GB"/>
        </w:rPr>
        <w:t xml:space="preserve"> Standard de </w:t>
      </w:r>
      <w:proofErr w:type="spellStart"/>
      <w:r w:rsidRPr="002504CB">
        <w:rPr>
          <w:i/>
          <w:color w:val="auto"/>
          <w:lang w:val="en-GB"/>
        </w:rPr>
        <w:t>S</w:t>
      </w:r>
      <w:r w:rsidR="00450D38">
        <w:rPr>
          <w:i/>
          <w:color w:val="auto"/>
          <w:lang w:val="en-GB"/>
        </w:rPr>
        <w:t>a</w:t>
      </w:r>
      <w:r w:rsidRPr="002504CB">
        <w:rPr>
          <w:i/>
          <w:color w:val="auto"/>
          <w:lang w:val="en-GB"/>
        </w:rPr>
        <w:t>n</w:t>
      </w:r>
      <w:r w:rsidR="00450D38">
        <w:rPr>
          <w:i/>
          <w:color w:val="auto"/>
          <w:lang w:val="en-GB"/>
        </w:rPr>
        <w:t>a</w:t>
      </w:r>
      <w:r w:rsidRPr="002504CB">
        <w:rPr>
          <w:i/>
          <w:color w:val="auto"/>
          <w:lang w:val="en-GB"/>
        </w:rPr>
        <w:t>tate</w:t>
      </w:r>
      <w:proofErr w:type="spellEnd"/>
      <w:r w:rsidRPr="002504CB">
        <w:rPr>
          <w:i/>
          <w:color w:val="auto"/>
          <w:lang w:val="en-GB"/>
        </w:rPr>
        <w:t>”</w:t>
      </w:r>
      <w:r w:rsidRPr="002504CB">
        <w:rPr>
          <w:color w:val="auto"/>
          <w:lang w:val="en-GB"/>
        </w:rPr>
        <w:t xml:space="preserve">, </w:t>
      </w:r>
      <w:proofErr w:type="spellStart"/>
      <w:r w:rsidRPr="002504CB">
        <w:rPr>
          <w:color w:val="auto"/>
          <w:lang w:val="en-GB"/>
        </w:rPr>
        <w:t>dup</w:t>
      </w:r>
      <w:r w:rsidR="00450D38">
        <w:rPr>
          <w:color w:val="auto"/>
          <w:lang w:val="en-GB"/>
        </w:rPr>
        <w:t>a</w:t>
      </w:r>
      <w:proofErr w:type="spellEnd"/>
      <w:r w:rsidRPr="002504CB">
        <w:rPr>
          <w:color w:val="auto"/>
          <w:lang w:val="en-GB"/>
        </w:rPr>
        <w:t xml:space="preserve"> cum </w:t>
      </w:r>
      <w:proofErr w:type="spellStart"/>
      <w:r w:rsidRPr="002504CB">
        <w:rPr>
          <w:color w:val="auto"/>
          <w:lang w:val="en-GB"/>
        </w:rPr>
        <w:t>este</w:t>
      </w:r>
      <w:proofErr w:type="spellEnd"/>
      <w:r w:rsidRPr="002504CB">
        <w:rPr>
          <w:color w:val="auto"/>
          <w:lang w:val="en-GB"/>
        </w:rPr>
        <w:t xml:space="preserve"> stability </w:t>
      </w:r>
      <w:r w:rsidR="00450D38">
        <w:rPr>
          <w:color w:val="auto"/>
          <w:lang w:val="en-GB"/>
        </w:rPr>
        <w:t>i</w:t>
      </w:r>
      <w:r w:rsidRPr="002504CB">
        <w:rPr>
          <w:color w:val="auto"/>
          <w:lang w:val="en-GB"/>
        </w:rPr>
        <w:t xml:space="preserve">n </w:t>
      </w:r>
      <w:proofErr w:type="spellStart"/>
      <w:r w:rsidRPr="002504CB">
        <w:rPr>
          <w:color w:val="auto"/>
          <w:lang w:val="en-GB"/>
        </w:rPr>
        <w:t>Conven</w:t>
      </w:r>
      <w:r w:rsidR="00450D38">
        <w:rPr>
          <w:color w:val="auto"/>
          <w:lang w:val="en-GB"/>
        </w:rPr>
        <w:t>t</w:t>
      </w:r>
      <w:r w:rsidRPr="002504CB">
        <w:rPr>
          <w:color w:val="auto"/>
          <w:lang w:val="en-GB"/>
        </w:rPr>
        <w:t>ia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Interna</w:t>
      </w:r>
      <w:r w:rsidR="00450D38">
        <w:rPr>
          <w:color w:val="auto"/>
          <w:lang w:val="en-GB"/>
        </w:rPr>
        <w:t>t</w:t>
      </w:r>
      <w:r w:rsidRPr="002504CB">
        <w:rPr>
          <w:color w:val="auto"/>
          <w:lang w:val="en-GB"/>
        </w:rPr>
        <w:t>ional</w:t>
      </w:r>
      <w:r w:rsidR="00450D38">
        <w:rPr>
          <w:color w:val="auto"/>
          <w:lang w:val="en-GB"/>
        </w:rPr>
        <w:t>a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privind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drepturile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economice</w:t>
      </w:r>
      <w:proofErr w:type="spellEnd"/>
      <w:r w:rsidRPr="002504CB">
        <w:rPr>
          <w:color w:val="auto"/>
          <w:lang w:val="en-GB"/>
        </w:rPr>
        <w:t xml:space="preserve">, </w:t>
      </w:r>
      <w:proofErr w:type="spellStart"/>
      <w:r w:rsidRPr="002504CB">
        <w:rPr>
          <w:color w:val="auto"/>
          <w:lang w:val="en-GB"/>
        </w:rPr>
        <w:t>sociale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="00450D38">
        <w:rPr>
          <w:color w:val="auto"/>
          <w:lang w:val="en-GB"/>
        </w:rPr>
        <w:t>s</w:t>
      </w:r>
      <w:r w:rsidRPr="002504CB">
        <w:rPr>
          <w:color w:val="auto"/>
          <w:lang w:val="en-GB"/>
        </w:rPr>
        <w:t>i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culturale</w:t>
      </w:r>
      <w:proofErr w:type="spellEnd"/>
      <w:r w:rsidRPr="002504CB">
        <w:rPr>
          <w:rStyle w:val="FootnoteReference"/>
          <w:color w:val="auto"/>
          <w:lang w:val="en-GB"/>
        </w:rPr>
        <w:footnoteReference w:id="1"/>
      </w:r>
      <w:r w:rsidRPr="002504CB">
        <w:rPr>
          <w:color w:val="auto"/>
          <w:lang w:val="en-GB"/>
        </w:rPr>
        <w:t xml:space="preserve"> (</w:t>
      </w:r>
      <w:proofErr w:type="spellStart"/>
      <w:r w:rsidRPr="002504CB">
        <w:rPr>
          <w:color w:val="auto"/>
          <w:lang w:val="en-GB"/>
        </w:rPr>
        <w:t>Modulul</w:t>
      </w:r>
      <w:proofErr w:type="spellEnd"/>
      <w:r w:rsidRPr="002504CB">
        <w:rPr>
          <w:color w:val="auto"/>
          <w:lang w:val="en-GB"/>
        </w:rPr>
        <w:t xml:space="preserve"> 4, </w:t>
      </w:r>
      <w:proofErr w:type="spellStart"/>
      <w:r w:rsidRPr="002504CB">
        <w:rPr>
          <w:color w:val="auto"/>
          <w:lang w:val="en-GB"/>
        </w:rPr>
        <w:t>sesiunea</w:t>
      </w:r>
      <w:proofErr w:type="spellEnd"/>
      <w:r w:rsidRPr="002504CB">
        <w:rPr>
          <w:color w:val="auto"/>
          <w:lang w:val="en-GB"/>
        </w:rPr>
        <w:t xml:space="preserve"> 1), </w:t>
      </w:r>
      <w:proofErr w:type="spellStart"/>
      <w:r w:rsidRPr="002504CB">
        <w:rPr>
          <w:color w:val="auto"/>
          <w:lang w:val="en-GB"/>
        </w:rPr>
        <w:t>defini</w:t>
      </w:r>
      <w:r w:rsidR="00450D38">
        <w:rPr>
          <w:color w:val="auto"/>
          <w:lang w:val="en-GB"/>
        </w:rPr>
        <w:t>t</w:t>
      </w:r>
      <w:r w:rsidRPr="002504CB">
        <w:rPr>
          <w:color w:val="auto"/>
          <w:lang w:val="en-GB"/>
        </w:rPr>
        <w:t>ia</w:t>
      </w:r>
      <w:proofErr w:type="spellEnd"/>
      <w:r w:rsidRPr="002504CB">
        <w:rPr>
          <w:color w:val="auto"/>
          <w:lang w:val="en-GB"/>
        </w:rPr>
        <w:t xml:space="preserve"> OMS a </w:t>
      </w:r>
      <w:proofErr w:type="spellStart"/>
      <w:r w:rsidRPr="002504CB">
        <w:rPr>
          <w:color w:val="auto"/>
          <w:lang w:val="en-GB"/>
        </w:rPr>
        <w:t>s</w:t>
      </w:r>
      <w:r w:rsidR="00450D38">
        <w:rPr>
          <w:color w:val="auto"/>
          <w:lang w:val="en-GB"/>
        </w:rPr>
        <w:t>a</w:t>
      </w:r>
      <w:r w:rsidRPr="002504CB">
        <w:rPr>
          <w:color w:val="auto"/>
          <w:lang w:val="en-GB"/>
        </w:rPr>
        <w:t>n</w:t>
      </w:r>
      <w:r w:rsidR="00450D38">
        <w:rPr>
          <w:color w:val="auto"/>
          <w:lang w:val="en-GB"/>
        </w:rPr>
        <w:t>a</w:t>
      </w:r>
      <w:r w:rsidRPr="002504CB">
        <w:rPr>
          <w:color w:val="auto"/>
          <w:lang w:val="en-GB"/>
        </w:rPr>
        <w:t>t</w:t>
      </w:r>
      <w:r w:rsidR="00450D38">
        <w:rPr>
          <w:color w:val="auto"/>
          <w:lang w:val="en-GB"/>
        </w:rPr>
        <w:t>at</w:t>
      </w:r>
      <w:r w:rsidRPr="002504CB">
        <w:rPr>
          <w:color w:val="auto"/>
          <w:lang w:val="en-GB"/>
        </w:rPr>
        <w:t>ii</w:t>
      </w:r>
      <w:proofErr w:type="spellEnd"/>
      <w:r w:rsidRPr="002504CB">
        <w:rPr>
          <w:color w:val="auto"/>
          <w:lang w:val="en-GB"/>
        </w:rPr>
        <w:t xml:space="preserve"> </w:t>
      </w:r>
      <w:r w:rsidRPr="002504CB">
        <w:rPr>
          <w:i/>
          <w:color w:val="auto"/>
          <w:lang w:val="en-GB"/>
        </w:rPr>
        <w:t>(“</w:t>
      </w:r>
      <w:proofErr w:type="spellStart"/>
      <w:r w:rsidRPr="002504CB">
        <w:rPr>
          <w:i/>
          <w:color w:val="auto"/>
          <w:lang w:val="en-GB"/>
        </w:rPr>
        <w:t>S</w:t>
      </w:r>
      <w:r w:rsidR="00450D38">
        <w:rPr>
          <w:i/>
          <w:color w:val="auto"/>
          <w:lang w:val="en-GB"/>
        </w:rPr>
        <w:t>a</w:t>
      </w:r>
      <w:r w:rsidRPr="002504CB">
        <w:rPr>
          <w:i/>
          <w:color w:val="auto"/>
          <w:lang w:val="en-GB"/>
        </w:rPr>
        <w:t>n</w:t>
      </w:r>
      <w:r w:rsidR="00450D38">
        <w:rPr>
          <w:i/>
          <w:color w:val="auto"/>
          <w:lang w:val="en-GB"/>
        </w:rPr>
        <w:t>a</w:t>
      </w:r>
      <w:r w:rsidRPr="002504CB">
        <w:rPr>
          <w:i/>
          <w:color w:val="auto"/>
          <w:lang w:val="en-GB"/>
        </w:rPr>
        <w:t>tatea</w:t>
      </w:r>
      <w:proofErr w:type="spellEnd"/>
      <w:r w:rsidRPr="002504CB">
        <w:rPr>
          <w:i/>
          <w:color w:val="auto"/>
          <w:lang w:val="en-GB"/>
        </w:rPr>
        <w:t xml:space="preserve"> </w:t>
      </w:r>
      <w:proofErr w:type="spellStart"/>
      <w:r w:rsidRPr="002504CB">
        <w:rPr>
          <w:i/>
          <w:color w:val="auto"/>
          <w:lang w:val="en-GB"/>
        </w:rPr>
        <w:t>este</w:t>
      </w:r>
      <w:proofErr w:type="spellEnd"/>
      <w:r w:rsidRPr="002504CB">
        <w:rPr>
          <w:i/>
          <w:color w:val="auto"/>
          <w:lang w:val="en-GB"/>
        </w:rPr>
        <w:t xml:space="preserve"> o stare </w:t>
      </w:r>
      <w:proofErr w:type="spellStart"/>
      <w:r w:rsidRPr="002504CB">
        <w:rPr>
          <w:i/>
          <w:color w:val="auto"/>
          <w:lang w:val="en-GB"/>
        </w:rPr>
        <w:t>complet</w:t>
      </w:r>
      <w:r w:rsidR="00450D38">
        <w:rPr>
          <w:i/>
          <w:color w:val="auto"/>
          <w:lang w:val="en-GB"/>
        </w:rPr>
        <w:t>a</w:t>
      </w:r>
      <w:proofErr w:type="spellEnd"/>
      <w:r w:rsidRPr="002504CB">
        <w:rPr>
          <w:i/>
          <w:color w:val="auto"/>
          <w:lang w:val="en-GB"/>
        </w:rPr>
        <w:t xml:space="preserve"> de bine, </w:t>
      </w:r>
      <w:proofErr w:type="spellStart"/>
      <w:r w:rsidRPr="002504CB">
        <w:rPr>
          <w:i/>
          <w:color w:val="auto"/>
          <w:lang w:val="en-GB"/>
        </w:rPr>
        <w:t>fizic</w:t>
      </w:r>
      <w:r w:rsidR="00450D38">
        <w:rPr>
          <w:i/>
          <w:color w:val="auto"/>
          <w:lang w:val="en-GB"/>
        </w:rPr>
        <w:t>a</w:t>
      </w:r>
      <w:proofErr w:type="spellEnd"/>
      <w:r w:rsidRPr="002504CB">
        <w:rPr>
          <w:i/>
          <w:color w:val="auto"/>
          <w:lang w:val="en-GB"/>
        </w:rPr>
        <w:t xml:space="preserve">, </w:t>
      </w:r>
      <w:proofErr w:type="spellStart"/>
      <w:r w:rsidRPr="002504CB">
        <w:rPr>
          <w:i/>
          <w:color w:val="auto"/>
          <w:lang w:val="en-GB"/>
        </w:rPr>
        <w:t>mental</w:t>
      </w:r>
      <w:r w:rsidR="00450D38">
        <w:rPr>
          <w:i/>
          <w:color w:val="auto"/>
          <w:lang w:val="en-GB"/>
        </w:rPr>
        <w:t>a</w:t>
      </w:r>
      <w:proofErr w:type="spellEnd"/>
      <w:r w:rsidRPr="002504CB">
        <w:rPr>
          <w:i/>
          <w:color w:val="auto"/>
          <w:lang w:val="en-GB"/>
        </w:rPr>
        <w:t xml:space="preserve"> </w:t>
      </w:r>
      <w:proofErr w:type="spellStart"/>
      <w:r w:rsidR="00450D38">
        <w:rPr>
          <w:i/>
          <w:color w:val="auto"/>
          <w:lang w:val="en-GB"/>
        </w:rPr>
        <w:t>s</w:t>
      </w:r>
      <w:r w:rsidRPr="002504CB">
        <w:rPr>
          <w:i/>
          <w:color w:val="auto"/>
          <w:lang w:val="en-GB"/>
        </w:rPr>
        <w:t>i</w:t>
      </w:r>
      <w:proofErr w:type="spellEnd"/>
      <w:r w:rsidRPr="002504CB">
        <w:rPr>
          <w:i/>
          <w:color w:val="auto"/>
          <w:lang w:val="en-GB"/>
        </w:rPr>
        <w:t xml:space="preserve"> </w:t>
      </w:r>
      <w:proofErr w:type="spellStart"/>
      <w:r w:rsidRPr="002504CB">
        <w:rPr>
          <w:i/>
          <w:color w:val="auto"/>
          <w:lang w:val="en-GB"/>
        </w:rPr>
        <w:t>social</w:t>
      </w:r>
      <w:r w:rsidR="00450D38">
        <w:rPr>
          <w:i/>
          <w:color w:val="auto"/>
          <w:lang w:val="en-GB"/>
        </w:rPr>
        <w:t>a</w:t>
      </w:r>
      <w:proofErr w:type="spellEnd"/>
      <w:r w:rsidRPr="002504CB">
        <w:rPr>
          <w:i/>
          <w:color w:val="auto"/>
          <w:lang w:val="en-GB"/>
        </w:rPr>
        <w:t xml:space="preserve"> </w:t>
      </w:r>
      <w:proofErr w:type="spellStart"/>
      <w:r w:rsidR="00450D38">
        <w:rPr>
          <w:i/>
          <w:color w:val="auto"/>
          <w:lang w:val="en-GB"/>
        </w:rPr>
        <w:t>s</w:t>
      </w:r>
      <w:r w:rsidRPr="002504CB">
        <w:rPr>
          <w:i/>
          <w:color w:val="auto"/>
          <w:lang w:val="en-GB"/>
        </w:rPr>
        <w:t>i</w:t>
      </w:r>
      <w:proofErr w:type="spellEnd"/>
      <w:r w:rsidRPr="002504CB">
        <w:rPr>
          <w:i/>
          <w:color w:val="auto"/>
          <w:lang w:val="en-GB"/>
        </w:rPr>
        <w:t xml:space="preserve"> nu </w:t>
      </w:r>
      <w:proofErr w:type="spellStart"/>
      <w:r w:rsidRPr="002504CB">
        <w:rPr>
          <w:i/>
          <w:color w:val="auto"/>
          <w:lang w:val="en-GB"/>
        </w:rPr>
        <w:t>este</w:t>
      </w:r>
      <w:proofErr w:type="spellEnd"/>
      <w:r w:rsidRPr="002504CB">
        <w:rPr>
          <w:i/>
          <w:color w:val="auto"/>
          <w:lang w:val="en-GB"/>
        </w:rPr>
        <w:t xml:space="preserve"> </w:t>
      </w:r>
      <w:proofErr w:type="spellStart"/>
      <w:r w:rsidRPr="002504CB">
        <w:rPr>
          <w:i/>
          <w:color w:val="auto"/>
          <w:lang w:val="en-GB"/>
        </w:rPr>
        <w:t>numai</w:t>
      </w:r>
      <w:proofErr w:type="spellEnd"/>
      <w:r w:rsidRPr="002504CB">
        <w:rPr>
          <w:i/>
          <w:color w:val="auto"/>
          <w:lang w:val="en-GB"/>
        </w:rPr>
        <w:t xml:space="preserve"> </w:t>
      </w:r>
      <w:proofErr w:type="spellStart"/>
      <w:r w:rsidRPr="002504CB">
        <w:rPr>
          <w:i/>
          <w:color w:val="auto"/>
          <w:lang w:val="en-GB"/>
        </w:rPr>
        <w:t>absen</w:t>
      </w:r>
      <w:r w:rsidR="00450D38">
        <w:rPr>
          <w:i/>
          <w:color w:val="auto"/>
          <w:lang w:val="en-GB"/>
        </w:rPr>
        <w:t>t</w:t>
      </w:r>
      <w:r w:rsidRPr="002504CB">
        <w:rPr>
          <w:i/>
          <w:color w:val="auto"/>
          <w:lang w:val="en-GB"/>
        </w:rPr>
        <w:t>a</w:t>
      </w:r>
      <w:proofErr w:type="spellEnd"/>
      <w:r w:rsidRPr="002504CB">
        <w:rPr>
          <w:i/>
          <w:color w:val="auto"/>
          <w:lang w:val="en-GB"/>
        </w:rPr>
        <w:t xml:space="preserve"> </w:t>
      </w:r>
      <w:proofErr w:type="spellStart"/>
      <w:r w:rsidRPr="002504CB">
        <w:rPr>
          <w:i/>
          <w:color w:val="auto"/>
          <w:lang w:val="en-GB"/>
        </w:rPr>
        <w:t>bolilor</w:t>
      </w:r>
      <w:proofErr w:type="spellEnd"/>
      <w:r w:rsidRPr="002504CB">
        <w:rPr>
          <w:i/>
          <w:color w:val="auto"/>
          <w:lang w:val="en-GB"/>
        </w:rPr>
        <w:t xml:space="preserve"> </w:t>
      </w:r>
      <w:proofErr w:type="spellStart"/>
      <w:r w:rsidRPr="002504CB">
        <w:rPr>
          <w:i/>
          <w:color w:val="auto"/>
          <w:lang w:val="en-GB"/>
        </w:rPr>
        <w:t>sau</w:t>
      </w:r>
      <w:proofErr w:type="spellEnd"/>
      <w:r w:rsidRPr="002504CB">
        <w:rPr>
          <w:i/>
          <w:color w:val="auto"/>
          <w:lang w:val="en-GB"/>
        </w:rPr>
        <w:t xml:space="preserve"> </w:t>
      </w:r>
      <w:proofErr w:type="spellStart"/>
      <w:r w:rsidRPr="002504CB">
        <w:rPr>
          <w:i/>
          <w:color w:val="auto"/>
          <w:lang w:val="en-GB"/>
        </w:rPr>
        <w:t>infirmit</w:t>
      </w:r>
      <w:r w:rsidR="00450D38">
        <w:rPr>
          <w:i/>
          <w:color w:val="auto"/>
          <w:lang w:val="en-GB"/>
        </w:rPr>
        <w:t>at</w:t>
      </w:r>
      <w:r w:rsidRPr="002504CB">
        <w:rPr>
          <w:i/>
          <w:color w:val="auto"/>
          <w:lang w:val="en-GB"/>
        </w:rPr>
        <w:t>ii</w:t>
      </w:r>
      <w:proofErr w:type="spellEnd"/>
      <w:r w:rsidRPr="002504CB">
        <w:rPr>
          <w:i/>
          <w:color w:val="auto"/>
          <w:lang w:val="en-GB"/>
        </w:rPr>
        <w:t xml:space="preserve">. </w:t>
      </w:r>
      <w:proofErr w:type="spellStart"/>
      <w:r w:rsidRPr="002504CB">
        <w:rPr>
          <w:i/>
          <w:color w:val="auto"/>
          <w:lang w:val="en-GB"/>
        </w:rPr>
        <w:t>Exercitarea</w:t>
      </w:r>
      <w:proofErr w:type="spellEnd"/>
      <w:r w:rsidRPr="002504CB">
        <w:rPr>
          <w:i/>
          <w:color w:val="auto"/>
          <w:lang w:val="en-GB"/>
        </w:rPr>
        <w:t xml:space="preserve"> </w:t>
      </w:r>
      <w:proofErr w:type="spellStart"/>
      <w:r w:rsidRPr="002504CB">
        <w:rPr>
          <w:i/>
          <w:color w:val="auto"/>
          <w:lang w:val="en-GB"/>
        </w:rPr>
        <w:t>celui</w:t>
      </w:r>
      <w:proofErr w:type="spellEnd"/>
      <w:r w:rsidRPr="002504CB">
        <w:rPr>
          <w:i/>
          <w:color w:val="auto"/>
          <w:lang w:val="en-GB"/>
        </w:rPr>
        <w:t xml:space="preserve"> </w:t>
      </w:r>
      <w:proofErr w:type="spellStart"/>
      <w:r w:rsidRPr="002504CB">
        <w:rPr>
          <w:i/>
          <w:color w:val="auto"/>
          <w:lang w:val="en-GB"/>
        </w:rPr>
        <w:t>mai</w:t>
      </w:r>
      <w:proofErr w:type="spellEnd"/>
      <w:r w:rsidRPr="002504CB">
        <w:rPr>
          <w:i/>
          <w:color w:val="auto"/>
          <w:lang w:val="en-GB"/>
        </w:rPr>
        <w:t xml:space="preserve"> </w:t>
      </w:r>
      <w:proofErr w:type="spellStart"/>
      <w:r w:rsidR="00450D38">
        <w:rPr>
          <w:i/>
          <w:color w:val="auto"/>
          <w:lang w:val="en-GB"/>
        </w:rPr>
        <w:t>i</w:t>
      </w:r>
      <w:r w:rsidRPr="002504CB">
        <w:rPr>
          <w:i/>
          <w:color w:val="auto"/>
          <w:lang w:val="en-GB"/>
        </w:rPr>
        <w:t>nalt</w:t>
      </w:r>
      <w:proofErr w:type="spellEnd"/>
      <w:r w:rsidRPr="002504CB">
        <w:rPr>
          <w:i/>
          <w:color w:val="auto"/>
          <w:lang w:val="en-GB"/>
        </w:rPr>
        <w:t xml:space="preserve"> standard de </w:t>
      </w:r>
      <w:proofErr w:type="spellStart"/>
      <w:r w:rsidRPr="002504CB">
        <w:rPr>
          <w:i/>
          <w:color w:val="auto"/>
          <w:lang w:val="en-GB"/>
        </w:rPr>
        <w:t>s</w:t>
      </w:r>
      <w:r w:rsidR="00450D38">
        <w:rPr>
          <w:i/>
          <w:color w:val="auto"/>
          <w:lang w:val="en-GB"/>
        </w:rPr>
        <w:t>a</w:t>
      </w:r>
      <w:r w:rsidRPr="002504CB">
        <w:rPr>
          <w:i/>
          <w:color w:val="auto"/>
          <w:lang w:val="en-GB"/>
        </w:rPr>
        <w:t>n</w:t>
      </w:r>
      <w:r w:rsidR="00450D38">
        <w:rPr>
          <w:i/>
          <w:color w:val="auto"/>
          <w:lang w:val="en-GB"/>
        </w:rPr>
        <w:t>a</w:t>
      </w:r>
      <w:r w:rsidRPr="002504CB">
        <w:rPr>
          <w:i/>
          <w:color w:val="auto"/>
          <w:lang w:val="en-GB"/>
        </w:rPr>
        <w:t>tate</w:t>
      </w:r>
      <w:proofErr w:type="spellEnd"/>
      <w:r w:rsidRPr="002504CB">
        <w:rPr>
          <w:i/>
          <w:color w:val="auto"/>
          <w:lang w:val="en-GB"/>
        </w:rPr>
        <w:t xml:space="preserve"> </w:t>
      </w:r>
      <w:proofErr w:type="spellStart"/>
      <w:proofErr w:type="gramStart"/>
      <w:r w:rsidRPr="002504CB">
        <w:rPr>
          <w:i/>
          <w:color w:val="auto"/>
          <w:lang w:val="en-GB"/>
        </w:rPr>
        <w:t>este</w:t>
      </w:r>
      <w:proofErr w:type="spellEnd"/>
      <w:proofErr w:type="gramEnd"/>
      <w:r w:rsidRPr="002504CB">
        <w:rPr>
          <w:i/>
          <w:color w:val="auto"/>
          <w:lang w:val="en-GB"/>
        </w:rPr>
        <w:t xml:space="preserve"> </w:t>
      </w:r>
      <w:proofErr w:type="spellStart"/>
      <w:r w:rsidRPr="002504CB">
        <w:rPr>
          <w:i/>
          <w:color w:val="auto"/>
          <w:lang w:val="en-GB"/>
        </w:rPr>
        <w:t>unul</w:t>
      </w:r>
      <w:proofErr w:type="spellEnd"/>
      <w:r w:rsidRPr="002504CB">
        <w:rPr>
          <w:i/>
          <w:color w:val="auto"/>
          <w:lang w:val="en-GB"/>
        </w:rPr>
        <w:t xml:space="preserve"> </w:t>
      </w:r>
      <w:proofErr w:type="spellStart"/>
      <w:r w:rsidRPr="002504CB">
        <w:rPr>
          <w:i/>
          <w:color w:val="auto"/>
          <w:lang w:val="en-GB"/>
        </w:rPr>
        <w:t>dintre</w:t>
      </w:r>
      <w:proofErr w:type="spellEnd"/>
      <w:r w:rsidRPr="002504CB">
        <w:rPr>
          <w:i/>
          <w:color w:val="auto"/>
          <w:lang w:val="en-GB"/>
        </w:rPr>
        <w:t xml:space="preserve"> </w:t>
      </w:r>
      <w:proofErr w:type="spellStart"/>
      <w:r w:rsidRPr="002504CB">
        <w:rPr>
          <w:i/>
          <w:color w:val="auto"/>
          <w:lang w:val="en-GB"/>
        </w:rPr>
        <w:t>drepturile</w:t>
      </w:r>
      <w:proofErr w:type="spellEnd"/>
      <w:r w:rsidRPr="002504CB">
        <w:rPr>
          <w:i/>
          <w:color w:val="auto"/>
          <w:lang w:val="en-GB"/>
        </w:rPr>
        <w:t xml:space="preserve"> </w:t>
      </w:r>
      <w:proofErr w:type="spellStart"/>
      <w:r w:rsidRPr="002504CB">
        <w:rPr>
          <w:i/>
          <w:color w:val="auto"/>
          <w:lang w:val="en-GB"/>
        </w:rPr>
        <w:t>fundamentale</w:t>
      </w:r>
      <w:proofErr w:type="spellEnd"/>
      <w:r w:rsidRPr="002504CB">
        <w:rPr>
          <w:i/>
          <w:color w:val="auto"/>
          <w:lang w:val="en-GB"/>
        </w:rPr>
        <w:t xml:space="preserve"> a </w:t>
      </w:r>
      <w:proofErr w:type="spellStart"/>
      <w:r w:rsidRPr="002504CB">
        <w:rPr>
          <w:i/>
          <w:color w:val="auto"/>
          <w:lang w:val="en-GB"/>
        </w:rPr>
        <w:t>fiec</w:t>
      </w:r>
      <w:r w:rsidR="00450D38">
        <w:rPr>
          <w:i/>
          <w:color w:val="auto"/>
          <w:lang w:val="en-GB"/>
        </w:rPr>
        <w:t>a</w:t>
      </w:r>
      <w:r w:rsidRPr="002504CB">
        <w:rPr>
          <w:i/>
          <w:color w:val="auto"/>
          <w:lang w:val="en-GB"/>
        </w:rPr>
        <w:t>rei</w:t>
      </w:r>
      <w:proofErr w:type="spellEnd"/>
      <w:r w:rsidRPr="002504CB">
        <w:rPr>
          <w:i/>
          <w:color w:val="auto"/>
          <w:lang w:val="en-GB"/>
        </w:rPr>
        <w:t xml:space="preserve"> </w:t>
      </w:r>
      <w:proofErr w:type="spellStart"/>
      <w:r w:rsidRPr="002504CB">
        <w:rPr>
          <w:i/>
          <w:color w:val="auto"/>
          <w:lang w:val="en-GB"/>
        </w:rPr>
        <w:t>fiin</w:t>
      </w:r>
      <w:r w:rsidR="00450D38">
        <w:rPr>
          <w:i/>
          <w:color w:val="auto"/>
          <w:lang w:val="en-GB"/>
        </w:rPr>
        <w:t>t</w:t>
      </w:r>
      <w:r w:rsidRPr="002504CB">
        <w:rPr>
          <w:i/>
          <w:color w:val="auto"/>
          <w:lang w:val="en-GB"/>
        </w:rPr>
        <w:t>e</w:t>
      </w:r>
      <w:proofErr w:type="spellEnd"/>
      <w:r w:rsidRPr="002504CB">
        <w:rPr>
          <w:i/>
          <w:color w:val="auto"/>
          <w:lang w:val="en-GB"/>
        </w:rPr>
        <w:t xml:space="preserve"> </w:t>
      </w:r>
      <w:proofErr w:type="spellStart"/>
      <w:r w:rsidRPr="002504CB">
        <w:rPr>
          <w:i/>
          <w:color w:val="auto"/>
          <w:lang w:val="en-GB"/>
        </w:rPr>
        <w:t>umane</w:t>
      </w:r>
      <w:proofErr w:type="spellEnd"/>
      <w:r w:rsidRPr="002504CB">
        <w:rPr>
          <w:i/>
          <w:color w:val="auto"/>
          <w:lang w:val="en-GB"/>
        </w:rPr>
        <w:t xml:space="preserve">, </w:t>
      </w:r>
      <w:proofErr w:type="spellStart"/>
      <w:r w:rsidRPr="002504CB">
        <w:rPr>
          <w:i/>
          <w:color w:val="auto"/>
          <w:lang w:val="en-GB"/>
        </w:rPr>
        <w:t>indiferent</w:t>
      </w:r>
      <w:proofErr w:type="spellEnd"/>
      <w:r w:rsidRPr="002504CB">
        <w:rPr>
          <w:i/>
          <w:color w:val="auto"/>
          <w:lang w:val="en-GB"/>
        </w:rPr>
        <w:t xml:space="preserve"> de </w:t>
      </w:r>
      <w:proofErr w:type="spellStart"/>
      <w:r w:rsidRPr="002504CB">
        <w:rPr>
          <w:i/>
          <w:color w:val="auto"/>
          <w:lang w:val="en-GB"/>
        </w:rPr>
        <w:t>diferen</w:t>
      </w:r>
      <w:r w:rsidR="00450D38">
        <w:rPr>
          <w:i/>
          <w:color w:val="auto"/>
          <w:lang w:val="en-GB"/>
        </w:rPr>
        <w:t>t</w:t>
      </w:r>
      <w:r w:rsidRPr="002504CB">
        <w:rPr>
          <w:i/>
          <w:color w:val="auto"/>
          <w:lang w:val="en-GB"/>
        </w:rPr>
        <w:t>a</w:t>
      </w:r>
      <w:proofErr w:type="spellEnd"/>
      <w:r w:rsidRPr="002504CB">
        <w:rPr>
          <w:i/>
          <w:color w:val="auto"/>
          <w:lang w:val="en-GB"/>
        </w:rPr>
        <w:t xml:space="preserve"> de ras</w:t>
      </w:r>
      <w:r w:rsidR="00450D38">
        <w:rPr>
          <w:i/>
          <w:color w:val="auto"/>
          <w:lang w:val="en-GB"/>
        </w:rPr>
        <w:t>a</w:t>
      </w:r>
      <w:r w:rsidRPr="002504CB">
        <w:rPr>
          <w:i/>
          <w:color w:val="auto"/>
          <w:lang w:val="en-GB"/>
        </w:rPr>
        <w:t xml:space="preserve">, </w:t>
      </w:r>
      <w:proofErr w:type="spellStart"/>
      <w:r w:rsidRPr="002504CB">
        <w:rPr>
          <w:i/>
          <w:color w:val="auto"/>
          <w:lang w:val="en-GB"/>
        </w:rPr>
        <w:t>religie</w:t>
      </w:r>
      <w:proofErr w:type="spellEnd"/>
      <w:r w:rsidRPr="002504CB">
        <w:rPr>
          <w:i/>
          <w:color w:val="auto"/>
          <w:lang w:val="en-GB"/>
        </w:rPr>
        <w:t xml:space="preserve">, </w:t>
      </w:r>
      <w:proofErr w:type="spellStart"/>
      <w:r w:rsidRPr="002504CB">
        <w:rPr>
          <w:i/>
          <w:color w:val="auto"/>
          <w:lang w:val="en-GB"/>
        </w:rPr>
        <w:t>credin</w:t>
      </w:r>
      <w:r w:rsidR="00450D38">
        <w:rPr>
          <w:i/>
          <w:color w:val="auto"/>
          <w:lang w:val="en-GB"/>
        </w:rPr>
        <w:t>t</w:t>
      </w:r>
      <w:r w:rsidRPr="002504CB">
        <w:rPr>
          <w:i/>
          <w:color w:val="auto"/>
          <w:lang w:val="en-GB"/>
        </w:rPr>
        <w:t>a</w:t>
      </w:r>
      <w:proofErr w:type="spellEnd"/>
      <w:r w:rsidRPr="002504CB">
        <w:rPr>
          <w:i/>
          <w:color w:val="auto"/>
          <w:lang w:val="en-GB"/>
        </w:rPr>
        <w:t xml:space="preserve"> </w:t>
      </w:r>
      <w:proofErr w:type="spellStart"/>
      <w:r w:rsidRPr="002504CB">
        <w:rPr>
          <w:i/>
          <w:color w:val="auto"/>
          <w:lang w:val="en-GB"/>
        </w:rPr>
        <w:t>politic</w:t>
      </w:r>
      <w:r w:rsidR="00450D38">
        <w:rPr>
          <w:i/>
          <w:color w:val="auto"/>
          <w:lang w:val="en-GB"/>
        </w:rPr>
        <w:t>a</w:t>
      </w:r>
      <w:proofErr w:type="spellEnd"/>
      <w:r w:rsidRPr="002504CB">
        <w:rPr>
          <w:i/>
          <w:color w:val="auto"/>
          <w:lang w:val="en-GB"/>
        </w:rPr>
        <w:t xml:space="preserve">, </w:t>
      </w:r>
      <w:proofErr w:type="spellStart"/>
      <w:r w:rsidRPr="002504CB">
        <w:rPr>
          <w:i/>
          <w:color w:val="auto"/>
          <w:lang w:val="en-GB"/>
        </w:rPr>
        <w:t>condi</w:t>
      </w:r>
      <w:r w:rsidR="00450D38">
        <w:rPr>
          <w:i/>
          <w:color w:val="auto"/>
          <w:lang w:val="en-GB"/>
        </w:rPr>
        <w:t>t</w:t>
      </w:r>
      <w:r w:rsidRPr="002504CB">
        <w:rPr>
          <w:i/>
          <w:color w:val="auto"/>
          <w:lang w:val="en-GB"/>
        </w:rPr>
        <w:t>iile</w:t>
      </w:r>
      <w:proofErr w:type="spellEnd"/>
      <w:r w:rsidRPr="002504CB">
        <w:rPr>
          <w:i/>
          <w:color w:val="auto"/>
          <w:lang w:val="en-GB"/>
        </w:rPr>
        <w:t xml:space="preserve"> </w:t>
      </w:r>
      <w:proofErr w:type="spellStart"/>
      <w:r w:rsidRPr="002504CB">
        <w:rPr>
          <w:i/>
          <w:color w:val="auto"/>
          <w:lang w:val="en-GB"/>
        </w:rPr>
        <w:t>economice</w:t>
      </w:r>
      <w:proofErr w:type="spellEnd"/>
      <w:r w:rsidRPr="002504CB">
        <w:rPr>
          <w:i/>
          <w:color w:val="auto"/>
          <w:lang w:val="en-GB"/>
        </w:rPr>
        <w:t xml:space="preserve"> </w:t>
      </w:r>
      <w:proofErr w:type="spellStart"/>
      <w:r w:rsidR="00450D38">
        <w:rPr>
          <w:i/>
          <w:color w:val="auto"/>
          <w:lang w:val="en-GB"/>
        </w:rPr>
        <w:t>s</w:t>
      </w:r>
      <w:r w:rsidRPr="002504CB">
        <w:rPr>
          <w:i/>
          <w:color w:val="auto"/>
          <w:lang w:val="en-GB"/>
        </w:rPr>
        <w:t>i</w:t>
      </w:r>
      <w:proofErr w:type="spellEnd"/>
      <w:r w:rsidRPr="002504CB">
        <w:rPr>
          <w:i/>
          <w:color w:val="auto"/>
          <w:lang w:val="en-GB"/>
        </w:rPr>
        <w:t xml:space="preserve"> </w:t>
      </w:r>
      <w:proofErr w:type="spellStart"/>
      <w:r w:rsidRPr="002504CB">
        <w:rPr>
          <w:i/>
          <w:color w:val="auto"/>
          <w:lang w:val="en-GB"/>
        </w:rPr>
        <w:t>sociale</w:t>
      </w:r>
      <w:proofErr w:type="spellEnd"/>
      <w:r w:rsidRPr="002504CB">
        <w:rPr>
          <w:i/>
          <w:color w:val="auto"/>
          <w:lang w:val="en-GB"/>
        </w:rPr>
        <w:t>”</w:t>
      </w:r>
      <w:r w:rsidRPr="002504CB">
        <w:rPr>
          <w:rStyle w:val="FootnoteReference"/>
          <w:i/>
          <w:color w:val="auto"/>
          <w:lang w:val="en-GB"/>
        </w:rPr>
        <w:footnoteReference w:id="2"/>
      </w:r>
      <w:r w:rsidRPr="002504CB">
        <w:rPr>
          <w:i/>
          <w:color w:val="auto"/>
          <w:lang w:val="en-GB"/>
        </w:rPr>
        <w:t>)</w:t>
      </w:r>
      <w:r w:rsidRPr="002504CB">
        <w:rPr>
          <w:color w:val="auto"/>
          <w:lang w:val="en-GB"/>
        </w:rPr>
        <w:t xml:space="preserve">, </w:t>
      </w:r>
      <w:proofErr w:type="spellStart"/>
      <w:r w:rsidRPr="002504CB">
        <w:rPr>
          <w:color w:val="auto"/>
          <w:lang w:val="en-GB"/>
        </w:rPr>
        <w:t>dreptul</w:t>
      </w:r>
      <w:proofErr w:type="spellEnd"/>
      <w:r w:rsidRPr="002504CB">
        <w:rPr>
          <w:color w:val="auto"/>
          <w:lang w:val="en-GB"/>
        </w:rPr>
        <w:t xml:space="preserve"> la </w:t>
      </w:r>
      <w:proofErr w:type="spellStart"/>
      <w:r w:rsidRPr="002504CB">
        <w:rPr>
          <w:color w:val="auto"/>
          <w:lang w:val="en-GB"/>
        </w:rPr>
        <w:t>nediscriminare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stabilit</w:t>
      </w:r>
      <w:proofErr w:type="spellEnd"/>
      <w:r w:rsidRPr="002504CB">
        <w:rPr>
          <w:color w:val="auto"/>
          <w:lang w:val="en-GB"/>
        </w:rPr>
        <w:t xml:space="preserve"> </w:t>
      </w:r>
      <w:r w:rsidR="00450D38">
        <w:rPr>
          <w:color w:val="auto"/>
          <w:lang w:val="en-GB"/>
        </w:rPr>
        <w:t>i</w:t>
      </w:r>
      <w:r w:rsidRPr="002504CB">
        <w:rPr>
          <w:color w:val="auto"/>
          <w:lang w:val="en-GB"/>
        </w:rPr>
        <w:t xml:space="preserve">n </w:t>
      </w:r>
      <w:proofErr w:type="spellStart"/>
      <w:r w:rsidRPr="002504CB">
        <w:rPr>
          <w:color w:val="auto"/>
          <w:lang w:val="en-GB"/>
        </w:rPr>
        <w:t>câteva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conven</w:t>
      </w:r>
      <w:r w:rsidR="00450D38">
        <w:rPr>
          <w:color w:val="auto"/>
          <w:lang w:val="en-GB"/>
        </w:rPr>
        <w:t>t</w:t>
      </w:r>
      <w:r w:rsidRPr="002504CB">
        <w:rPr>
          <w:color w:val="auto"/>
          <w:lang w:val="en-GB"/>
        </w:rPr>
        <w:t>ii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internationale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="00450D38">
        <w:rPr>
          <w:color w:val="auto"/>
          <w:lang w:val="en-GB"/>
        </w:rPr>
        <w:t>s</w:t>
      </w:r>
      <w:r w:rsidRPr="002504CB">
        <w:rPr>
          <w:color w:val="auto"/>
          <w:lang w:val="en-GB"/>
        </w:rPr>
        <w:t>i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documente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strategice</w:t>
      </w:r>
      <w:proofErr w:type="spellEnd"/>
      <w:r w:rsidRPr="002504CB">
        <w:rPr>
          <w:rStyle w:val="FootnoteReference"/>
          <w:color w:val="auto"/>
          <w:lang w:val="en-GB"/>
        </w:rPr>
        <w:footnoteReference w:id="3"/>
      </w:r>
      <w:r w:rsidRPr="002504CB">
        <w:rPr>
          <w:color w:val="auto"/>
          <w:lang w:val="en-GB"/>
        </w:rPr>
        <w:t xml:space="preserve"> (</w:t>
      </w:r>
      <w:proofErr w:type="spellStart"/>
      <w:r w:rsidRPr="002504CB">
        <w:rPr>
          <w:color w:val="auto"/>
          <w:lang w:val="en-GB"/>
        </w:rPr>
        <w:t>vezi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Modul</w:t>
      </w:r>
      <w:proofErr w:type="spellEnd"/>
      <w:r w:rsidRPr="002504CB">
        <w:rPr>
          <w:color w:val="auto"/>
          <w:lang w:val="en-GB"/>
        </w:rPr>
        <w:t xml:space="preserve"> 4, S2), </w:t>
      </w:r>
      <w:proofErr w:type="spellStart"/>
      <w:r w:rsidRPr="002504CB">
        <w:rPr>
          <w:color w:val="auto"/>
          <w:lang w:val="en-GB"/>
        </w:rPr>
        <w:t>precum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="00450D38">
        <w:rPr>
          <w:color w:val="auto"/>
          <w:lang w:val="en-GB"/>
        </w:rPr>
        <w:t>s</w:t>
      </w:r>
      <w:r w:rsidRPr="002504CB">
        <w:rPr>
          <w:color w:val="auto"/>
          <w:lang w:val="en-GB"/>
        </w:rPr>
        <w:t>i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sensibilitatea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pentru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diversitatea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cultural</w:t>
      </w:r>
      <w:r w:rsidR="00450D38">
        <w:rPr>
          <w:color w:val="auto"/>
          <w:lang w:val="en-GB"/>
        </w:rPr>
        <w:t>a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="00450D38">
        <w:rPr>
          <w:color w:val="auto"/>
          <w:lang w:val="en-GB"/>
        </w:rPr>
        <w:t>s</w:t>
      </w:r>
      <w:r w:rsidRPr="002504CB">
        <w:rPr>
          <w:color w:val="auto"/>
          <w:lang w:val="en-GB"/>
        </w:rPr>
        <w:t>i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etnic</w:t>
      </w:r>
      <w:r w:rsidR="00450D38">
        <w:rPr>
          <w:color w:val="auto"/>
          <w:lang w:val="en-GB"/>
        </w:rPr>
        <w:t>a</w:t>
      </w:r>
      <w:proofErr w:type="spellEnd"/>
      <w:r w:rsidRPr="002504CB">
        <w:rPr>
          <w:rStyle w:val="FootnoteReference"/>
          <w:color w:val="auto"/>
          <w:lang w:val="en-GB"/>
        </w:rPr>
        <w:footnoteReference w:id="4"/>
      </w:r>
      <w:r w:rsidRPr="002504CB">
        <w:rPr>
          <w:color w:val="auto"/>
          <w:lang w:val="en-GB"/>
        </w:rPr>
        <w:t xml:space="preserve">   (</w:t>
      </w:r>
      <w:proofErr w:type="spellStart"/>
      <w:r w:rsidRPr="002504CB">
        <w:rPr>
          <w:color w:val="auto"/>
          <w:lang w:val="en-GB"/>
        </w:rPr>
        <w:t>vezi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Modul</w:t>
      </w:r>
      <w:proofErr w:type="spellEnd"/>
      <w:r w:rsidRPr="002504CB">
        <w:rPr>
          <w:color w:val="auto"/>
          <w:lang w:val="en-GB"/>
        </w:rPr>
        <w:t xml:space="preserve"> 1, S1; </w:t>
      </w:r>
      <w:proofErr w:type="spellStart"/>
      <w:r w:rsidRPr="002504CB">
        <w:rPr>
          <w:color w:val="auto"/>
          <w:lang w:val="en-GB"/>
        </w:rPr>
        <w:t>Modul</w:t>
      </w:r>
      <w:proofErr w:type="spellEnd"/>
      <w:r w:rsidRPr="002504CB">
        <w:rPr>
          <w:color w:val="auto"/>
          <w:lang w:val="en-GB"/>
        </w:rPr>
        <w:t xml:space="preserve"> 4, S1). </w:t>
      </w:r>
    </w:p>
    <w:p w:rsidR="002504CB" w:rsidRPr="002504CB" w:rsidRDefault="002504CB" w:rsidP="002504CB">
      <w:pPr>
        <w:spacing w:after="0" w:line="240" w:lineRule="auto"/>
        <w:jc w:val="both"/>
        <w:rPr>
          <w:color w:val="auto"/>
          <w:lang w:val="en-GB"/>
        </w:rPr>
      </w:pPr>
      <w:r w:rsidRPr="002504CB">
        <w:rPr>
          <w:b/>
          <w:color w:val="auto"/>
          <w:lang w:val="en-GB"/>
        </w:rPr>
        <w:lastRenderedPageBreak/>
        <w:t>Slide 4:</w:t>
      </w:r>
      <w:r w:rsidRPr="002504CB">
        <w:rPr>
          <w:color w:val="auto"/>
          <w:lang w:val="en-GB"/>
        </w:rPr>
        <w:t xml:space="preserve"> </w:t>
      </w:r>
      <w:r w:rsidR="00450D38">
        <w:rPr>
          <w:color w:val="auto"/>
          <w:lang w:val="en-GB"/>
        </w:rPr>
        <w:t>I</w:t>
      </w:r>
      <w:r w:rsidRPr="002504CB">
        <w:rPr>
          <w:color w:val="auto"/>
          <w:lang w:val="en-GB"/>
        </w:rPr>
        <w:t xml:space="preserve">n </w:t>
      </w:r>
      <w:proofErr w:type="spellStart"/>
      <w:r w:rsidRPr="002504CB">
        <w:rPr>
          <w:color w:val="auto"/>
          <w:lang w:val="en-GB"/>
        </w:rPr>
        <w:t>leg</w:t>
      </w:r>
      <w:r w:rsidR="00450D38">
        <w:rPr>
          <w:color w:val="auto"/>
          <w:lang w:val="en-GB"/>
        </w:rPr>
        <w:t>a</w:t>
      </w:r>
      <w:r w:rsidRPr="002504CB">
        <w:rPr>
          <w:color w:val="auto"/>
          <w:lang w:val="en-GB"/>
        </w:rPr>
        <w:t>tur</w:t>
      </w:r>
      <w:r w:rsidR="00450D38">
        <w:rPr>
          <w:color w:val="auto"/>
          <w:lang w:val="en-GB"/>
        </w:rPr>
        <w:t>a</w:t>
      </w:r>
      <w:proofErr w:type="spellEnd"/>
      <w:r w:rsidRPr="002504CB">
        <w:rPr>
          <w:color w:val="auto"/>
          <w:lang w:val="en-GB"/>
        </w:rPr>
        <w:t xml:space="preserve"> cu un model de</w:t>
      </w:r>
      <w:r w:rsidRPr="002504CB">
        <w:rPr>
          <w:b/>
          <w:color w:val="auto"/>
          <w:lang w:val="en-GB"/>
        </w:rPr>
        <w:t xml:space="preserve"> </w:t>
      </w:r>
      <w:proofErr w:type="spellStart"/>
      <w:r w:rsidRPr="002504CB">
        <w:rPr>
          <w:b/>
          <w:color w:val="auto"/>
          <w:lang w:val="en-GB"/>
        </w:rPr>
        <w:t>prevenire</w:t>
      </w:r>
      <w:proofErr w:type="spellEnd"/>
      <w:r w:rsidRPr="002504CB">
        <w:rPr>
          <w:b/>
          <w:color w:val="auto"/>
          <w:lang w:val="en-GB"/>
        </w:rPr>
        <w:t xml:space="preserve"> a </w:t>
      </w:r>
      <w:proofErr w:type="spellStart"/>
      <w:r w:rsidRPr="002504CB">
        <w:rPr>
          <w:b/>
          <w:color w:val="auto"/>
          <w:lang w:val="en-GB"/>
        </w:rPr>
        <w:t>s</w:t>
      </w:r>
      <w:r w:rsidR="00450D38">
        <w:rPr>
          <w:b/>
          <w:color w:val="auto"/>
          <w:lang w:val="en-GB"/>
        </w:rPr>
        <w:t>a</w:t>
      </w:r>
      <w:r w:rsidRPr="002504CB">
        <w:rPr>
          <w:b/>
          <w:color w:val="auto"/>
          <w:lang w:val="en-GB"/>
        </w:rPr>
        <w:t>n</w:t>
      </w:r>
      <w:r w:rsidR="00450D38">
        <w:rPr>
          <w:b/>
          <w:color w:val="auto"/>
          <w:lang w:val="en-GB"/>
        </w:rPr>
        <w:t>a</w:t>
      </w:r>
      <w:r w:rsidRPr="002504CB">
        <w:rPr>
          <w:b/>
          <w:color w:val="auto"/>
          <w:lang w:val="en-GB"/>
        </w:rPr>
        <w:t>t</w:t>
      </w:r>
      <w:r w:rsidR="00450D38">
        <w:rPr>
          <w:b/>
          <w:color w:val="auto"/>
          <w:lang w:val="en-GB"/>
        </w:rPr>
        <w:t>at</w:t>
      </w:r>
      <w:r w:rsidRPr="002504CB">
        <w:rPr>
          <w:b/>
          <w:color w:val="auto"/>
          <w:lang w:val="en-GB"/>
        </w:rPr>
        <w:t>ii</w:t>
      </w:r>
      <w:proofErr w:type="spellEnd"/>
      <w:r w:rsidRPr="002504CB">
        <w:rPr>
          <w:b/>
          <w:color w:val="auto"/>
          <w:lang w:val="en-GB"/>
        </w:rPr>
        <w:t xml:space="preserve"> orientate </w:t>
      </w:r>
      <w:proofErr w:type="spellStart"/>
      <w:r w:rsidRPr="002504CB">
        <w:rPr>
          <w:b/>
          <w:color w:val="auto"/>
          <w:lang w:val="en-GB"/>
        </w:rPr>
        <w:t>c</w:t>
      </w:r>
      <w:r w:rsidR="00450D38">
        <w:rPr>
          <w:b/>
          <w:color w:val="auto"/>
          <w:lang w:val="en-GB"/>
        </w:rPr>
        <w:t>a</w:t>
      </w:r>
      <w:r w:rsidRPr="002504CB">
        <w:rPr>
          <w:b/>
          <w:color w:val="auto"/>
          <w:lang w:val="en-GB"/>
        </w:rPr>
        <w:t>tre</w:t>
      </w:r>
      <w:proofErr w:type="spellEnd"/>
      <w:r w:rsidRPr="002504CB">
        <w:rPr>
          <w:b/>
          <w:color w:val="auto"/>
          <w:lang w:val="en-GB"/>
        </w:rPr>
        <w:t xml:space="preserve"> </w:t>
      </w:r>
      <w:proofErr w:type="spellStart"/>
      <w:r w:rsidRPr="002504CB">
        <w:rPr>
          <w:b/>
          <w:color w:val="auto"/>
          <w:lang w:val="en-GB"/>
        </w:rPr>
        <w:t>diversitatea</w:t>
      </w:r>
      <w:proofErr w:type="spellEnd"/>
      <w:r w:rsidRPr="002504CB">
        <w:rPr>
          <w:b/>
          <w:color w:val="auto"/>
          <w:lang w:val="en-GB"/>
        </w:rPr>
        <w:t xml:space="preserve"> </w:t>
      </w:r>
      <w:proofErr w:type="spellStart"/>
      <w:r w:rsidRPr="002504CB">
        <w:rPr>
          <w:b/>
          <w:color w:val="auto"/>
          <w:lang w:val="en-GB"/>
        </w:rPr>
        <w:t>cultural</w:t>
      </w:r>
      <w:r w:rsidR="00450D38">
        <w:rPr>
          <w:b/>
          <w:color w:val="auto"/>
          <w:lang w:val="en-GB"/>
        </w:rPr>
        <w:t>a</w:t>
      </w:r>
      <w:proofErr w:type="spellEnd"/>
      <w:r w:rsidRPr="002504CB">
        <w:rPr>
          <w:b/>
          <w:color w:val="auto"/>
          <w:lang w:val="en-GB"/>
        </w:rPr>
        <w:t xml:space="preserve"> </w:t>
      </w:r>
      <w:proofErr w:type="spellStart"/>
      <w:r w:rsidR="00450D38">
        <w:rPr>
          <w:b/>
          <w:color w:val="auto"/>
          <w:lang w:val="en-GB"/>
        </w:rPr>
        <w:t>s</w:t>
      </w:r>
      <w:r w:rsidRPr="002504CB">
        <w:rPr>
          <w:b/>
          <w:color w:val="auto"/>
          <w:lang w:val="en-GB"/>
        </w:rPr>
        <w:t>i</w:t>
      </w:r>
      <w:proofErr w:type="spellEnd"/>
      <w:r w:rsidRPr="002504CB">
        <w:rPr>
          <w:b/>
          <w:color w:val="auto"/>
          <w:lang w:val="en-GB"/>
        </w:rPr>
        <w:t xml:space="preserve"> </w:t>
      </w:r>
      <w:proofErr w:type="spellStart"/>
      <w:r w:rsidRPr="002504CB">
        <w:rPr>
          <w:b/>
          <w:color w:val="auto"/>
          <w:lang w:val="en-GB"/>
        </w:rPr>
        <w:t>etnic</w:t>
      </w:r>
      <w:r w:rsidR="00450D38">
        <w:rPr>
          <w:b/>
          <w:color w:val="auto"/>
          <w:lang w:val="en-GB"/>
        </w:rPr>
        <w:t>a</w:t>
      </w:r>
      <w:proofErr w:type="spellEnd"/>
      <w:r w:rsidRPr="002504CB">
        <w:rPr>
          <w:color w:val="auto"/>
          <w:lang w:val="en-GB"/>
        </w:rPr>
        <w:t xml:space="preserve">, o </w:t>
      </w:r>
      <w:proofErr w:type="spellStart"/>
      <w:r w:rsidRPr="002504CB">
        <w:rPr>
          <w:color w:val="auto"/>
          <w:lang w:val="en-GB"/>
        </w:rPr>
        <w:t>revizuire</w:t>
      </w:r>
      <w:proofErr w:type="spellEnd"/>
      <w:r w:rsidRPr="002504CB">
        <w:rPr>
          <w:color w:val="auto"/>
          <w:lang w:val="en-GB"/>
        </w:rPr>
        <w:t xml:space="preserve"> a </w:t>
      </w:r>
      <w:proofErr w:type="spellStart"/>
      <w:r w:rsidRPr="002504CB">
        <w:rPr>
          <w:color w:val="auto"/>
          <w:lang w:val="en-GB"/>
        </w:rPr>
        <w:t>proiectelor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Europene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="00450D38">
        <w:rPr>
          <w:color w:val="auto"/>
          <w:lang w:val="en-GB"/>
        </w:rPr>
        <w:t>s</w:t>
      </w:r>
      <w:r w:rsidRPr="002504CB">
        <w:rPr>
          <w:color w:val="auto"/>
          <w:lang w:val="en-GB"/>
        </w:rPr>
        <w:t>i</w:t>
      </w:r>
      <w:proofErr w:type="spellEnd"/>
      <w:r w:rsidRPr="002504CB">
        <w:rPr>
          <w:color w:val="auto"/>
          <w:lang w:val="en-GB"/>
        </w:rPr>
        <w:t xml:space="preserve"> a </w:t>
      </w:r>
      <w:proofErr w:type="spellStart"/>
      <w:r w:rsidRPr="002504CB">
        <w:rPr>
          <w:color w:val="auto"/>
          <w:lang w:val="en-GB"/>
        </w:rPr>
        <w:t>bibliografiei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="00450D38">
        <w:rPr>
          <w:color w:val="auto"/>
          <w:lang w:val="en-GB"/>
        </w:rPr>
        <w:t>s</w:t>
      </w:r>
      <w:r w:rsidRPr="002504CB">
        <w:rPr>
          <w:color w:val="auto"/>
          <w:lang w:val="en-GB"/>
        </w:rPr>
        <w:t>tiin</w:t>
      </w:r>
      <w:r w:rsidR="00450D38">
        <w:rPr>
          <w:color w:val="auto"/>
          <w:lang w:val="en-GB"/>
        </w:rPr>
        <w:t>t</w:t>
      </w:r>
      <w:r w:rsidRPr="002504CB">
        <w:rPr>
          <w:color w:val="auto"/>
          <w:lang w:val="en-GB"/>
        </w:rPr>
        <w:t>ifice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recent</w:t>
      </w:r>
      <w:r w:rsidR="00450D38">
        <w:rPr>
          <w:color w:val="auto"/>
          <w:lang w:val="en-GB"/>
        </w:rPr>
        <w:t>a</w:t>
      </w:r>
      <w:proofErr w:type="spellEnd"/>
      <w:r w:rsidRPr="002504CB">
        <w:rPr>
          <w:color w:val="auto"/>
          <w:lang w:val="en-GB"/>
        </w:rPr>
        <w:t xml:space="preserve"> indicate </w:t>
      </w:r>
      <w:proofErr w:type="spellStart"/>
      <w:r w:rsidRPr="002504CB">
        <w:rPr>
          <w:color w:val="auto"/>
          <w:lang w:val="en-GB"/>
        </w:rPr>
        <w:t>aspecte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diferite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relevante</w:t>
      </w:r>
      <w:proofErr w:type="spellEnd"/>
      <w:r w:rsidRPr="002504CB">
        <w:rPr>
          <w:rStyle w:val="FootnoteReference"/>
          <w:color w:val="auto"/>
          <w:lang w:val="en-GB"/>
        </w:rPr>
        <w:footnoteReference w:id="5"/>
      </w:r>
      <w:r w:rsidRPr="002504CB">
        <w:rPr>
          <w:color w:val="auto"/>
          <w:vertAlign w:val="superscript"/>
          <w:lang w:val="en-GB"/>
        </w:rPr>
        <w:t>,</w:t>
      </w:r>
      <w:r w:rsidRPr="002504CB">
        <w:rPr>
          <w:rStyle w:val="FootnoteReference"/>
          <w:color w:val="auto"/>
          <w:lang w:val="en-GB"/>
        </w:rPr>
        <w:footnoteReference w:id="6"/>
      </w:r>
      <w:r w:rsidRPr="002504CB">
        <w:rPr>
          <w:color w:val="auto"/>
          <w:vertAlign w:val="superscript"/>
          <w:lang w:val="en-GB"/>
        </w:rPr>
        <w:t>,</w:t>
      </w:r>
      <w:r w:rsidRPr="002504CB">
        <w:rPr>
          <w:rStyle w:val="FootnoteReference"/>
          <w:color w:val="auto"/>
          <w:lang w:val="en-GB"/>
        </w:rPr>
        <w:footnoteReference w:id="7"/>
      </w:r>
      <w:r w:rsidRPr="002504CB">
        <w:rPr>
          <w:color w:val="auto"/>
          <w:vertAlign w:val="superscript"/>
          <w:lang w:val="en-GB"/>
        </w:rPr>
        <w:t>,</w:t>
      </w:r>
      <w:r w:rsidRPr="002504CB">
        <w:rPr>
          <w:rStyle w:val="FootnoteReference"/>
          <w:color w:val="auto"/>
          <w:lang w:val="en-GB"/>
        </w:rPr>
        <w:footnoteReference w:id="8"/>
      </w:r>
      <w:r w:rsidRPr="002504CB">
        <w:rPr>
          <w:color w:val="auto"/>
          <w:vertAlign w:val="superscript"/>
          <w:lang w:val="en-GB"/>
        </w:rPr>
        <w:t>,</w:t>
      </w:r>
      <w:r w:rsidRPr="002504CB">
        <w:rPr>
          <w:rStyle w:val="FootnoteReference"/>
          <w:color w:val="auto"/>
          <w:lang w:val="en-GB"/>
        </w:rPr>
        <w:footnoteReference w:id="9"/>
      </w:r>
      <w:r w:rsidRPr="002504CB">
        <w:rPr>
          <w:color w:val="auto"/>
          <w:lang w:val="en-GB"/>
        </w:rPr>
        <w:t xml:space="preserve"> </w:t>
      </w:r>
    </w:p>
    <w:p w:rsidR="002504CB" w:rsidRPr="002504CB" w:rsidRDefault="00450D38" w:rsidP="002504CB">
      <w:pPr>
        <w:spacing w:after="0" w:line="240" w:lineRule="auto"/>
        <w:jc w:val="both"/>
        <w:rPr>
          <w:color w:val="auto"/>
          <w:lang w:val="en-GB"/>
        </w:rPr>
      </w:pPr>
      <w:proofErr w:type="gramStart"/>
      <w:r>
        <w:rPr>
          <w:color w:val="auto"/>
          <w:lang w:val="en-GB"/>
        </w:rPr>
        <w:t>I</w:t>
      </w:r>
      <w:r w:rsidR="002504CB" w:rsidRPr="002504CB">
        <w:rPr>
          <w:color w:val="auto"/>
          <w:lang w:val="en-GB"/>
        </w:rPr>
        <w:t xml:space="preserve">n </w:t>
      </w:r>
      <w:proofErr w:type="spellStart"/>
      <w:r w:rsidR="002504CB" w:rsidRPr="002504CB">
        <w:rPr>
          <w:color w:val="auto"/>
          <w:lang w:val="en-GB"/>
        </w:rPr>
        <w:t>privin</w:t>
      </w:r>
      <w:r>
        <w:rPr>
          <w:color w:val="auto"/>
          <w:lang w:val="en-GB"/>
        </w:rPr>
        <w:t>t</w:t>
      </w:r>
      <w:r w:rsidR="002504CB" w:rsidRPr="002504CB">
        <w:rPr>
          <w:color w:val="auto"/>
          <w:lang w:val="en-GB"/>
        </w:rPr>
        <w:t>a</w:t>
      </w:r>
      <w:proofErr w:type="spellEnd"/>
      <w:r w:rsidR="002504CB" w:rsidRPr="002504CB">
        <w:rPr>
          <w:color w:val="auto"/>
          <w:lang w:val="en-GB"/>
        </w:rPr>
        <w:t xml:space="preserve"> </w:t>
      </w:r>
      <w:proofErr w:type="spellStart"/>
      <w:r w:rsidR="002504CB" w:rsidRPr="002504CB">
        <w:rPr>
          <w:color w:val="auto"/>
          <w:lang w:val="en-GB"/>
        </w:rPr>
        <w:t>popula</w:t>
      </w:r>
      <w:r>
        <w:rPr>
          <w:color w:val="auto"/>
          <w:lang w:val="en-GB"/>
        </w:rPr>
        <w:t>t</w:t>
      </w:r>
      <w:r w:rsidR="002504CB" w:rsidRPr="002504CB">
        <w:rPr>
          <w:color w:val="auto"/>
          <w:lang w:val="en-GB"/>
        </w:rPr>
        <w:t>iei</w:t>
      </w:r>
      <w:proofErr w:type="spellEnd"/>
      <w:r w:rsidR="002504CB" w:rsidRPr="002504CB">
        <w:rPr>
          <w:color w:val="auto"/>
          <w:lang w:val="en-GB"/>
        </w:rPr>
        <w:t xml:space="preserve"> </w:t>
      </w:r>
      <w:r w:rsidR="002504CB" w:rsidRPr="002504CB">
        <w:rPr>
          <w:b/>
          <w:color w:val="auto"/>
          <w:lang w:val="en-GB"/>
        </w:rPr>
        <w:t>Roma,</w:t>
      </w:r>
      <w:r w:rsidR="002504CB" w:rsidRPr="002504CB">
        <w:rPr>
          <w:color w:val="auto"/>
          <w:lang w:val="en-GB"/>
        </w:rPr>
        <w:t xml:space="preserve"> se </w:t>
      </w:r>
      <w:proofErr w:type="spellStart"/>
      <w:r w:rsidR="002504CB" w:rsidRPr="002504CB">
        <w:rPr>
          <w:color w:val="auto"/>
          <w:lang w:val="en-GB"/>
        </w:rPr>
        <w:t>observ</w:t>
      </w:r>
      <w:r>
        <w:rPr>
          <w:color w:val="auto"/>
          <w:lang w:val="en-GB"/>
        </w:rPr>
        <w:t>a</w:t>
      </w:r>
      <w:proofErr w:type="spellEnd"/>
      <w:r w:rsidR="002504CB" w:rsidRPr="002504CB">
        <w:rPr>
          <w:color w:val="auto"/>
          <w:lang w:val="en-GB"/>
        </w:rPr>
        <w:t xml:space="preserve"> </w:t>
      </w:r>
      <w:proofErr w:type="spellStart"/>
      <w:r w:rsidR="002504CB" w:rsidRPr="002504CB">
        <w:rPr>
          <w:color w:val="auto"/>
          <w:lang w:val="en-GB"/>
        </w:rPr>
        <w:t>lipsa</w:t>
      </w:r>
      <w:proofErr w:type="spellEnd"/>
      <w:r w:rsidR="002504CB" w:rsidRPr="002504CB">
        <w:rPr>
          <w:color w:val="auto"/>
          <w:lang w:val="en-GB"/>
        </w:rPr>
        <w:t xml:space="preserve"> </w:t>
      </w:r>
      <w:proofErr w:type="spellStart"/>
      <w:r w:rsidR="002504CB" w:rsidRPr="002504CB">
        <w:rPr>
          <w:color w:val="auto"/>
          <w:lang w:val="en-GB"/>
        </w:rPr>
        <w:t>frecven</w:t>
      </w:r>
      <w:r>
        <w:rPr>
          <w:color w:val="auto"/>
          <w:lang w:val="en-GB"/>
        </w:rPr>
        <w:t>t</w:t>
      </w:r>
      <w:r w:rsidR="002504CB" w:rsidRPr="002504CB">
        <w:rPr>
          <w:color w:val="auto"/>
          <w:lang w:val="en-GB"/>
        </w:rPr>
        <w:t>ei</w:t>
      </w:r>
      <w:proofErr w:type="spellEnd"/>
      <w:r w:rsidR="002504CB" w:rsidRPr="002504CB">
        <w:rPr>
          <w:color w:val="auto"/>
          <w:lang w:val="en-GB"/>
        </w:rPr>
        <w:t xml:space="preserve"> </w:t>
      </w:r>
      <w:proofErr w:type="spellStart"/>
      <w:r w:rsidR="002504CB" w:rsidRPr="002504CB">
        <w:rPr>
          <w:color w:val="auto"/>
          <w:lang w:val="en-GB"/>
        </w:rPr>
        <w:t>cererii</w:t>
      </w:r>
      <w:proofErr w:type="spellEnd"/>
      <w:r w:rsidR="002504CB" w:rsidRPr="002504CB">
        <w:rPr>
          <w:color w:val="auto"/>
          <w:lang w:val="en-GB"/>
        </w:rPr>
        <w:t xml:space="preserve"> de </w:t>
      </w:r>
      <w:proofErr w:type="spellStart"/>
      <w:r w:rsidR="002504CB" w:rsidRPr="002504CB">
        <w:rPr>
          <w:color w:val="auto"/>
          <w:lang w:val="en-GB"/>
        </w:rPr>
        <w:t>servicii</w:t>
      </w:r>
      <w:proofErr w:type="spellEnd"/>
      <w:r w:rsidR="002504CB" w:rsidRPr="002504CB">
        <w:rPr>
          <w:color w:val="auto"/>
          <w:lang w:val="en-GB"/>
        </w:rPr>
        <w:t xml:space="preserve"> preventive, </w:t>
      </w:r>
      <w:proofErr w:type="spellStart"/>
      <w:r w:rsidR="002504CB" w:rsidRPr="002504CB">
        <w:rPr>
          <w:color w:val="auto"/>
          <w:lang w:val="en-GB"/>
        </w:rPr>
        <w:t>fiind</w:t>
      </w:r>
      <w:proofErr w:type="spellEnd"/>
      <w:r w:rsidR="002504CB" w:rsidRPr="002504CB">
        <w:rPr>
          <w:color w:val="auto"/>
          <w:lang w:val="en-GB"/>
        </w:rPr>
        <w:t xml:space="preserve"> </w:t>
      </w:r>
      <w:proofErr w:type="spellStart"/>
      <w:r w:rsidR="002504CB" w:rsidRPr="002504CB">
        <w:rPr>
          <w:color w:val="auto"/>
          <w:lang w:val="en-GB"/>
        </w:rPr>
        <w:t>asociat</w:t>
      </w:r>
      <w:r>
        <w:rPr>
          <w:color w:val="auto"/>
          <w:lang w:val="en-GB"/>
        </w:rPr>
        <w:t>a</w:t>
      </w:r>
      <w:proofErr w:type="spellEnd"/>
      <w:r w:rsidR="002504CB" w:rsidRPr="002504CB">
        <w:rPr>
          <w:color w:val="auto"/>
          <w:lang w:val="en-GB"/>
        </w:rPr>
        <w:t xml:space="preserve"> cu o </w:t>
      </w:r>
      <w:proofErr w:type="spellStart"/>
      <w:r w:rsidR="002504CB" w:rsidRPr="002504CB">
        <w:rPr>
          <w:color w:val="auto"/>
          <w:lang w:val="en-GB"/>
        </w:rPr>
        <w:t>conceptualizare</w:t>
      </w:r>
      <w:proofErr w:type="spellEnd"/>
      <w:r w:rsidR="002504CB" w:rsidRPr="002504CB">
        <w:rPr>
          <w:color w:val="auto"/>
          <w:lang w:val="en-GB"/>
        </w:rPr>
        <w:t xml:space="preserve"> a </w:t>
      </w:r>
      <w:proofErr w:type="spellStart"/>
      <w:r w:rsidR="002504CB" w:rsidRPr="002504CB">
        <w:rPr>
          <w:color w:val="auto"/>
          <w:lang w:val="en-GB"/>
        </w:rPr>
        <w:t>s</w:t>
      </w:r>
      <w:r>
        <w:rPr>
          <w:color w:val="auto"/>
          <w:lang w:val="en-GB"/>
        </w:rPr>
        <w:t>a</w:t>
      </w:r>
      <w:r w:rsidR="002504CB" w:rsidRPr="002504CB">
        <w:rPr>
          <w:color w:val="auto"/>
          <w:lang w:val="en-GB"/>
        </w:rPr>
        <w:t>n</w:t>
      </w:r>
      <w:r>
        <w:rPr>
          <w:color w:val="auto"/>
          <w:lang w:val="en-GB"/>
        </w:rPr>
        <w:t>a</w:t>
      </w:r>
      <w:r w:rsidR="002504CB" w:rsidRPr="002504CB">
        <w:rPr>
          <w:color w:val="auto"/>
          <w:lang w:val="en-GB"/>
        </w:rPr>
        <w:t>t</w:t>
      </w:r>
      <w:r>
        <w:rPr>
          <w:color w:val="auto"/>
          <w:lang w:val="en-GB"/>
        </w:rPr>
        <w:t>at</w:t>
      </w:r>
      <w:r w:rsidR="002504CB" w:rsidRPr="002504CB">
        <w:rPr>
          <w:color w:val="auto"/>
          <w:lang w:val="en-GB"/>
        </w:rPr>
        <w:t>ii</w:t>
      </w:r>
      <w:proofErr w:type="spellEnd"/>
      <w:r w:rsidR="002504CB" w:rsidRPr="002504CB">
        <w:rPr>
          <w:color w:val="auto"/>
          <w:lang w:val="en-GB"/>
        </w:rPr>
        <w:t xml:space="preserve"> </w:t>
      </w:r>
      <w:proofErr w:type="spellStart"/>
      <w:r w:rsidR="002504CB" w:rsidRPr="002504CB">
        <w:rPr>
          <w:color w:val="auto"/>
          <w:lang w:val="en-GB"/>
        </w:rPr>
        <w:t>ca</w:t>
      </w:r>
      <w:proofErr w:type="spellEnd"/>
      <w:r w:rsidR="002504CB" w:rsidRPr="002504CB">
        <w:rPr>
          <w:color w:val="auto"/>
          <w:lang w:val="en-GB"/>
        </w:rPr>
        <w:t xml:space="preserve"> o </w:t>
      </w:r>
      <w:proofErr w:type="spellStart"/>
      <w:r w:rsidR="002504CB" w:rsidRPr="002504CB">
        <w:rPr>
          <w:color w:val="auto"/>
          <w:lang w:val="en-GB"/>
        </w:rPr>
        <w:t>absen</w:t>
      </w:r>
      <w:r>
        <w:rPr>
          <w:color w:val="auto"/>
          <w:lang w:val="en-GB"/>
        </w:rPr>
        <w:t>ta</w:t>
      </w:r>
      <w:proofErr w:type="spellEnd"/>
      <w:r w:rsidR="002504CB" w:rsidRPr="002504CB">
        <w:rPr>
          <w:color w:val="auto"/>
          <w:lang w:val="en-GB"/>
        </w:rPr>
        <w:t xml:space="preserve"> a </w:t>
      </w:r>
      <w:proofErr w:type="spellStart"/>
      <w:r w:rsidR="002504CB" w:rsidRPr="002504CB">
        <w:rPr>
          <w:color w:val="auto"/>
          <w:lang w:val="en-GB"/>
        </w:rPr>
        <w:t>bolilor</w:t>
      </w:r>
      <w:proofErr w:type="spellEnd"/>
      <w:r w:rsidR="002504CB" w:rsidRPr="002504CB">
        <w:rPr>
          <w:color w:val="auto"/>
          <w:lang w:val="en-GB"/>
        </w:rPr>
        <w:t xml:space="preserve"> </w:t>
      </w:r>
      <w:r>
        <w:rPr>
          <w:color w:val="auto"/>
          <w:lang w:val="en-GB"/>
        </w:rPr>
        <w:t>i</w:t>
      </w:r>
      <w:r w:rsidR="002504CB" w:rsidRPr="002504CB">
        <w:rPr>
          <w:color w:val="auto"/>
          <w:lang w:val="en-GB"/>
        </w:rPr>
        <w:t xml:space="preserve">n </w:t>
      </w:r>
      <w:proofErr w:type="spellStart"/>
      <w:r w:rsidR="002504CB" w:rsidRPr="002504CB">
        <w:rPr>
          <w:color w:val="auto"/>
          <w:lang w:val="en-GB"/>
        </w:rPr>
        <w:t>acest</w:t>
      </w:r>
      <w:proofErr w:type="spellEnd"/>
      <w:r w:rsidR="002504CB" w:rsidRPr="002504CB">
        <w:rPr>
          <w:color w:val="auto"/>
          <w:lang w:val="en-GB"/>
        </w:rPr>
        <w:t xml:space="preserve"> </w:t>
      </w:r>
      <w:proofErr w:type="spellStart"/>
      <w:r w:rsidR="002504CB" w:rsidRPr="002504CB">
        <w:rPr>
          <w:color w:val="auto"/>
          <w:lang w:val="en-GB"/>
        </w:rPr>
        <w:t>grup</w:t>
      </w:r>
      <w:proofErr w:type="spellEnd"/>
      <w:r w:rsidR="002504CB" w:rsidRPr="002504CB">
        <w:rPr>
          <w:color w:val="auto"/>
          <w:lang w:val="en-GB"/>
        </w:rPr>
        <w:t xml:space="preserve"> </w:t>
      </w:r>
      <w:proofErr w:type="spellStart"/>
      <w:r w:rsidR="002504CB" w:rsidRPr="002504CB">
        <w:rPr>
          <w:color w:val="auto"/>
          <w:lang w:val="en-GB"/>
        </w:rPr>
        <w:t>popula</w:t>
      </w:r>
      <w:r>
        <w:rPr>
          <w:color w:val="auto"/>
          <w:lang w:val="en-GB"/>
        </w:rPr>
        <w:t>t</w:t>
      </w:r>
      <w:r w:rsidR="002504CB" w:rsidRPr="002504CB">
        <w:rPr>
          <w:color w:val="auto"/>
          <w:lang w:val="en-GB"/>
        </w:rPr>
        <w:t>ional</w:t>
      </w:r>
      <w:proofErr w:type="spellEnd"/>
      <w:r w:rsidR="002504CB" w:rsidRPr="002504CB">
        <w:rPr>
          <w:color w:val="auto"/>
          <w:lang w:val="en-GB"/>
        </w:rPr>
        <w:t>.</w:t>
      </w:r>
      <w:proofErr w:type="gramEnd"/>
    </w:p>
    <w:p w:rsidR="002504CB" w:rsidRPr="002504CB" w:rsidRDefault="00450D38" w:rsidP="002504CB">
      <w:pPr>
        <w:spacing w:line="240" w:lineRule="auto"/>
        <w:jc w:val="both"/>
        <w:rPr>
          <w:color w:val="auto"/>
          <w:lang w:val="en-GB"/>
        </w:rPr>
      </w:pPr>
      <w:r>
        <w:rPr>
          <w:color w:val="auto"/>
          <w:lang w:val="en-GB"/>
        </w:rPr>
        <w:t>I</w:t>
      </w:r>
      <w:r w:rsidR="002504CB" w:rsidRPr="002504CB">
        <w:rPr>
          <w:color w:val="auto"/>
          <w:lang w:val="en-GB"/>
        </w:rPr>
        <w:t xml:space="preserve">n </w:t>
      </w:r>
      <w:proofErr w:type="spellStart"/>
      <w:r w:rsidR="002504CB" w:rsidRPr="002504CB">
        <w:rPr>
          <w:color w:val="auto"/>
          <w:lang w:val="en-GB"/>
        </w:rPr>
        <w:t>consecin</w:t>
      </w:r>
      <w:r>
        <w:rPr>
          <w:color w:val="auto"/>
          <w:lang w:val="en-GB"/>
        </w:rPr>
        <w:t>ta</w:t>
      </w:r>
      <w:proofErr w:type="spellEnd"/>
      <w:r w:rsidR="002504CB" w:rsidRPr="002504CB">
        <w:rPr>
          <w:color w:val="auto"/>
          <w:lang w:val="en-GB"/>
        </w:rPr>
        <w:t xml:space="preserve">, </w:t>
      </w:r>
      <w:proofErr w:type="spellStart"/>
      <w:proofErr w:type="gramStart"/>
      <w:r w:rsidR="002504CB" w:rsidRPr="002504CB">
        <w:rPr>
          <w:color w:val="auto"/>
          <w:lang w:val="en-GB"/>
        </w:rPr>
        <w:t>este</w:t>
      </w:r>
      <w:proofErr w:type="spellEnd"/>
      <w:proofErr w:type="gramEnd"/>
      <w:r w:rsidR="002504CB" w:rsidRPr="002504CB">
        <w:rPr>
          <w:color w:val="auto"/>
          <w:lang w:val="en-GB"/>
        </w:rPr>
        <w:t xml:space="preserve"> </w:t>
      </w:r>
      <w:proofErr w:type="spellStart"/>
      <w:r w:rsidR="002504CB" w:rsidRPr="002504CB">
        <w:rPr>
          <w:color w:val="auto"/>
          <w:lang w:val="en-GB"/>
        </w:rPr>
        <w:t>subliniat</w:t>
      </w:r>
      <w:r>
        <w:rPr>
          <w:color w:val="auto"/>
          <w:lang w:val="en-GB"/>
        </w:rPr>
        <w:t>a</w:t>
      </w:r>
      <w:proofErr w:type="spellEnd"/>
      <w:r w:rsidR="002504CB" w:rsidRPr="002504CB">
        <w:rPr>
          <w:color w:val="auto"/>
          <w:lang w:val="en-GB"/>
        </w:rPr>
        <w:t xml:space="preserve"> </w:t>
      </w:r>
      <w:proofErr w:type="spellStart"/>
      <w:r w:rsidR="002504CB" w:rsidRPr="002504CB">
        <w:rPr>
          <w:color w:val="auto"/>
          <w:lang w:val="en-GB"/>
        </w:rPr>
        <w:t>relevan</w:t>
      </w:r>
      <w:r>
        <w:rPr>
          <w:color w:val="auto"/>
          <w:lang w:val="en-GB"/>
        </w:rPr>
        <w:t>t</w:t>
      </w:r>
      <w:r w:rsidR="002504CB" w:rsidRPr="002504CB">
        <w:rPr>
          <w:color w:val="auto"/>
          <w:lang w:val="en-GB"/>
        </w:rPr>
        <w:t>a</w:t>
      </w:r>
      <w:proofErr w:type="spellEnd"/>
      <w:r w:rsidR="002504CB" w:rsidRPr="002504CB">
        <w:rPr>
          <w:color w:val="auto"/>
          <w:lang w:val="en-GB"/>
        </w:rPr>
        <w:t xml:space="preserve"> </w:t>
      </w:r>
      <w:proofErr w:type="spellStart"/>
      <w:r w:rsidR="002504CB" w:rsidRPr="002504CB">
        <w:rPr>
          <w:b/>
          <w:color w:val="auto"/>
          <w:lang w:val="en-GB"/>
        </w:rPr>
        <w:t>cunoa</w:t>
      </w:r>
      <w:r>
        <w:rPr>
          <w:b/>
          <w:color w:val="auto"/>
          <w:lang w:val="en-GB"/>
        </w:rPr>
        <w:t>s</w:t>
      </w:r>
      <w:r w:rsidR="002504CB" w:rsidRPr="002504CB">
        <w:rPr>
          <w:b/>
          <w:color w:val="auto"/>
          <w:lang w:val="en-GB"/>
        </w:rPr>
        <w:t>terii</w:t>
      </w:r>
      <w:proofErr w:type="spellEnd"/>
      <w:r w:rsidR="002504CB" w:rsidRPr="002504CB">
        <w:rPr>
          <w:b/>
          <w:color w:val="auto"/>
          <w:lang w:val="en-GB"/>
        </w:rPr>
        <w:t xml:space="preserve"> </w:t>
      </w:r>
      <w:proofErr w:type="spellStart"/>
      <w:r w:rsidR="002504CB" w:rsidRPr="002504CB">
        <w:rPr>
          <w:b/>
          <w:color w:val="auto"/>
          <w:lang w:val="en-GB"/>
        </w:rPr>
        <w:t>nevoilor</w:t>
      </w:r>
      <w:proofErr w:type="spellEnd"/>
      <w:r w:rsidR="002504CB" w:rsidRPr="002504CB">
        <w:rPr>
          <w:b/>
          <w:color w:val="auto"/>
          <w:lang w:val="en-GB"/>
        </w:rPr>
        <w:t xml:space="preserve"> </w:t>
      </w:r>
      <w:proofErr w:type="spellStart"/>
      <w:r>
        <w:rPr>
          <w:b/>
          <w:color w:val="auto"/>
          <w:lang w:val="en-GB"/>
        </w:rPr>
        <w:t>s</w:t>
      </w:r>
      <w:r w:rsidR="002504CB" w:rsidRPr="002504CB">
        <w:rPr>
          <w:b/>
          <w:color w:val="auto"/>
          <w:lang w:val="en-GB"/>
        </w:rPr>
        <w:t>i</w:t>
      </w:r>
      <w:proofErr w:type="spellEnd"/>
      <w:r w:rsidR="002504CB" w:rsidRPr="002504CB">
        <w:rPr>
          <w:b/>
          <w:color w:val="auto"/>
          <w:lang w:val="en-GB"/>
        </w:rPr>
        <w:t xml:space="preserve"> </w:t>
      </w:r>
      <w:proofErr w:type="spellStart"/>
      <w:r w:rsidR="002504CB" w:rsidRPr="002504CB">
        <w:rPr>
          <w:b/>
          <w:color w:val="auto"/>
          <w:lang w:val="en-GB"/>
        </w:rPr>
        <w:t>obiceiurilor</w:t>
      </w:r>
      <w:proofErr w:type="spellEnd"/>
      <w:r w:rsidR="002504CB" w:rsidRPr="002504CB">
        <w:rPr>
          <w:b/>
          <w:color w:val="auto"/>
          <w:lang w:val="en-GB"/>
        </w:rPr>
        <w:t xml:space="preserve"> de </w:t>
      </w:r>
      <w:proofErr w:type="spellStart"/>
      <w:r w:rsidR="002504CB" w:rsidRPr="002504CB">
        <w:rPr>
          <w:b/>
          <w:color w:val="auto"/>
          <w:lang w:val="en-GB"/>
        </w:rPr>
        <w:t>s</w:t>
      </w:r>
      <w:r>
        <w:rPr>
          <w:b/>
          <w:color w:val="auto"/>
          <w:lang w:val="en-GB"/>
        </w:rPr>
        <w:t>a</w:t>
      </w:r>
      <w:r w:rsidR="002504CB" w:rsidRPr="002504CB">
        <w:rPr>
          <w:b/>
          <w:color w:val="auto"/>
          <w:lang w:val="en-GB"/>
        </w:rPr>
        <w:t>n</w:t>
      </w:r>
      <w:r>
        <w:rPr>
          <w:b/>
          <w:color w:val="auto"/>
          <w:lang w:val="en-GB"/>
        </w:rPr>
        <w:t>a</w:t>
      </w:r>
      <w:r w:rsidR="002504CB" w:rsidRPr="002504CB">
        <w:rPr>
          <w:b/>
          <w:color w:val="auto"/>
          <w:lang w:val="en-GB"/>
        </w:rPr>
        <w:t>tate</w:t>
      </w:r>
      <w:proofErr w:type="spellEnd"/>
      <w:r w:rsidR="002504CB" w:rsidRPr="002504CB">
        <w:rPr>
          <w:color w:val="auto"/>
          <w:lang w:val="en-GB"/>
        </w:rPr>
        <w:t xml:space="preserve"> ale </w:t>
      </w:r>
      <w:proofErr w:type="spellStart"/>
      <w:r w:rsidR="002504CB" w:rsidRPr="002504CB">
        <w:rPr>
          <w:color w:val="auto"/>
          <w:lang w:val="en-GB"/>
        </w:rPr>
        <w:t>minorit</w:t>
      </w:r>
      <w:r>
        <w:rPr>
          <w:color w:val="auto"/>
          <w:lang w:val="en-GB"/>
        </w:rPr>
        <w:t>at</w:t>
      </w:r>
      <w:r w:rsidR="002504CB" w:rsidRPr="002504CB">
        <w:rPr>
          <w:color w:val="auto"/>
          <w:lang w:val="en-GB"/>
        </w:rPr>
        <w:t>ilor</w:t>
      </w:r>
      <w:proofErr w:type="spellEnd"/>
      <w:r w:rsidR="002504CB" w:rsidRPr="002504CB">
        <w:rPr>
          <w:color w:val="auto"/>
          <w:lang w:val="en-GB"/>
        </w:rPr>
        <w:t xml:space="preserve">, in </w:t>
      </w:r>
      <w:proofErr w:type="spellStart"/>
      <w:r w:rsidR="002504CB" w:rsidRPr="002504CB">
        <w:rPr>
          <w:color w:val="auto"/>
          <w:lang w:val="en-GB"/>
        </w:rPr>
        <w:t>scopul</w:t>
      </w:r>
      <w:proofErr w:type="spellEnd"/>
      <w:r w:rsidR="002504CB" w:rsidRPr="002504CB">
        <w:rPr>
          <w:color w:val="auto"/>
          <w:lang w:val="en-GB"/>
        </w:rPr>
        <w:t xml:space="preserve"> de a </w:t>
      </w:r>
      <w:proofErr w:type="spellStart"/>
      <w:r w:rsidR="002504CB" w:rsidRPr="002504CB">
        <w:rPr>
          <w:color w:val="auto"/>
          <w:lang w:val="en-GB"/>
        </w:rPr>
        <w:t>ghida</w:t>
      </w:r>
      <w:proofErr w:type="spellEnd"/>
      <w:r w:rsidR="002504CB" w:rsidRPr="002504CB">
        <w:rPr>
          <w:color w:val="auto"/>
          <w:lang w:val="en-GB"/>
        </w:rPr>
        <w:t>/</w:t>
      </w:r>
      <w:proofErr w:type="spellStart"/>
      <w:r w:rsidR="002504CB" w:rsidRPr="002504CB">
        <w:rPr>
          <w:color w:val="auto"/>
          <w:lang w:val="en-GB"/>
        </w:rPr>
        <w:t>orienta</w:t>
      </w:r>
      <w:proofErr w:type="spellEnd"/>
      <w:r w:rsidR="002504CB" w:rsidRPr="002504CB">
        <w:rPr>
          <w:color w:val="auto"/>
          <w:lang w:val="en-GB"/>
        </w:rPr>
        <w:t xml:space="preserve"> </w:t>
      </w:r>
      <w:proofErr w:type="spellStart"/>
      <w:r w:rsidR="002504CB" w:rsidRPr="002504CB">
        <w:rPr>
          <w:color w:val="auto"/>
          <w:lang w:val="en-GB"/>
        </w:rPr>
        <w:t>strategiile</w:t>
      </w:r>
      <w:proofErr w:type="spellEnd"/>
      <w:r w:rsidR="002504CB" w:rsidRPr="002504CB">
        <w:rPr>
          <w:color w:val="auto"/>
          <w:lang w:val="en-GB"/>
        </w:rPr>
        <w:t xml:space="preserve"> preventive. </w:t>
      </w:r>
      <w:proofErr w:type="spellStart"/>
      <w:proofErr w:type="gramStart"/>
      <w:r w:rsidR="002504CB" w:rsidRPr="002504CB">
        <w:rPr>
          <w:color w:val="auto"/>
          <w:lang w:val="en-GB"/>
        </w:rPr>
        <w:t>Sunt</w:t>
      </w:r>
      <w:proofErr w:type="spellEnd"/>
      <w:r w:rsidR="002504CB" w:rsidRPr="002504CB">
        <w:rPr>
          <w:color w:val="auto"/>
          <w:lang w:val="en-GB"/>
        </w:rPr>
        <w:t xml:space="preserve"> </w:t>
      </w:r>
      <w:proofErr w:type="spellStart"/>
      <w:r w:rsidR="002504CB" w:rsidRPr="002504CB">
        <w:rPr>
          <w:color w:val="auto"/>
          <w:lang w:val="en-GB"/>
        </w:rPr>
        <w:t>recomandate</w:t>
      </w:r>
      <w:proofErr w:type="spellEnd"/>
      <w:r w:rsidR="002504CB" w:rsidRPr="002504CB">
        <w:rPr>
          <w:color w:val="auto"/>
          <w:lang w:val="en-GB"/>
        </w:rPr>
        <w:t xml:space="preserve"> </w:t>
      </w:r>
      <w:proofErr w:type="spellStart"/>
      <w:r w:rsidR="002504CB" w:rsidRPr="002504CB">
        <w:rPr>
          <w:color w:val="auto"/>
          <w:lang w:val="en-GB"/>
        </w:rPr>
        <w:t>abord</w:t>
      </w:r>
      <w:r>
        <w:rPr>
          <w:color w:val="auto"/>
          <w:lang w:val="en-GB"/>
        </w:rPr>
        <w:t>a</w:t>
      </w:r>
      <w:r w:rsidR="002504CB" w:rsidRPr="002504CB">
        <w:rPr>
          <w:color w:val="auto"/>
          <w:lang w:val="en-GB"/>
        </w:rPr>
        <w:t>rile</w:t>
      </w:r>
      <w:proofErr w:type="spellEnd"/>
      <w:r w:rsidR="002504CB" w:rsidRPr="002504CB">
        <w:rPr>
          <w:color w:val="auto"/>
          <w:lang w:val="en-GB"/>
        </w:rPr>
        <w:t xml:space="preserve"> participative.</w:t>
      </w:r>
      <w:proofErr w:type="gramEnd"/>
      <w:r w:rsidR="002504CB" w:rsidRPr="002504CB">
        <w:rPr>
          <w:color w:val="auto"/>
          <w:lang w:val="en-GB"/>
        </w:rPr>
        <w:t xml:space="preserve"> In plus, </w:t>
      </w:r>
      <w:proofErr w:type="spellStart"/>
      <w:proofErr w:type="gramStart"/>
      <w:r w:rsidR="002504CB" w:rsidRPr="002504CB">
        <w:rPr>
          <w:color w:val="auto"/>
          <w:lang w:val="en-GB"/>
        </w:rPr>
        <w:t>este</w:t>
      </w:r>
      <w:proofErr w:type="spellEnd"/>
      <w:proofErr w:type="gramEnd"/>
      <w:r w:rsidR="002504CB" w:rsidRPr="002504CB">
        <w:rPr>
          <w:color w:val="auto"/>
          <w:lang w:val="en-GB"/>
        </w:rPr>
        <w:t xml:space="preserve"> </w:t>
      </w:r>
      <w:proofErr w:type="spellStart"/>
      <w:r w:rsidR="002504CB" w:rsidRPr="002504CB">
        <w:rPr>
          <w:color w:val="auto"/>
          <w:lang w:val="en-GB"/>
        </w:rPr>
        <w:t>propus</w:t>
      </w:r>
      <w:r>
        <w:rPr>
          <w:color w:val="auto"/>
          <w:lang w:val="en-GB"/>
        </w:rPr>
        <w:t>a</w:t>
      </w:r>
      <w:proofErr w:type="spellEnd"/>
      <w:r w:rsidR="002504CB" w:rsidRPr="002504CB">
        <w:rPr>
          <w:color w:val="auto"/>
          <w:lang w:val="en-GB"/>
        </w:rPr>
        <w:t xml:space="preserve"> </w:t>
      </w:r>
      <w:proofErr w:type="spellStart"/>
      <w:r w:rsidR="002504CB" w:rsidRPr="002504CB">
        <w:rPr>
          <w:b/>
          <w:color w:val="auto"/>
          <w:lang w:val="en-GB"/>
        </w:rPr>
        <w:t>introducerea</w:t>
      </w:r>
      <w:proofErr w:type="spellEnd"/>
      <w:r w:rsidR="002504CB" w:rsidRPr="002504CB">
        <w:rPr>
          <w:b/>
          <w:color w:val="auto"/>
          <w:lang w:val="en-GB"/>
        </w:rPr>
        <w:t xml:space="preserve"> </w:t>
      </w:r>
      <w:proofErr w:type="spellStart"/>
      <w:r w:rsidR="002504CB" w:rsidRPr="002504CB">
        <w:rPr>
          <w:b/>
          <w:color w:val="auto"/>
          <w:lang w:val="en-GB"/>
        </w:rPr>
        <w:t>tehnicilor</w:t>
      </w:r>
      <w:proofErr w:type="spellEnd"/>
      <w:r w:rsidR="002504CB" w:rsidRPr="002504CB">
        <w:rPr>
          <w:b/>
          <w:color w:val="auto"/>
          <w:lang w:val="en-GB"/>
        </w:rPr>
        <w:t xml:space="preserve"> </w:t>
      </w:r>
      <w:proofErr w:type="spellStart"/>
      <w:r w:rsidR="002504CB" w:rsidRPr="002504CB">
        <w:rPr>
          <w:b/>
          <w:color w:val="auto"/>
          <w:lang w:val="en-GB"/>
        </w:rPr>
        <w:t>inovatoare</w:t>
      </w:r>
      <w:proofErr w:type="spellEnd"/>
      <w:r w:rsidR="002504CB" w:rsidRPr="002504CB">
        <w:rPr>
          <w:color w:val="auto"/>
          <w:lang w:val="en-GB"/>
        </w:rPr>
        <w:t xml:space="preserve">, </w:t>
      </w:r>
      <w:proofErr w:type="spellStart"/>
      <w:r w:rsidR="002504CB" w:rsidRPr="002504CB">
        <w:rPr>
          <w:color w:val="auto"/>
          <w:lang w:val="en-GB"/>
        </w:rPr>
        <w:t>printre</w:t>
      </w:r>
      <w:proofErr w:type="spellEnd"/>
      <w:r w:rsidR="002504CB" w:rsidRPr="002504CB">
        <w:rPr>
          <w:color w:val="auto"/>
          <w:lang w:val="en-GB"/>
        </w:rPr>
        <w:t xml:space="preserve"> care </w:t>
      </w:r>
      <w:proofErr w:type="spellStart"/>
      <w:r w:rsidR="002504CB" w:rsidRPr="002504CB">
        <w:rPr>
          <w:color w:val="auto"/>
          <w:lang w:val="en-GB"/>
        </w:rPr>
        <w:t>utilizarea</w:t>
      </w:r>
      <w:proofErr w:type="spellEnd"/>
      <w:r w:rsidR="002504CB" w:rsidRPr="002504CB">
        <w:rPr>
          <w:color w:val="auto"/>
          <w:lang w:val="en-GB"/>
        </w:rPr>
        <w:t xml:space="preserve"> </w:t>
      </w:r>
      <w:proofErr w:type="spellStart"/>
      <w:r w:rsidR="002504CB" w:rsidRPr="002504CB">
        <w:rPr>
          <w:color w:val="auto"/>
          <w:lang w:val="en-GB"/>
        </w:rPr>
        <w:t>mesajelor</w:t>
      </w:r>
      <w:proofErr w:type="spellEnd"/>
      <w:r w:rsidR="002504CB" w:rsidRPr="002504CB">
        <w:rPr>
          <w:color w:val="auto"/>
          <w:lang w:val="en-GB"/>
        </w:rPr>
        <w:t xml:space="preserve"> text, </w:t>
      </w:r>
      <w:proofErr w:type="spellStart"/>
      <w:r w:rsidR="002504CB" w:rsidRPr="002504CB">
        <w:rPr>
          <w:color w:val="auto"/>
          <w:lang w:val="en-GB"/>
        </w:rPr>
        <w:t>pentru</w:t>
      </w:r>
      <w:proofErr w:type="spellEnd"/>
      <w:r w:rsidR="002504CB" w:rsidRPr="002504CB">
        <w:rPr>
          <w:color w:val="auto"/>
          <w:lang w:val="en-GB"/>
        </w:rPr>
        <w:t xml:space="preserve"> </w:t>
      </w:r>
      <w:proofErr w:type="spellStart"/>
      <w:r w:rsidR="002504CB" w:rsidRPr="002504CB">
        <w:rPr>
          <w:color w:val="auto"/>
          <w:lang w:val="en-GB"/>
        </w:rPr>
        <w:t>promovarea</w:t>
      </w:r>
      <w:proofErr w:type="spellEnd"/>
      <w:r w:rsidR="002504CB" w:rsidRPr="002504CB">
        <w:rPr>
          <w:color w:val="auto"/>
          <w:lang w:val="en-GB"/>
        </w:rPr>
        <w:t xml:space="preserve"> </w:t>
      </w:r>
      <w:proofErr w:type="spellStart"/>
      <w:r w:rsidR="002504CB" w:rsidRPr="002504CB">
        <w:rPr>
          <w:color w:val="auto"/>
          <w:lang w:val="en-GB"/>
        </w:rPr>
        <w:t>m</w:t>
      </w:r>
      <w:r>
        <w:rPr>
          <w:color w:val="auto"/>
          <w:lang w:val="en-GB"/>
        </w:rPr>
        <w:t>a</w:t>
      </w:r>
      <w:r w:rsidR="002504CB" w:rsidRPr="002504CB">
        <w:rPr>
          <w:color w:val="auto"/>
          <w:lang w:val="en-GB"/>
        </w:rPr>
        <w:t>surilor</w:t>
      </w:r>
      <w:proofErr w:type="spellEnd"/>
      <w:r w:rsidR="002504CB" w:rsidRPr="002504CB">
        <w:rPr>
          <w:color w:val="auto"/>
          <w:lang w:val="en-GB"/>
        </w:rPr>
        <w:t xml:space="preserve"> preventive de </w:t>
      </w:r>
      <w:proofErr w:type="spellStart"/>
      <w:r w:rsidR="002504CB" w:rsidRPr="002504CB">
        <w:rPr>
          <w:color w:val="auto"/>
          <w:lang w:val="en-GB"/>
        </w:rPr>
        <w:t>s</w:t>
      </w:r>
      <w:r>
        <w:rPr>
          <w:color w:val="auto"/>
          <w:lang w:val="en-GB"/>
        </w:rPr>
        <w:t>a</w:t>
      </w:r>
      <w:r w:rsidR="002504CB" w:rsidRPr="002504CB">
        <w:rPr>
          <w:color w:val="auto"/>
          <w:lang w:val="en-GB"/>
        </w:rPr>
        <w:t>n</w:t>
      </w:r>
      <w:r>
        <w:rPr>
          <w:color w:val="auto"/>
          <w:lang w:val="en-GB"/>
        </w:rPr>
        <w:t>a</w:t>
      </w:r>
      <w:r w:rsidR="002504CB" w:rsidRPr="002504CB">
        <w:rPr>
          <w:color w:val="auto"/>
          <w:lang w:val="en-GB"/>
        </w:rPr>
        <w:t>tate</w:t>
      </w:r>
      <w:proofErr w:type="spellEnd"/>
      <w:r w:rsidR="002504CB" w:rsidRPr="002504CB">
        <w:rPr>
          <w:color w:val="auto"/>
          <w:lang w:val="en-GB"/>
        </w:rPr>
        <w:t xml:space="preserve">. </w:t>
      </w:r>
    </w:p>
    <w:p w:rsidR="002504CB" w:rsidRPr="002504CB" w:rsidRDefault="002504CB" w:rsidP="002504CB">
      <w:pPr>
        <w:spacing w:after="0" w:line="240" w:lineRule="auto"/>
        <w:jc w:val="both"/>
        <w:rPr>
          <w:color w:val="auto"/>
          <w:lang w:val="en-GB"/>
        </w:rPr>
      </w:pPr>
      <w:r w:rsidRPr="002504CB">
        <w:rPr>
          <w:b/>
          <w:color w:val="auto"/>
          <w:lang w:val="en-GB"/>
        </w:rPr>
        <w:t>Slide 5:</w:t>
      </w:r>
      <w:r w:rsidRPr="002504CB">
        <w:rPr>
          <w:color w:val="auto"/>
          <w:lang w:val="en-GB"/>
        </w:rPr>
        <w:t xml:space="preserve"> </w:t>
      </w:r>
      <w:proofErr w:type="gramStart"/>
      <w:r w:rsidRPr="002504CB">
        <w:rPr>
          <w:color w:val="auto"/>
          <w:lang w:val="en-GB"/>
        </w:rPr>
        <w:t>Un</w:t>
      </w:r>
      <w:proofErr w:type="gramEnd"/>
      <w:r w:rsidRPr="002504CB">
        <w:rPr>
          <w:color w:val="auto"/>
          <w:lang w:val="en-GB"/>
        </w:rPr>
        <w:t xml:space="preserve"> alt aspect relevant al </w:t>
      </w:r>
      <w:proofErr w:type="spellStart"/>
      <w:r w:rsidR="00450D38">
        <w:rPr>
          <w:color w:val="auto"/>
          <w:lang w:val="en-GB"/>
        </w:rPr>
        <w:t>i</w:t>
      </w:r>
      <w:r w:rsidRPr="002504CB">
        <w:rPr>
          <w:color w:val="auto"/>
          <w:lang w:val="en-GB"/>
        </w:rPr>
        <w:t>ngrijirilor</w:t>
      </w:r>
      <w:proofErr w:type="spellEnd"/>
      <w:r w:rsidRPr="002504CB">
        <w:rPr>
          <w:color w:val="auto"/>
          <w:lang w:val="en-GB"/>
        </w:rPr>
        <w:t xml:space="preserve"> de </w:t>
      </w:r>
      <w:proofErr w:type="spellStart"/>
      <w:r w:rsidRPr="002504CB">
        <w:rPr>
          <w:color w:val="auto"/>
          <w:lang w:val="en-GB"/>
        </w:rPr>
        <w:t>s</w:t>
      </w:r>
      <w:r w:rsidR="00450D38">
        <w:rPr>
          <w:color w:val="auto"/>
          <w:lang w:val="en-GB"/>
        </w:rPr>
        <w:t>a</w:t>
      </w:r>
      <w:r w:rsidRPr="002504CB">
        <w:rPr>
          <w:color w:val="auto"/>
          <w:lang w:val="en-GB"/>
        </w:rPr>
        <w:t>n</w:t>
      </w:r>
      <w:r w:rsidR="00450D38">
        <w:rPr>
          <w:color w:val="auto"/>
          <w:lang w:val="en-GB"/>
        </w:rPr>
        <w:t>a</w:t>
      </w:r>
      <w:r w:rsidRPr="002504CB">
        <w:rPr>
          <w:color w:val="auto"/>
          <w:lang w:val="en-GB"/>
        </w:rPr>
        <w:t>tate</w:t>
      </w:r>
      <w:proofErr w:type="spellEnd"/>
      <w:r w:rsidRPr="002504CB">
        <w:rPr>
          <w:color w:val="auto"/>
          <w:lang w:val="en-GB"/>
        </w:rPr>
        <w:t xml:space="preserve"> orientate </w:t>
      </w:r>
      <w:proofErr w:type="spellStart"/>
      <w:r w:rsidRPr="002504CB">
        <w:rPr>
          <w:color w:val="auto"/>
          <w:lang w:val="en-GB"/>
        </w:rPr>
        <w:t>c</w:t>
      </w:r>
      <w:r w:rsidR="00450D38">
        <w:rPr>
          <w:color w:val="auto"/>
          <w:lang w:val="en-GB"/>
        </w:rPr>
        <w:t>a</w:t>
      </w:r>
      <w:r w:rsidRPr="002504CB">
        <w:rPr>
          <w:color w:val="auto"/>
          <w:lang w:val="en-GB"/>
        </w:rPr>
        <w:t>tre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diversitatea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cultural</w:t>
      </w:r>
      <w:r w:rsidR="00450D38">
        <w:rPr>
          <w:color w:val="auto"/>
          <w:lang w:val="en-GB"/>
        </w:rPr>
        <w:t>a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="00450D38">
        <w:rPr>
          <w:color w:val="auto"/>
          <w:lang w:val="en-GB"/>
        </w:rPr>
        <w:t>s</w:t>
      </w:r>
      <w:r w:rsidRPr="002504CB">
        <w:rPr>
          <w:color w:val="auto"/>
          <w:lang w:val="en-GB"/>
        </w:rPr>
        <w:t>i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etnic</w:t>
      </w:r>
      <w:r w:rsidR="00450D38">
        <w:rPr>
          <w:color w:val="auto"/>
          <w:lang w:val="en-GB"/>
        </w:rPr>
        <w:t>a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este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domeniul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promov</w:t>
      </w:r>
      <w:r w:rsidR="00450D38">
        <w:rPr>
          <w:color w:val="auto"/>
          <w:lang w:val="en-GB"/>
        </w:rPr>
        <w:t>a</w:t>
      </w:r>
      <w:r w:rsidRPr="002504CB">
        <w:rPr>
          <w:color w:val="auto"/>
          <w:lang w:val="en-GB"/>
        </w:rPr>
        <w:t>rii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s</w:t>
      </w:r>
      <w:r w:rsidR="00450D38">
        <w:rPr>
          <w:color w:val="auto"/>
          <w:lang w:val="en-GB"/>
        </w:rPr>
        <w:t>a</w:t>
      </w:r>
      <w:r w:rsidRPr="002504CB">
        <w:rPr>
          <w:color w:val="auto"/>
          <w:lang w:val="en-GB"/>
        </w:rPr>
        <w:t>n</w:t>
      </w:r>
      <w:r w:rsidR="00450D38">
        <w:rPr>
          <w:color w:val="auto"/>
          <w:lang w:val="en-GB"/>
        </w:rPr>
        <w:t>a</w:t>
      </w:r>
      <w:r w:rsidRPr="002504CB">
        <w:rPr>
          <w:color w:val="auto"/>
          <w:lang w:val="en-GB"/>
        </w:rPr>
        <w:t>t</w:t>
      </w:r>
      <w:r w:rsidR="00450D38">
        <w:rPr>
          <w:color w:val="auto"/>
          <w:lang w:val="en-GB"/>
        </w:rPr>
        <w:t>at</w:t>
      </w:r>
      <w:r w:rsidRPr="002504CB">
        <w:rPr>
          <w:color w:val="auto"/>
          <w:lang w:val="en-GB"/>
        </w:rPr>
        <w:t>ii</w:t>
      </w:r>
      <w:proofErr w:type="spellEnd"/>
      <w:r w:rsidRPr="002504CB">
        <w:rPr>
          <w:color w:val="auto"/>
          <w:lang w:val="en-GB"/>
        </w:rPr>
        <w:t xml:space="preserve">. Ottawa Charter </w:t>
      </w:r>
      <w:proofErr w:type="spellStart"/>
      <w:r w:rsidRPr="002504CB">
        <w:rPr>
          <w:color w:val="auto"/>
          <w:lang w:val="en-GB"/>
        </w:rPr>
        <w:t>pentru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Promovarea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S</w:t>
      </w:r>
      <w:r w:rsidR="00450D38">
        <w:rPr>
          <w:color w:val="auto"/>
          <w:lang w:val="en-GB"/>
        </w:rPr>
        <w:t>a</w:t>
      </w:r>
      <w:r w:rsidRPr="002504CB">
        <w:rPr>
          <w:color w:val="auto"/>
          <w:lang w:val="en-GB"/>
        </w:rPr>
        <w:t>n</w:t>
      </w:r>
      <w:r w:rsidR="00450D38">
        <w:rPr>
          <w:color w:val="auto"/>
          <w:lang w:val="en-GB"/>
        </w:rPr>
        <w:t>a</w:t>
      </w:r>
      <w:r w:rsidRPr="002504CB">
        <w:rPr>
          <w:color w:val="auto"/>
          <w:lang w:val="en-GB"/>
        </w:rPr>
        <w:t>t</w:t>
      </w:r>
      <w:r w:rsidR="00450D38">
        <w:rPr>
          <w:color w:val="auto"/>
          <w:lang w:val="en-GB"/>
        </w:rPr>
        <w:t>at</w:t>
      </w:r>
      <w:r w:rsidRPr="002504CB">
        <w:rPr>
          <w:color w:val="auto"/>
          <w:lang w:val="en-GB"/>
        </w:rPr>
        <w:t>ii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define</w:t>
      </w:r>
      <w:r w:rsidR="00450D38">
        <w:rPr>
          <w:color w:val="auto"/>
          <w:lang w:val="en-GB"/>
        </w:rPr>
        <w:t>s</w:t>
      </w:r>
      <w:r w:rsidRPr="002504CB">
        <w:rPr>
          <w:color w:val="auto"/>
          <w:lang w:val="en-GB"/>
        </w:rPr>
        <w:t>te</w:t>
      </w:r>
      <w:proofErr w:type="spellEnd"/>
      <w:r w:rsidRPr="002504CB">
        <w:rPr>
          <w:color w:val="auto"/>
          <w:lang w:val="en-GB"/>
        </w:rPr>
        <w:t xml:space="preserve"> “</w:t>
      </w:r>
      <w:proofErr w:type="spellStart"/>
      <w:r w:rsidRPr="002504CB">
        <w:rPr>
          <w:color w:val="auto"/>
          <w:lang w:val="en-GB"/>
        </w:rPr>
        <w:t>promovarea</w:t>
      </w:r>
      <w:proofErr w:type="spellEnd"/>
      <w:r w:rsidRPr="002504CB">
        <w:rPr>
          <w:color w:val="auto"/>
          <w:lang w:val="en-GB"/>
        </w:rPr>
        <w:t xml:space="preserve"> </w:t>
      </w:r>
      <w:proofErr w:type="spellStart"/>
      <w:r w:rsidRPr="002504CB">
        <w:rPr>
          <w:color w:val="auto"/>
          <w:lang w:val="en-GB"/>
        </w:rPr>
        <w:t>s</w:t>
      </w:r>
      <w:r w:rsidR="00450D38">
        <w:rPr>
          <w:color w:val="auto"/>
          <w:lang w:val="en-GB"/>
        </w:rPr>
        <w:t>a</w:t>
      </w:r>
      <w:r w:rsidRPr="002504CB">
        <w:rPr>
          <w:color w:val="auto"/>
          <w:lang w:val="en-GB"/>
        </w:rPr>
        <w:t>n</w:t>
      </w:r>
      <w:r w:rsidR="00450D38">
        <w:rPr>
          <w:color w:val="auto"/>
          <w:lang w:val="en-GB"/>
        </w:rPr>
        <w:t>a</w:t>
      </w:r>
      <w:r w:rsidRPr="002504CB">
        <w:rPr>
          <w:color w:val="auto"/>
          <w:lang w:val="en-GB"/>
        </w:rPr>
        <w:t>t</w:t>
      </w:r>
      <w:r w:rsidR="00450D38">
        <w:rPr>
          <w:color w:val="auto"/>
          <w:lang w:val="en-GB"/>
        </w:rPr>
        <w:t>at</w:t>
      </w:r>
      <w:r w:rsidRPr="002504CB">
        <w:rPr>
          <w:color w:val="auto"/>
          <w:lang w:val="en-GB"/>
        </w:rPr>
        <w:t>ii”astfel</w:t>
      </w:r>
      <w:proofErr w:type="spellEnd"/>
      <w:r w:rsidRPr="002504CB">
        <w:rPr>
          <w:color w:val="auto"/>
          <w:lang w:val="en-GB"/>
        </w:rPr>
        <w:t>:</w:t>
      </w:r>
    </w:p>
    <w:p w:rsidR="002504CB" w:rsidRPr="002504CB" w:rsidRDefault="002504CB" w:rsidP="002504CB">
      <w:pPr>
        <w:spacing w:line="240" w:lineRule="auto"/>
        <w:ind w:left="567" w:right="567"/>
        <w:jc w:val="both"/>
        <w:rPr>
          <w:color w:val="auto"/>
          <w:sz w:val="20"/>
          <w:szCs w:val="20"/>
          <w:lang w:val="en-GB"/>
        </w:rPr>
      </w:pPr>
      <w:r w:rsidRPr="002504CB">
        <w:rPr>
          <w:i/>
          <w:color w:val="auto"/>
          <w:sz w:val="20"/>
          <w:szCs w:val="20"/>
          <w:lang w:val="en-GB"/>
        </w:rPr>
        <w:t>“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Promovarea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s</w:t>
      </w:r>
      <w:r w:rsidR="00450D38">
        <w:rPr>
          <w:i/>
          <w:color w:val="auto"/>
          <w:sz w:val="20"/>
          <w:szCs w:val="20"/>
          <w:lang w:val="en-GB"/>
        </w:rPr>
        <w:t>a</w:t>
      </w:r>
      <w:r w:rsidRPr="002504CB">
        <w:rPr>
          <w:i/>
          <w:color w:val="auto"/>
          <w:sz w:val="20"/>
          <w:szCs w:val="20"/>
          <w:lang w:val="en-GB"/>
        </w:rPr>
        <w:t>n</w:t>
      </w:r>
      <w:r w:rsidR="00450D38">
        <w:rPr>
          <w:i/>
          <w:color w:val="auto"/>
          <w:sz w:val="20"/>
          <w:szCs w:val="20"/>
          <w:lang w:val="en-GB"/>
        </w:rPr>
        <w:t>a</w:t>
      </w:r>
      <w:r w:rsidRPr="002504CB">
        <w:rPr>
          <w:i/>
          <w:color w:val="auto"/>
          <w:sz w:val="20"/>
          <w:szCs w:val="20"/>
          <w:lang w:val="en-GB"/>
        </w:rPr>
        <w:t>t</w:t>
      </w:r>
      <w:r w:rsidR="00450D38">
        <w:rPr>
          <w:i/>
          <w:color w:val="auto"/>
          <w:sz w:val="20"/>
          <w:szCs w:val="20"/>
          <w:lang w:val="en-GB"/>
        </w:rPr>
        <w:t>at</w:t>
      </w:r>
      <w:r w:rsidRPr="002504CB">
        <w:rPr>
          <w:i/>
          <w:color w:val="auto"/>
          <w:sz w:val="20"/>
          <w:szCs w:val="20"/>
          <w:lang w:val="en-GB"/>
        </w:rPr>
        <w:t>ii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proofErr w:type="gramStart"/>
      <w:r w:rsidRPr="002504CB">
        <w:rPr>
          <w:i/>
          <w:color w:val="auto"/>
          <w:sz w:val="20"/>
          <w:szCs w:val="20"/>
          <w:lang w:val="en-GB"/>
        </w:rPr>
        <w:t>este</w:t>
      </w:r>
      <w:proofErr w:type="spellEnd"/>
      <w:proofErr w:type="gram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procesul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care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permite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oamenilor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s</w:t>
      </w:r>
      <w:r w:rsidR="00450D38">
        <w:rPr>
          <w:i/>
          <w:color w:val="auto"/>
          <w:sz w:val="20"/>
          <w:szCs w:val="20"/>
          <w:lang w:val="en-GB"/>
        </w:rPr>
        <w:t>a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sporesc</w:t>
      </w:r>
      <w:r w:rsidR="00450D38">
        <w:rPr>
          <w:i/>
          <w:color w:val="auto"/>
          <w:sz w:val="20"/>
          <w:szCs w:val="20"/>
          <w:lang w:val="en-GB"/>
        </w:rPr>
        <w:t>a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controlul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pentru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a-</w:t>
      </w:r>
      <w:proofErr w:type="spellStart"/>
      <w:r w:rsidR="00450D38">
        <w:rPr>
          <w:i/>
          <w:color w:val="auto"/>
          <w:sz w:val="20"/>
          <w:szCs w:val="20"/>
          <w:lang w:val="en-GB"/>
        </w:rPr>
        <w:t>s</w:t>
      </w:r>
      <w:r w:rsidRPr="002504CB">
        <w:rPr>
          <w:i/>
          <w:color w:val="auto"/>
          <w:sz w:val="20"/>
          <w:szCs w:val="20"/>
          <w:lang w:val="en-GB"/>
        </w:rPr>
        <w:t>i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="00450D38">
        <w:rPr>
          <w:i/>
          <w:color w:val="auto"/>
          <w:sz w:val="20"/>
          <w:szCs w:val="20"/>
          <w:lang w:val="en-GB"/>
        </w:rPr>
        <w:t>i</w:t>
      </w:r>
      <w:r w:rsidRPr="002504CB">
        <w:rPr>
          <w:i/>
          <w:color w:val="auto"/>
          <w:sz w:val="20"/>
          <w:szCs w:val="20"/>
          <w:lang w:val="en-GB"/>
        </w:rPr>
        <w:t>mbun</w:t>
      </w:r>
      <w:r w:rsidR="00450D38">
        <w:rPr>
          <w:i/>
          <w:color w:val="auto"/>
          <w:sz w:val="20"/>
          <w:szCs w:val="20"/>
          <w:lang w:val="en-GB"/>
        </w:rPr>
        <w:t>a</w:t>
      </w:r>
      <w:r w:rsidRPr="002504CB">
        <w:rPr>
          <w:i/>
          <w:color w:val="auto"/>
          <w:sz w:val="20"/>
          <w:szCs w:val="20"/>
          <w:lang w:val="en-GB"/>
        </w:rPr>
        <w:t>t</w:t>
      </w:r>
      <w:r w:rsidR="00450D38">
        <w:rPr>
          <w:i/>
          <w:color w:val="auto"/>
          <w:sz w:val="20"/>
          <w:szCs w:val="20"/>
          <w:lang w:val="en-GB"/>
        </w:rPr>
        <w:t>at</w:t>
      </w:r>
      <w:r w:rsidRPr="002504CB">
        <w:rPr>
          <w:i/>
          <w:color w:val="auto"/>
          <w:sz w:val="20"/>
          <w:szCs w:val="20"/>
          <w:lang w:val="en-GB"/>
        </w:rPr>
        <w:t>i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s</w:t>
      </w:r>
      <w:r w:rsidR="00450D38">
        <w:rPr>
          <w:i/>
          <w:color w:val="auto"/>
          <w:sz w:val="20"/>
          <w:szCs w:val="20"/>
          <w:lang w:val="en-GB"/>
        </w:rPr>
        <w:t>a</w:t>
      </w:r>
      <w:r w:rsidRPr="002504CB">
        <w:rPr>
          <w:i/>
          <w:color w:val="auto"/>
          <w:sz w:val="20"/>
          <w:szCs w:val="20"/>
          <w:lang w:val="en-GB"/>
        </w:rPr>
        <w:t>n</w:t>
      </w:r>
      <w:r w:rsidR="00450D38">
        <w:rPr>
          <w:i/>
          <w:color w:val="auto"/>
          <w:sz w:val="20"/>
          <w:szCs w:val="20"/>
          <w:lang w:val="en-GB"/>
        </w:rPr>
        <w:t>a</w:t>
      </w:r>
      <w:r w:rsidRPr="002504CB">
        <w:rPr>
          <w:i/>
          <w:color w:val="auto"/>
          <w:sz w:val="20"/>
          <w:szCs w:val="20"/>
          <w:lang w:val="en-GB"/>
        </w:rPr>
        <w:t>tatea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.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Ca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proofErr w:type="gramStart"/>
      <w:r w:rsidRPr="002504CB">
        <w:rPr>
          <w:i/>
          <w:color w:val="auto"/>
          <w:sz w:val="20"/>
          <w:szCs w:val="20"/>
          <w:lang w:val="en-GB"/>
        </w:rPr>
        <w:t>s</w:t>
      </w:r>
      <w:r w:rsidR="00450D38">
        <w:rPr>
          <w:i/>
          <w:color w:val="auto"/>
          <w:sz w:val="20"/>
          <w:szCs w:val="20"/>
          <w:lang w:val="en-GB"/>
        </w:rPr>
        <w:t>a</w:t>
      </w:r>
      <w:proofErr w:type="spellEnd"/>
      <w:proofErr w:type="gram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dobândesc</w:t>
      </w:r>
      <w:r w:rsidR="00450D38">
        <w:rPr>
          <w:i/>
          <w:color w:val="auto"/>
          <w:sz w:val="20"/>
          <w:szCs w:val="20"/>
          <w:lang w:val="en-GB"/>
        </w:rPr>
        <w:t>a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o stare de bine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complet</w:t>
      </w:r>
      <w:r w:rsidR="00450D38">
        <w:rPr>
          <w:i/>
          <w:color w:val="auto"/>
          <w:sz w:val="20"/>
          <w:szCs w:val="20"/>
          <w:lang w:val="en-GB"/>
        </w:rPr>
        <w:t>a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fizic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, mental </w:t>
      </w:r>
      <w:proofErr w:type="spellStart"/>
      <w:r w:rsidR="00450D38">
        <w:rPr>
          <w:i/>
          <w:color w:val="auto"/>
          <w:sz w:val="20"/>
          <w:szCs w:val="20"/>
          <w:lang w:val="en-GB"/>
        </w:rPr>
        <w:t>s</w:t>
      </w:r>
      <w:r w:rsidRPr="002504CB">
        <w:rPr>
          <w:i/>
          <w:color w:val="auto"/>
          <w:sz w:val="20"/>
          <w:szCs w:val="20"/>
          <w:lang w:val="en-GB"/>
        </w:rPr>
        <w:t>i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social, un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individ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sau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un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grup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trebuie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s</w:t>
      </w:r>
      <w:r w:rsidR="00450D38">
        <w:rPr>
          <w:i/>
          <w:color w:val="auto"/>
          <w:sz w:val="20"/>
          <w:szCs w:val="20"/>
          <w:lang w:val="en-GB"/>
        </w:rPr>
        <w:t>a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fie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capabil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s</w:t>
      </w:r>
      <w:r w:rsidR="00450D38">
        <w:rPr>
          <w:i/>
          <w:color w:val="auto"/>
          <w:sz w:val="20"/>
          <w:szCs w:val="20"/>
          <w:lang w:val="en-GB"/>
        </w:rPr>
        <w:t>a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identifice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="00450D38">
        <w:rPr>
          <w:i/>
          <w:color w:val="auto"/>
          <w:sz w:val="20"/>
          <w:szCs w:val="20"/>
          <w:lang w:val="en-GB"/>
        </w:rPr>
        <w:t>s</w:t>
      </w:r>
      <w:r w:rsidRPr="002504CB">
        <w:rPr>
          <w:i/>
          <w:color w:val="auto"/>
          <w:sz w:val="20"/>
          <w:szCs w:val="20"/>
          <w:lang w:val="en-GB"/>
        </w:rPr>
        <w:t>i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s</w:t>
      </w:r>
      <w:r w:rsidR="00450D38">
        <w:rPr>
          <w:i/>
          <w:color w:val="auto"/>
          <w:sz w:val="20"/>
          <w:szCs w:val="20"/>
          <w:lang w:val="en-GB"/>
        </w:rPr>
        <w:t>a</w:t>
      </w:r>
      <w:r w:rsidRPr="002504CB">
        <w:rPr>
          <w:i/>
          <w:color w:val="auto"/>
          <w:sz w:val="20"/>
          <w:szCs w:val="20"/>
          <w:lang w:val="en-GB"/>
        </w:rPr>
        <w:t>-</w:t>
      </w:r>
      <w:r w:rsidR="00450D38">
        <w:rPr>
          <w:i/>
          <w:color w:val="auto"/>
          <w:sz w:val="20"/>
          <w:szCs w:val="20"/>
          <w:lang w:val="en-GB"/>
        </w:rPr>
        <w:t>s</w:t>
      </w:r>
      <w:r w:rsidRPr="002504CB">
        <w:rPr>
          <w:i/>
          <w:color w:val="auto"/>
          <w:sz w:val="20"/>
          <w:szCs w:val="20"/>
          <w:lang w:val="en-GB"/>
        </w:rPr>
        <w:t>i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realizeze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aspira</w:t>
      </w:r>
      <w:r w:rsidR="00450D38">
        <w:rPr>
          <w:i/>
          <w:color w:val="auto"/>
          <w:sz w:val="20"/>
          <w:szCs w:val="20"/>
          <w:lang w:val="en-GB"/>
        </w:rPr>
        <w:t>t</w:t>
      </w:r>
      <w:r w:rsidRPr="002504CB">
        <w:rPr>
          <w:i/>
          <w:color w:val="auto"/>
          <w:sz w:val="20"/>
          <w:szCs w:val="20"/>
          <w:lang w:val="en-GB"/>
        </w:rPr>
        <w:t>iile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,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sa-</w:t>
      </w:r>
      <w:r w:rsidR="00450D38">
        <w:rPr>
          <w:i/>
          <w:color w:val="auto"/>
          <w:sz w:val="20"/>
          <w:szCs w:val="20"/>
          <w:lang w:val="en-GB"/>
        </w:rPr>
        <w:t>s</w:t>
      </w:r>
      <w:r w:rsidRPr="002504CB">
        <w:rPr>
          <w:i/>
          <w:color w:val="auto"/>
          <w:sz w:val="20"/>
          <w:szCs w:val="20"/>
          <w:lang w:val="en-GB"/>
        </w:rPr>
        <w:t>i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satisfac</w:t>
      </w:r>
      <w:r w:rsidR="00450D38">
        <w:rPr>
          <w:i/>
          <w:color w:val="auto"/>
          <w:sz w:val="20"/>
          <w:szCs w:val="20"/>
          <w:lang w:val="en-GB"/>
        </w:rPr>
        <w:t>a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nevoile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="00450D38">
        <w:rPr>
          <w:i/>
          <w:color w:val="auto"/>
          <w:sz w:val="20"/>
          <w:szCs w:val="20"/>
          <w:lang w:val="en-GB"/>
        </w:rPr>
        <w:t>s</w:t>
      </w:r>
      <w:r w:rsidRPr="002504CB">
        <w:rPr>
          <w:i/>
          <w:color w:val="auto"/>
          <w:sz w:val="20"/>
          <w:szCs w:val="20"/>
          <w:lang w:val="en-GB"/>
        </w:rPr>
        <w:t>i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s</w:t>
      </w:r>
      <w:r w:rsidR="00450D38">
        <w:rPr>
          <w:i/>
          <w:color w:val="auto"/>
          <w:sz w:val="20"/>
          <w:szCs w:val="20"/>
          <w:lang w:val="en-GB"/>
        </w:rPr>
        <w:t>a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schimbe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sau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s</w:t>
      </w:r>
      <w:r w:rsidR="00450D38">
        <w:rPr>
          <w:i/>
          <w:color w:val="auto"/>
          <w:sz w:val="20"/>
          <w:szCs w:val="20"/>
          <w:lang w:val="en-GB"/>
        </w:rPr>
        <w:t>a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fac</w:t>
      </w:r>
      <w:r w:rsidR="00450D38">
        <w:rPr>
          <w:i/>
          <w:color w:val="auto"/>
          <w:sz w:val="20"/>
          <w:szCs w:val="20"/>
          <w:lang w:val="en-GB"/>
        </w:rPr>
        <w:t>a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fa</w:t>
      </w:r>
      <w:r w:rsidR="00450D38">
        <w:rPr>
          <w:i/>
          <w:color w:val="auto"/>
          <w:sz w:val="20"/>
          <w:szCs w:val="20"/>
          <w:lang w:val="en-GB"/>
        </w:rPr>
        <w:t>ta</w:t>
      </w:r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mediului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.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S</w:t>
      </w:r>
      <w:r w:rsidR="00450D38">
        <w:rPr>
          <w:i/>
          <w:color w:val="auto"/>
          <w:sz w:val="20"/>
          <w:szCs w:val="20"/>
          <w:lang w:val="en-GB"/>
        </w:rPr>
        <w:t>a</w:t>
      </w:r>
      <w:r w:rsidRPr="002504CB">
        <w:rPr>
          <w:i/>
          <w:color w:val="auto"/>
          <w:sz w:val="20"/>
          <w:szCs w:val="20"/>
          <w:lang w:val="en-GB"/>
        </w:rPr>
        <w:t>n</w:t>
      </w:r>
      <w:r w:rsidR="00450D38">
        <w:rPr>
          <w:i/>
          <w:color w:val="auto"/>
          <w:sz w:val="20"/>
          <w:szCs w:val="20"/>
          <w:lang w:val="en-GB"/>
        </w:rPr>
        <w:t>a</w:t>
      </w:r>
      <w:r w:rsidRPr="002504CB">
        <w:rPr>
          <w:i/>
          <w:color w:val="auto"/>
          <w:sz w:val="20"/>
          <w:szCs w:val="20"/>
          <w:lang w:val="en-GB"/>
        </w:rPr>
        <w:t>tatea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proofErr w:type="gramStart"/>
      <w:r w:rsidRPr="002504CB">
        <w:rPr>
          <w:i/>
          <w:color w:val="auto"/>
          <w:sz w:val="20"/>
          <w:szCs w:val="20"/>
          <w:lang w:val="en-GB"/>
        </w:rPr>
        <w:t>este</w:t>
      </w:r>
      <w:proofErr w:type="spellEnd"/>
      <w:proofErr w:type="gramEnd"/>
      <w:r w:rsidRPr="002504CB">
        <w:rPr>
          <w:i/>
          <w:color w:val="auto"/>
          <w:sz w:val="20"/>
          <w:szCs w:val="20"/>
          <w:lang w:val="en-GB"/>
        </w:rPr>
        <w:t xml:space="preserve">,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prin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urmare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,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v</w:t>
      </w:r>
      <w:r w:rsidR="00450D38">
        <w:rPr>
          <w:i/>
          <w:color w:val="auto"/>
          <w:sz w:val="20"/>
          <w:szCs w:val="20"/>
          <w:lang w:val="en-GB"/>
        </w:rPr>
        <w:t>a</w:t>
      </w:r>
      <w:r w:rsidRPr="002504CB">
        <w:rPr>
          <w:i/>
          <w:color w:val="auto"/>
          <w:sz w:val="20"/>
          <w:szCs w:val="20"/>
          <w:lang w:val="en-GB"/>
        </w:rPr>
        <w:t>zut</w:t>
      </w:r>
      <w:r w:rsidR="00450D38">
        <w:rPr>
          <w:i/>
          <w:color w:val="auto"/>
          <w:sz w:val="20"/>
          <w:szCs w:val="20"/>
          <w:lang w:val="en-GB"/>
        </w:rPr>
        <w:t>a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ca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o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resurs</w:t>
      </w:r>
      <w:r w:rsidR="00450D38">
        <w:rPr>
          <w:i/>
          <w:color w:val="auto"/>
          <w:sz w:val="20"/>
          <w:szCs w:val="20"/>
          <w:lang w:val="en-GB"/>
        </w:rPr>
        <w:t>a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pentru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via</w:t>
      </w:r>
      <w:r w:rsidR="00450D38">
        <w:rPr>
          <w:i/>
          <w:color w:val="auto"/>
          <w:sz w:val="20"/>
          <w:szCs w:val="20"/>
          <w:lang w:val="en-GB"/>
        </w:rPr>
        <w:t>t</w:t>
      </w:r>
      <w:r w:rsidRPr="002504CB">
        <w:rPr>
          <w:i/>
          <w:color w:val="auto"/>
          <w:sz w:val="20"/>
          <w:szCs w:val="20"/>
          <w:lang w:val="en-GB"/>
        </w:rPr>
        <w:t>a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fiec</w:t>
      </w:r>
      <w:r w:rsidR="00450D38">
        <w:rPr>
          <w:i/>
          <w:color w:val="auto"/>
          <w:sz w:val="20"/>
          <w:szCs w:val="20"/>
          <w:lang w:val="en-GB"/>
        </w:rPr>
        <w:t>a</w:t>
      </w:r>
      <w:r w:rsidRPr="002504CB">
        <w:rPr>
          <w:i/>
          <w:color w:val="auto"/>
          <w:sz w:val="20"/>
          <w:szCs w:val="20"/>
          <w:lang w:val="en-GB"/>
        </w:rPr>
        <w:t>ruia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="00450D38">
        <w:rPr>
          <w:i/>
          <w:color w:val="auto"/>
          <w:sz w:val="20"/>
          <w:szCs w:val="20"/>
          <w:lang w:val="en-GB"/>
        </w:rPr>
        <w:t>s</w:t>
      </w:r>
      <w:r w:rsidRPr="002504CB">
        <w:rPr>
          <w:i/>
          <w:color w:val="auto"/>
          <w:sz w:val="20"/>
          <w:szCs w:val="20"/>
          <w:lang w:val="en-GB"/>
        </w:rPr>
        <w:t>i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nu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obiectivul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de a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tr</w:t>
      </w:r>
      <w:r w:rsidR="00450D38">
        <w:rPr>
          <w:i/>
          <w:color w:val="auto"/>
          <w:sz w:val="20"/>
          <w:szCs w:val="20"/>
          <w:lang w:val="en-GB"/>
        </w:rPr>
        <w:t>a</w:t>
      </w:r>
      <w:r w:rsidRPr="002504CB">
        <w:rPr>
          <w:i/>
          <w:color w:val="auto"/>
          <w:sz w:val="20"/>
          <w:szCs w:val="20"/>
          <w:lang w:val="en-GB"/>
        </w:rPr>
        <w:t>i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.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S</w:t>
      </w:r>
      <w:r w:rsidR="00450D38">
        <w:rPr>
          <w:i/>
          <w:color w:val="auto"/>
          <w:sz w:val="20"/>
          <w:szCs w:val="20"/>
          <w:lang w:val="en-GB"/>
        </w:rPr>
        <w:t>a</w:t>
      </w:r>
      <w:r w:rsidRPr="002504CB">
        <w:rPr>
          <w:i/>
          <w:color w:val="auto"/>
          <w:sz w:val="20"/>
          <w:szCs w:val="20"/>
          <w:lang w:val="en-GB"/>
        </w:rPr>
        <w:t>n</w:t>
      </w:r>
      <w:r w:rsidR="00450D38">
        <w:rPr>
          <w:i/>
          <w:color w:val="auto"/>
          <w:sz w:val="20"/>
          <w:szCs w:val="20"/>
          <w:lang w:val="en-GB"/>
        </w:rPr>
        <w:t>a</w:t>
      </w:r>
      <w:r w:rsidRPr="002504CB">
        <w:rPr>
          <w:i/>
          <w:color w:val="auto"/>
          <w:sz w:val="20"/>
          <w:szCs w:val="20"/>
          <w:lang w:val="en-GB"/>
        </w:rPr>
        <w:t>tatea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proofErr w:type="gramStart"/>
      <w:r w:rsidRPr="002504CB">
        <w:rPr>
          <w:i/>
          <w:color w:val="auto"/>
          <w:sz w:val="20"/>
          <w:szCs w:val="20"/>
          <w:lang w:val="en-GB"/>
        </w:rPr>
        <w:t>este</w:t>
      </w:r>
      <w:proofErr w:type="spellEnd"/>
      <w:proofErr w:type="gramEnd"/>
      <w:r w:rsidRPr="002504CB">
        <w:rPr>
          <w:i/>
          <w:color w:val="auto"/>
          <w:sz w:val="20"/>
          <w:szCs w:val="20"/>
          <w:lang w:val="en-GB"/>
        </w:rPr>
        <w:t xml:space="preserve"> un concept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pozitiv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subliniind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resursele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sociale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="00450D38">
        <w:rPr>
          <w:i/>
          <w:color w:val="auto"/>
          <w:sz w:val="20"/>
          <w:szCs w:val="20"/>
          <w:lang w:val="en-GB"/>
        </w:rPr>
        <w:t>s</w:t>
      </w:r>
      <w:r w:rsidRPr="002504CB">
        <w:rPr>
          <w:i/>
          <w:color w:val="auto"/>
          <w:sz w:val="20"/>
          <w:szCs w:val="20"/>
          <w:lang w:val="en-GB"/>
        </w:rPr>
        <w:t>i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personale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,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precum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="00450D38">
        <w:rPr>
          <w:i/>
          <w:color w:val="auto"/>
          <w:sz w:val="20"/>
          <w:szCs w:val="20"/>
          <w:lang w:val="en-GB"/>
        </w:rPr>
        <w:t>s</w:t>
      </w:r>
      <w:r w:rsidRPr="002504CB">
        <w:rPr>
          <w:i/>
          <w:color w:val="auto"/>
          <w:sz w:val="20"/>
          <w:szCs w:val="20"/>
          <w:lang w:val="en-GB"/>
        </w:rPr>
        <w:t>i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capacit</w:t>
      </w:r>
      <w:r w:rsidR="00450D38">
        <w:rPr>
          <w:i/>
          <w:color w:val="auto"/>
          <w:sz w:val="20"/>
          <w:szCs w:val="20"/>
          <w:lang w:val="en-GB"/>
        </w:rPr>
        <w:t>at</w:t>
      </w:r>
      <w:r w:rsidRPr="002504CB">
        <w:rPr>
          <w:i/>
          <w:color w:val="auto"/>
          <w:sz w:val="20"/>
          <w:szCs w:val="20"/>
          <w:lang w:val="en-GB"/>
        </w:rPr>
        <w:t>ile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fizice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.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Prin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urmare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,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promovarea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s</w:t>
      </w:r>
      <w:r w:rsidR="00450D38">
        <w:rPr>
          <w:i/>
          <w:color w:val="auto"/>
          <w:sz w:val="20"/>
          <w:szCs w:val="20"/>
          <w:lang w:val="en-GB"/>
        </w:rPr>
        <w:t>a</w:t>
      </w:r>
      <w:r w:rsidRPr="002504CB">
        <w:rPr>
          <w:i/>
          <w:color w:val="auto"/>
          <w:sz w:val="20"/>
          <w:szCs w:val="20"/>
          <w:lang w:val="en-GB"/>
        </w:rPr>
        <w:t>n</w:t>
      </w:r>
      <w:r w:rsidR="00450D38">
        <w:rPr>
          <w:i/>
          <w:color w:val="auto"/>
          <w:sz w:val="20"/>
          <w:szCs w:val="20"/>
          <w:lang w:val="en-GB"/>
        </w:rPr>
        <w:t>a</w:t>
      </w:r>
      <w:r w:rsidRPr="002504CB">
        <w:rPr>
          <w:i/>
          <w:color w:val="auto"/>
          <w:sz w:val="20"/>
          <w:szCs w:val="20"/>
          <w:lang w:val="en-GB"/>
        </w:rPr>
        <w:t>t</w:t>
      </w:r>
      <w:r w:rsidR="00450D38">
        <w:rPr>
          <w:i/>
          <w:color w:val="auto"/>
          <w:sz w:val="20"/>
          <w:szCs w:val="20"/>
          <w:lang w:val="en-GB"/>
        </w:rPr>
        <w:t>at</w:t>
      </w:r>
      <w:r w:rsidRPr="002504CB">
        <w:rPr>
          <w:i/>
          <w:color w:val="auto"/>
          <w:sz w:val="20"/>
          <w:szCs w:val="20"/>
          <w:lang w:val="en-GB"/>
        </w:rPr>
        <w:t>ii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nu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este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proofErr w:type="gramStart"/>
      <w:r w:rsidRPr="002504CB">
        <w:rPr>
          <w:i/>
          <w:color w:val="auto"/>
          <w:sz w:val="20"/>
          <w:szCs w:val="20"/>
          <w:lang w:val="en-GB"/>
        </w:rPr>
        <w:t>doar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responsibilitatea</w:t>
      </w:r>
      <w:proofErr w:type="spellEnd"/>
      <w:proofErr w:type="gram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sectorului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de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s</w:t>
      </w:r>
      <w:r w:rsidR="00450D38">
        <w:rPr>
          <w:i/>
          <w:color w:val="auto"/>
          <w:sz w:val="20"/>
          <w:szCs w:val="20"/>
          <w:lang w:val="en-GB"/>
        </w:rPr>
        <w:t>a</w:t>
      </w:r>
      <w:r w:rsidRPr="002504CB">
        <w:rPr>
          <w:i/>
          <w:color w:val="auto"/>
          <w:sz w:val="20"/>
          <w:szCs w:val="20"/>
          <w:lang w:val="en-GB"/>
        </w:rPr>
        <w:t>n</w:t>
      </w:r>
      <w:r w:rsidR="00450D38">
        <w:rPr>
          <w:i/>
          <w:color w:val="auto"/>
          <w:sz w:val="20"/>
          <w:szCs w:val="20"/>
          <w:lang w:val="en-GB"/>
        </w:rPr>
        <w:t>a</w:t>
      </w:r>
      <w:r w:rsidRPr="002504CB">
        <w:rPr>
          <w:i/>
          <w:color w:val="auto"/>
          <w:sz w:val="20"/>
          <w:szCs w:val="20"/>
          <w:lang w:val="en-GB"/>
        </w:rPr>
        <w:t>tate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, 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dar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dep</w:t>
      </w:r>
      <w:r w:rsidR="00450D38">
        <w:rPr>
          <w:i/>
          <w:color w:val="auto"/>
          <w:sz w:val="20"/>
          <w:szCs w:val="20"/>
          <w:lang w:val="en-GB"/>
        </w:rPr>
        <w:t>as</w:t>
      </w:r>
      <w:r w:rsidRPr="002504CB">
        <w:rPr>
          <w:i/>
          <w:color w:val="auto"/>
          <w:sz w:val="20"/>
          <w:szCs w:val="20"/>
          <w:lang w:val="en-GB"/>
        </w:rPr>
        <w:t>e</w:t>
      </w:r>
      <w:r w:rsidR="00450D38">
        <w:rPr>
          <w:i/>
          <w:color w:val="auto"/>
          <w:sz w:val="20"/>
          <w:szCs w:val="20"/>
          <w:lang w:val="en-GB"/>
        </w:rPr>
        <w:t>s</w:t>
      </w:r>
      <w:r w:rsidRPr="002504CB">
        <w:rPr>
          <w:i/>
          <w:color w:val="auto"/>
          <w:sz w:val="20"/>
          <w:szCs w:val="20"/>
          <w:lang w:val="en-GB"/>
        </w:rPr>
        <w:t>te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stilul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de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via</w:t>
      </w:r>
      <w:r w:rsidR="00450D38">
        <w:rPr>
          <w:i/>
          <w:color w:val="auto"/>
          <w:sz w:val="20"/>
          <w:szCs w:val="20"/>
          <w:lang w:val="en-GB"/>
        </w:rPr>
        <w:t>ta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s</w:t>
      </w:r>
      <w:r w:rsidR="00450D38">
        <w:rPr>
          <w:i/>
          <w:color w:val="auto"/>
          <w:sz w:val="20"/>
          <w:szCs w:val="20"/>
          <w:lang w:val="en-GB"/>
        </w:rPr>
        <w:t>a</w:t>
      </w:r>
      <w:r w:rsidRPr="002504CB">
        <w:rPr>
          <w:i/>
          <w:color w:val="auto"/>
          <w:sz w:val="20"/>
          <w:szCs w:val="20"/>
          <w:lang w:val="en-GB"/>
        </w:rPr>
        <w:t>n</w:t>
      </w:r>
      <w:r w:rsidR="00450D38">
        <w:rPr>
          <w:i/>
          <w:color w:val="auto"/>
          <w:sz w:val="20"/>
          <w:szCs w:val="20"/>
          <w:lang w:val="en-GB"/>
        </w:rPr>
        <w:t>a</w:t>
      </w:r>
      <w:r w:rsidRPr="002504CB">
        <w:rPr>
          <w:i/>
          <w:color w:val="auto"/>
          <w:sz w:val="20"/>
          <w:szCs w:val="20"/>
          <w:lang w:val="en-GB"/>
        </w:rPr>
        <w:t>tos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c</w:t>
      </w:r>
      <w:r w:rsidR="00450D38">
        <w:rPr>
          <w:i/>
          <w:color w:val="auto"/>
          <w:sz w:val="20"/>
          <w:szCs w:val="20"/>
          <w:lang w:val="en-GB"/>
        </w:rPr>
        <w:t>a</w:t>
      </w:r>
      <w:r w:rsidRPr="002504CB">
        <w:rPr>
          <w:i/>
          <w:color w:val="auto"/>
          <w:sz w:val="20"/>
          <w:szCs w:val="20"/>
          <w:lang w:val="en-GB"/>
        </w:rPr>
        <w:t>tre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 xml:space="preserve"> </w:t>
      </w:r>
      <w:proofErr w:type="spellStart"/>
      <w:r w:rsidRPr="002504CB">
        <w:rPr>
          <w:i/>
          <w:color w:val="auto"/>
          <w:sz w:val="20"/>
          <w:szCs w:val="20"/>
          <w:lang w:val="en-GB"/>
        </w:rPr>
        <w:t>bun</w:t>
      </w:r>
      <w:r w:rsidR="00450D38">
        <w:rPr>
          <w:i/>
          <w:color w:val="auto"/>
          <w:sz w:val="20"/>
          <w:szCs w:val="20"/>
          <w:lang w:val="en-GB"/>
        </w:rPr>
        <w:t>a</w:t>
      </w:r>
      <w:r w:rsidRPr="002504CB">
        <w:rPr>
          <w:i/>
          <w:color w:val="auto"/>
          <w:sz w:val="20"/>
          <w:szCs w:val="20"/>
          <w:lang w:val="en-GB"/>
        </w:rPr>
        <w:t>stare</w:t>
      </w:r>
      <w:proofErr w:type="spellEnd"/>
      <w:r w:rsidRPr="002504CB">
        <w:rPr>
          <w:i/>
          <w:color w:val="auto"/>
          <w:sz w:val="20"/>
          <w:szCs w:val="20"/>
          <w:lang w:val="en-GB"/>
        </w:rPr>
        <w:t>”</w:t>
      </w:r>
      <w:r w:rsidRPr="002504CB">
        <w:rPr>
          <w:color w:val="auto"/>
          <w:sz w:val="20"/>
          <w:szCs w:val="20"/>
          <w:vertAlign w:val="superscript"/>
        </w:rPr>
        <w:footnoteReference w:id="10"/>
      </w:r>
      <w:r w:rsidRPr="002504CB">
        <w:rPr>
          <w:color w:val="auto"/>
          <w:sz w:val="20"/>
          <w:szCs w:val="20"/>
        </w:rPr>
        <w:t xml:space="preserve">. </w:t>
      </w:r>
    </w:p>
    <w:p w:rsidR="002504CB" w:rsidRDefault="002504CB" w:rsidP="002504CB">
      <w:pPr>
        <w:spacing w:after="0" w:line="240" w:lineRule="auto"/>
        <w:jc w:val="both"/>
        <w:rPr>
          <w:lang w:val="en-GB"/>
        </w:rPr>
      </w:pPr>
      <w:r>
        <w:rPr>
          <w:b/>
          <w:lang w:val="en-GB"/>
        </w:rPr>
        <w:t>Slide 6:</w:t>
      </w:r>
      <w:r>
        <w:rPr>
          <w:lang w:val="en-GB"/>
        </w:rPr>
        <w:t xml:space="preserve"> In </w:t>
      </w:r>
      <w:proofErr w:type="spellStart"/>
      <w:r>
        <w:rPr>
          <w:lang w:val="en-GB"/>
        </w:rPr>
        <w:t>leg</w:t>
      </w:r>
      <w:r w:rsidR="00450D38">
        <w:rPr>
          <w:lang w:val="en-GB"/>
        </w:rPr>
        <w:t>a</w:t>
      </w:r>
      <w:r>
        <w:rPr>
          <w:lang w:val="en-GB"/>
        </w:rPr>
        <w:t>tur</w:t>
      </w:r>
      <w:r w:rsidR="00450D38">
        <w:rPr>
          <w:lang w:val="en-GB"/>
        </w:rPr>
        <w:t>a</w:t>
      </w:r>
      <w:proofErr w:type="spellEnd"/>
      <w:r>
        <w:rPr>
          <w:lang w:val="en-GB"/>
        </w:rPr>
        <w:t xml:space="preserve"> cu </w:t>
      </w:r>
      <w:proofErr w:type="spellStart"/>
      <w:r>
        <w:rPr>
          <w:b/>
          <w:lang w:val="en-GB"/>
        </w:rPr>
        <w:t>promovarea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s</w:t>
      </w:r>
      <w:r w:rsidR="00450D38">
        <w:rPr>
          <w:b/>
          <w:lang w:val="en-GB"/>
        </w:rPr>
        <w:t>a</w:t>
      </w:r>
      <w:r>
        <w:rPr>
          <w:b/>
          <w:lang w:val="en-GB"/>
        </w:rPr>
        <w:t>n</w:t>
      </w:r>
      <w:r w:rsidR="00450D38">
        <w:rPr>
          <w:b/>
          <w:lang w:val="en-GB"/>
        </w:rPr>
        <w:t>a</w:t>
      </w:r>
      <w:r>
        <w:rPr>
          <w:b/>
          <w:lang w:val="en-GB"/>
        </w:rPr>
        <w:t>t</w:t>
      </w:r>
      <w:r w:rsidR="00450D38">
        <w:rPr>
          <w:b/>
          <w:lang w:val="en-GB"/>
        </w:rPr>
        <w:t>at</w:t>
      </w:r>
      <w:r>
        <w:rPr>
          <w:b/>
          <w:lang w:val="en-GB"/>
        </w:rPr>
        <w:t>ii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orientat</w:t>
      </w:r>
      <w:r w:rsidR="00450D38">
        <w:rPr>
          <w:b/>
          <w:lang w:val="en-GB"/>
        </w:rPr>
        <w:t>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c</w:t>
      </w:r>
      <w:r w:rsidR="00450D38">
        <w:rPr>
          <w:b/>
          <w:lang w:val="en-GB"/>
        </w:rPr>
        <w:t>a</w:t>
      </w:r>
      <w:r>
        <w:rPr>
          <w:b/>
          <w:lang w:val="en-GB"/>
        </w:rPr>
        <w:t>tre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Diversitatea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Cultural</w:t>
      </w:r>
      <w:r w:rsidR="00450D38">
        <w:rPr>
          <w:b/>
          <w:lang w:val="en-GB"/>
        </w:rPr>
        <w:t>a</w:t>
      </w:r>
      <w:proofErr w:type="spellEnd"/>
      <w:r>
        <w:rPr>
          <w:b/>
          <w:lang w:val="en-GB"/>
        </w:rPr>
        <w:t xml:space="preserve"> </w:t>
      </w:r>
      <w:proofErr w:type="spellStart"/>
      <w:r w:rsidR="00450D38">
        <w:rPr>
          <w:b/>
          <w:lang w:val="en-GB"/>
        </w:rPr>
        <w:t>s</w:t>
      </w:r>
      <w:r>
        <w:rPr>
          <w:b/>
          <w:lang w:val="en-GB"/>
        </w:rPr>
        <w:t>i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Etnic</w:t>
      </w:r>
      <w:r w:rsidR="00450D38">
        <w:rPr>
          <w:b/>
          <w:lang w:val="en-GB"/>
        </w:rPr>
        <w:t>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rapoartele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recente</w:t>
      </w:r>
      <w:proofErr w:type="spellEnd"/>
      <w:r>
        <w:rPr>
          <w:lang w:val="en-GB"/>
        </w:rPr>
        <w:t xml:space="preserve"> </w:t>
      </w:r>
      <w:proofErr w:type="spellStart"/>
      <w:r w:rsidR="00450D38">
        <w:rPr>
          <w:lang w:val="en-GB"/>
        </w:rPr>
        <w:t>s</w:t>
      </w:r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documentele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strategice</w:t>
      </w:r>
      <w:proofErr w:type="spellEnd"/>
      <w:r>
        <w:rPr>
          <w:rStyle w:val="FootnoteReference"/>
          <w:lang w:val="en-GB"/>
        </w:rPr>
        <w:footnoteReference w:id="11"/>
      </w:r>
      <w:r>
        <w:rPr>
          <w:vertAlign w:val="superscript"/>
          <w:lang w:val="en-GB"/>
        </w:rPr>
        <w:t>,</w:t>
      </w:r>
      <w:r>
        <w:rPr>
          <w:rStyle w:val="FootnoteReference"/>
          <w:lang w:val="en-GB"/>
        </w:rPr>
        <w:footnoteReference w:id="12"/>
      </w:r>
      <w:r>
        <w:rPr>
          <w:vertAlign w:val="superscript"/>
          <w:lang w:val="en-GB"/>
        </w:rPr>
        <w:t>,</w:t>
      </w:r>
      <w:r>
        <w:rPr>
          <w:rStyle w:val="FootnoteReference"/>
          <w:lang w:val="en-GB"/>
        </w:rPr>
        <w:footnoteReference w:id="13"/>
      </w:r>
      <w:r>
        <w:rPr>
          <w:vertAlign w:val="superscript"/>
          <w:lang w:val="en-GB"/>
        </w:rPr>
        <w:t>,</w:t>
      </w:r>
      <w:r>
        <w:rPr>
          <w:rStyle w:val="FootnoteReference"/>
          <w:lang w:val="en-GB"/>
        </w:rPr>
        <w:footnoteReference w:id="14"/>
      </w:r>
      <w:r>
        <w:rPr>
          <w:vertAlign w:val="superscript"/>
          <w:lang w:val="en-GB"/>
        </w:rPr>
        <w:t>,</w:t>
      </w:r>
      <w:r>
        <w:rPr>
          <w:rStyle w:val="FootnoteReference"/>
          <w:lang w:val="en-GB"/>
        </w:rPr>
        <w:footnoteReference w:id="15"/>
      </w:r>
      <w:r>
        <w:rPr>
          <w:vertAlign w:val="superscript"/>
          <w:lang w:val="en-GB"/>
        </w:rPr>
        <w:t>,</w:t>
      </w:r>
      <w:r>
        <w:rPr>
          <w:rStyle w:val="FootnoteReference"/>
          <w:lang w:val="en-GB"/>
        </w:rPr>
        <w:footnoteReference w:id="16"/>
      </w:r>
      <w:r>
        <w:rPr>
          <w:lang w:val="en-GB"/>
        </w:rPr>
        <w:t xml:space="preserve">,  </w:t>
      </w:r>
      <w:proofErr w:type="spellStart"/>
      <w:r>
        <w:rPr>
          <w:lang w:val="en-GB"/>
        </w:rPr>
        <w:t>propun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diferite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strategii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printre</w:t>
      </w:r>
      <w:proofErr w:type="spellEnd"/>
      <w:r>
        <w:rPr>
          <w:lang w:val="en-GB"/>
        </w:rPr>
        <w:t xml:space="preserve"> care </w:t>
      </w:r>
      <w:proofErr w:type="spellStart"/>
      <w:r>
        <w:rPr>
          <w:lang w:val="en-GB"/>
        </w:rPr>
        <w:t>promovarea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lastRenderedPageBreak/>
        <w:t>obiceiurilor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</w:t>
      </w:r>
      <w:r w:rsidR="00450D38">
        <w:rPr>
          <w:lang w:val="en-GB"/>
        </w:rPr>
        <w:t>a</w:t>
      </w:r>
      <w:r>
        <w:rPr>
          <w:lang w:val="en-GB"/>
        </w:rPr>
        <w:t>n</w:t>
      </w:r>
      <w:r w:rsidR="00450D38">
        <w:rPr>
          <w:lang w:val="en-GB"/>
        </w:rPr>
        <w:t>a</w:t>
      </w:r>
      <w:r>
        <w:rPr>
          <w:lang w:val="en-GB"/>
        </w:rPr>
        <w:t>toase</w:t>
      </w:r>
      <w:proofErr w:type="spellEnd"/>
      <w:r>
        <w:rPr>
          <w:lang w:val="en-GB"/>
        </w:rPr>
        <w:t xml:space="preserve"> </w:t>
      </w:r>
      <w:r w:rsidR="00450D38">
        <w:rPr>
          <w:lang w:val="en-GB"/>
        </w:rPr>
        <w:t>i</w:t>
      </w:r>
      <w:r>
        <w:rPr>
          <w:lang w:val="en-GB"/>
        </w:rPr>
        <w:t xml:space="preserve">n </w:t>
      </w:r>
      <w:proofErr w:type="spellStart"/>
      <w:r>
        <w:rPr>
          <w:lang w:val="en-GB"/>
        </w:rPr>
        <w:t>popula</w:t>
      </w:r>
      <w:r w:rsidR="00450D38">
        <w:rPr>
          <w:lang w:val="en-GB"/>
        </w:rPr>
        <w:t>t</w:t>
      </w:r>
      <w:r>
        <w:rPr>
          <w:lang w:val="en-GB"/>
        </w:rPr>
        <w:t>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etnic</w:t>
      </w:r>
      <w:r w:rsidR="00450D38">
        <w:rPr>
          <w:lang w:val="en-GB"/>
        </w:rPr>
        <w:t>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incluzând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dieta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activitatea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fizic</w:t>
      </w:r>
      <w:r w:rsidR="00450D38">
        <w:rPr>
          <w:lang w:val="en-GB"/>
        </w:rPr>
        <w:t>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obiceiuri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</w:t>
      </w:r>
      <w:r w:rsidR="00450D38">
        <w:rPr>
          <w:lang w:val="en-GB"/>
        </w:rPr>
        <w:t>a</w:t>
      </w:r>
      <w:r>
        <w:rPr>
          <w:lang w:val="en-GB"/>
        </w:rPr>
        <w:t>n</w:t>
      </w:r>
      <w:r w:rsidR="00450D38">
        <w:rPr>
          <w:lang w:val="en-GB"/>
        </w:rPr>
        <w:t>a</w:t>
      </w:r>
      <w:r>
        <w:rPr>
          <w:lang w:val="en-GB"/>
        </w:rPr>
        <w:t>toase</w:t>
      </w:r>
      <w:proofErr w:type="spellEnd"/>
      <w:r>
        <w:rPr>
          <w:lang w:val="en-GB"/>
        </w:rPr>
        <w:t xml:space="preserve"> </w:t>
      </w:r>
      <w:r w:rsidR="00450D38">
        <w:rPr>
          <w:lang w:val="en-GB"/>
        </w:rPr>
        <w:t>i</w:t>
      </w:r>
      <w:r>
        <w:rPr>
          <w:lang w:val="en-GB"/>
        </w:rPr>
        <w:t xml:space="preserve">n </w:t>
      </w:r>
      <w:proofErr w:type="spellStart"/>
      <w:r>
        <w:rPr>
          <w:lang w:val="en-GB"/>
        </w:rPr>
        <w:t>domeniul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</w:t>
      </w:r>
      <w:r w:rsidR="00450D38">
        <w:rPr>
          <w:lang w:val="en-GB"/>
        </w:rPr>
        <w:t>a</w:t>
      </w:r>
      <w:r>
        <w:rPr>
          <w:lang w:val="en-GB"/>
        </w:rPr>
        <w:t>n</w:t>
      </w:r>
      <w:r w:rsidR="00450D38">
        <w:rPr>
          <w:lang w:val="en-GB"/>
        </w:rPr>
        <w:t>a</w:t>
      </w:r>
      <w:r>
        <w:rPr>
          <w:lang w:val="en-GB"/>
        </w:rPr>
        <w:t>t</w:t>
      </w:r>
      <w:r w:rsidR="00450D38">
        <w:rPr>
          <w:lang w:val="en-GB"/>
        </w:rPr>
        <w:t>at</w:t>
      </w:r>
      <w:r>
        <w:rPr>
          <w:lang w:val="en-GB"/>
        </w:rPr>
        <w:t>ii</w:t>
      </w:r>
      <w:proofErr w:type="spellEnd"/>
      <w:r>
        <w:rPr>
          <w:lang w:val="en-GB"/>
        </w:rPr>
        <w:t xml:space="preserve"> reproductive </w:t>
      </w:r>
      <w:proofErr w:type="spellStart"/>
      <w:r w:rsidR="00450D38">
        <w:rPr>
          <w:lang w:val="en-GB"/>
        </w:rPr>
        <w:t>s</w:t>
      </w:r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sexuale</w:t>
      </w:r>
      <w:proofErr w:type="spellEnd"/>
      <w:r>
        <w:rPr>
          <w:lang w:val="en-GB"/>
        </w:rPr>
        <w:t xml:space="preserve"> </w:t>
      </w:r>
      <w:proofErr w:type="spellStart"/>
      <w:r w:rsidR="00450D38">
        <w:rPr>
          <w:lang w:val="en-GB"/>
        </w:rPr>
        <w:t>s</w:t>
      </w:r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stiluri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via</w:t>
      </w:r>
      <w:r w:rsidR="00450D38">
        <w:rPr>
          <w:lang w:val="en-GB"/>
        </w:rPr>
        <w:t>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</w:t>
      </w:r>
      <w:r w:rsidR="00450D38">
        <w:rPr>
          <w:lang w:val="en-GB"/>
        </w:rPr>
        <w:t>a</w:t>
      </w:r>
      <w:r>
        <w:rPr>
          <w:lang w:val="en-GB"/>
        </w:rPr>
        <w:t>n</w:t>
      </w:r>
      <w:r w:rsidR="00450D38">
        <w:rPr>
          <w:lang w:val="en-GB"/>
        </w:rPr>
        <w:t>a</w:t>
      </w:r>
      <w:r>
        <w:rPr>
          <w:lang w:val="en-GB"/>
        </w:rPr>
        <w:t>toase</w:t>
      </w:r>
      <w:proofErr w:type="spellEnd"/>
      <w:r>
        <w:rPr>
          <w:lang w:val="en-GB"/>
        </w:rPr>
        <w:t xml:space="preserve">. </w:t>
      </w:r>
    </w:p>
    <w:p w:rsidR="002504CB" w:rsidRDefault="002504CB" w:rsidP="002504CB">
      <w:pPr>
        <w:spacing w:after="0" w:line="240" w:lineRule="auto"/>
        <w:jc w:val="both"/>
        <w:rPr>
          <w:lang w:val="en-GB"/>
        </w:rPr>
      </w:pPr>
      <w:proofErr w:type="spellStart"/>
      <w:proofErr w:type="gramStart"/>
      <w:r>
        <w:rPr>
          <w:lang w:val="en-GB"/>
        </w:rPr>
        <w:t>Rapoartele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subliniaz</w:t>
      </w:r>
      <w:r w:rsidR="00450D38">
        <w:rPr>
          <w:lang w:val="en-GB"/>
        </w:rPr>
        <w:t>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relevan</w:t>
      </w:r>
      <w:r w:rsidR="00450D38">
        <w:rPr>
          <w:lang w:val="en-GB"/>
        </w:rPr>
        <w:t>t</w:t>
      </w:r>
      <w:r>
        <w:rPr>
          <w:lang w:val="en-GB"/>
        </w:rPr>
        <w:t>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programelor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promovare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s</w:t>
      </w:r>
      <w:r w:rsidR="00450D38">
        <w:rPr>
          <w:lang w:val="en-GB"/>
        </w:rPr>
        <w:t>a</w:t>
      </w:r>
      <w:r>
        <w:rPr>
          <w:lang w:val="en-GB"/>
        </w:rPr>
        <w:t>n</w:t>
      </w:r>
      <w:r w:rsidR="00450D38">
        <w:rPr>
          <w:lang w:val="en-GB"/>
        </w:rPr>
        <w:t>a</w:t>
      </w:r>
      <w:r>
        <w:rPr>
          <w:lang w:val="en-GB"/>
        </w:rPr>
        <w:t>t</w:t>
      </w:r>
      <w:r w:rsidR="00450D38">
        <w:rPr>
          <w:lang w:val="en-GB"/>
        </w:rPr>
        <w:t>at</w:t>
      </w:r>
      <w:r>
        <w:rPr>
          <w:lang w:val="en-GB"/>
        </w:rPr>
        <w:t>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sensibile</w:t>
      </w:r>
      <w:proofErr w:type="spellEnd"/>
      <w:r>
        <w:rPr>
          <w:lang w:val="en-GB"/>
        </w:rPr>
        <w:t xml:space="preserve"> cultural </w:t>
      </w:r>
      <w:proofErr w:type="spellStart"/>
      <w:r w:rsidR="00450D38">
        <w:rPr>
          <w:lang w:val="en-GB"/>
        </w:rPr>
        <w:t>s</w:t>
      </w:r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abordate</w:t>
      </w:r>
      <w:proofErr w:type="spellEnd"/>
      <w:r>
        <w:rPr>
          <w:lang w:val="en-GB"/>
        </w:rPr>
        <w:t xml:space="preserve"> </w:t>
      </w:r>
      <w:r w:rsidR="00450D38">
        <w:rPr>
          <w:lang w:val="en-GB"/>
        </w:rPr>
        <w:t>i</w:t>
      </w:r>
      <w:r>
        <w:rPr>
          <w:lang w:val="en-GB"/>
        </w:rPr>
        <w:t xml:space="preserve">n mod </w:t>
      </w:r>
      <w:proofErr w:type="spellStart"/>
      <w:r>
        <w:rPr>
          <w:lang w:val="en-GB"/>
        </w:rPr>
        <w:t>adecvat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Este </w:t>
      </w:r>
      <w:proofErr w:type="spellStart"/>
      <w:r>
        <w:rPr>
          <w:lang w:val="en-GB"/>
        </w:rPr>
        <w:t>eviden</w:t>
      </w:r>
      <w:r w:rsidR="00450D38">
        <w:rPr>
          <w:lang w:val="en-GB"/>
        </w:rPr>
        <w:t>t</w:t>
      </w:r>
      <w:r>
        <w:rPr>
          <w:lang w:val="en-GB"/>
        </w:rPr>
        <w:t>iat</w:t>
      </w:r>
      <w:proofErr w:type="spellEnd"/>
      <w:r>
        <w:rPr>
          <w:lang w:val="en-GB"/>
        </w:rPr>
        <w:t xml:space="preserve"> </w:t>
      </w:r>
      <w:proofErr w:type="spellStart"/>
      <w:r w:rsidR="00450D38">
        <w:rPr>
          <w:lang w:val="en-GB"/>
        </w:rPr>
        <w:t>s</w:t>
      </w:r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rolul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mediatorilor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interculturali</w:t>
      </w:r>
      <w:proofErr w:type="spellEnd"/>
      <w:r>
        <w:rPr>
          <w:lang w:val="en-GB"/>
        </w:rPr>
        <w:t xml:space="preserve"> </w:t>
      </w:r>
      <w:r w:rsidR="00450D38">
        <w:rPr>
          <w:lang w:val="en-GB"/>
        </w:rPr>
        <w:t>i</w:t>
      </w:r>
      <w:r>
        <w:rPr>
          <w:lang w:val="en-GB"/>
        </w:rPr>
        <w:t xml:space="preserve">n </w:t>
      </w:r>
      <w:proofErr w:type="spellStart"/>
      <w:r>
        <w:rPr>
          <w:lang w:val="en-GB"/>
        </w:rPr>
        <w:t>promovarea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</w:t>
      </w:r>
      <w:r w:rsidR="00450D38">
        <w:rPr>
          <w:lang w:val="en-GB"/>
        </w:rPr>
        <w:t>a</w:t>
      </w:r>
      <w:r>
        <w:rPr>
          <w:lang w:val="en-GB"/>
        </w:rPr>
        <w:t>n</w:t>
      </w:r>
      <w:r w:rsidR="00450D38">
        <w:rPr>
          <w:lang w:val="en-GB"/>
        </w:rPr>
        <w:t>a</w:t>
      </w:r>
      <w:r>
        <w:rPr>
          <w:lang w:val="en-GB"/>
        </w:rPr>
        <w:t>t</w:t>
      </w:r>
      <w:r w:rsidR="00450D38">
        <w:rPr>
          <w:lang w:val="en-GB"/>
        </w:rPr>
        <w:t>at</w:t>
      </w:r>
      <w:r>
        <w:rPr>
          <w:lang w:val="en-GB"/>
        </w:rPr>
        <w:t>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orientat</w:t>
      </w:r>
      <w:r w:rsidR="00450D38">
        <w:rPr>
          <w:lang w:val="en-GB"/>
        </w:rPr>
        <w:t>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</w:t>
      </w:r>
      <w:r w:rsidR="00450D38">
        <w:rPr>
          <w:lang w:val="en-GB"/>
        </w:rPr>
        <w:t>a</w:t>
      </w:r>
      <w:r>
        <w:rPr>
          <w:lang w:val="en-GB"/>
        </w:rPr>
        <w:t>tre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diversitatea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cultural</w:t>
      </w:r>
      <w:r w:rsidR="00450D38">
        <w:rPr>
          <w:lang w:val="en-GB"/>
        </w:rPr>
        <w:t>a</w:t>
      </w:r>
      <w:proofErr w:type="spellEnd"/>
      <w:r>
        <w:rPr>
          <w:lang w:val="en-GB"/>
        </w:rPr>
        <w:t xml:space="preserve"> </w:t>
      </w:r>
      <w:proofErr w:type="spellStart"/>
      <w:r w:rsidR="00450D38">
        <w:rPr>
          <w:lang w:val="en-GB"/>
        </w:rPr>
        <w:t>s</w:t>
      </w:r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etnic</w:t>
      </w:r>
      <w:r w:rsidR="00450D38">
        <w:rPr>
          <w:lang w:val="en-GB"/>
        </w:rPr>
        <w:t>a</w:t>
      </w:r>
      <w:proofErr w:type="spellEnd"/>
      <w:r>
        <w:rPr>
          <w:lang w:val="en-GB"/>
        </w:rPr>
        <w:t xml:space="preserve"> </w:t>
      </w:r>
    </w:p>
    <w:p w:rsidR="002504CB" w:rsidRDefault="00450D38" w:rsidP="002504CB">
      <w:pPr>
        <w:spacing w:line="240" w:lineRule="auto"/>
        <w:jc w:val="both"/>
        <w:rPr>
          <w:lang w:val="en-GB"/>
        </w:rPr>
      </w:pPr>
      <w:r>
        <w:rPr>
          <w:lang w:val="en-GB"/>
        </w:rPr>
        <w:t>I</w:t>
      </w:r>
      <w:r w:rsidR="002504CB">
        <w:rPr>
          <w:lang w:val="en-GB"/>
        </w:rPr>
        <w:t xml:space="preserve">n plus </w:t>
      </w:r>
      <w:proofErr w:type="spellStart"/>
      <w:proofErr w:type="gramStart"/>
      <w:r w:rsidR="002504CB">
        <w:rPr>
          <w:lang w:val="en-GB"/>
        </w:rPr>
        <w:t>este</w:t>
      </w:r>
      <w:proofErr w:type="spellEnd"/>
      <w:proofErr w:type="gramEnd"/>
      <w:r w:rsidR="002504CB">
        <w:rPr>
          <w:lang w:val="en-GB"/>
        </w:rPr>
        <w:t xml:space="preserve"> </w:t>
      </w:r>
      <w:proofErr w:type="spellStart"/>
      <w:r w:rsidR="002504CB">
        <w:rPr>
          <w:lang w:val="en-GB"/>
        </w:rPr>
        <w:t>eviden</w:t>
      </w:r>
      <w:r>
        <w:rPr>
          <w:lang w:val="en-GB"/>
        </w:rPr>
        <w:t>t</w:t>
      </w:r>
      <w:r w:rsidR="002504CB">
        <w:rPr>
          <w:lang w:val="en-GB"/>
        </w:rPr>
        <w:t>iat</w:t>
      </w:r>
      <w:r>
        <w:rPr>
          <w:lang w:val="en-GB"/>
        </w:rPr>
        <w:t>a</w:t>
      </w:r>
      <w:proofErr w:type="spellEnd"/>
      <w:r w:rsidR="002504CB">
        <w:rPr>
          <w:lang w:val="en-GB"/>
        </w:rPr>
        <w:t xml:space="preserve"> </w:t>
      </w:r>
      <w:proofErr w:type="spellStart"/>
      <w:r w:rsidR="002504CB">
        <w:rPr>
          <w:lang w:val="en-GB"/>
        </w:rPr>
        <w:t>importan</w:t>
      </w:r>
      <w:r>
        <w:rPr>
          <w:lang w:val="en-GB"/>
        </w:rPr>
        <w:t>t</w:t>
      </w:r>
      <w:r w:rsidR="002504CB">
        <w:rPr>
          <w:lang w:val="en-GB"/>
        </w:rPr>
        <w:t>a</w:t>
      </w:r>
      <w:proofErr w:type="spellEnd"/>
      <w:r w:rsidR="002504CB">
        <w:rPr>
          <w:lang w:val="en-GB"/>
        </w:rPr>
        <w:t xml:space="preserve"> </w:t>
      </w:r>
      <w:proofErr w:type="spellStart"/>
      <w:r w:rsidR="002504CB">
        <w:rPr>
          <w:lang w:val="en-GB"/>
        </w:rPr>
        <w:t>recunoa</w:t>
      </w:r>
      <w:r>
        <w:rPr>
          <w:lang w:val="en-GB"/>
        </w:rPr>
        <w:t>s</w:t>
      </w:r>
      <w:r w:rsidR="002504CB">
        <w:rPr>
          <w:lang w:val="en-GB"/>
        </w:rPr>
        <w:t>terii</w:t>
      </w:r>
      <w:proofErr w:type="spellEnd"/>
      <w:r w:rsidR="002504CB">
        <w:rPr>
          <w:lang w:val="en-GB"/>
        </w:rPr>
        <w:t xml:space="preserve"> </w:t>
      </w:r>
      <w:proofErr w:type="spellStart"/>
      <w:r>
        <w:rPr>
          <w:lang w:val="en-GB"/>
        </w:rPr>
        <w:t>s</w:t>
      </w:r>
      <w:r w:rsidR="002504CB">
        <w:rPr>
          <w:lang w:val="en-GB"/>
        </w:rPr>
        <w:t>i</w:t>
      </w:r>
      <w:proofErr w:type="spellEnd"/>
      <w:r w:rsidR="002504CB">
        <w:rPr>
          <w:lang w:val="en-GB"/>
        </w:rPr>
        <w:t xml:space="preserve"> </w:t>
      </w:r>
      <w:proofErr w:type="spellStart"/>
      <w:r w:rsidR="002504CB">
        <w:rPr>
          <w:lang w:val="en-GB"/>
        </w:rPr>
        <w:t>promov</w:t>
      </w:r>
      <w:r>
        <w:rPr>
          <w:lang w:val="en-GB"/>
        </w:rPr>
        <w:t>a</w:t>
      </w:r>
      <w:r w:rsidR="002504CB">
        <w:rPr>
          <w:lang w:val="en-GB"/>
        </w:rPr>
        <w:t>rii</w:t>
      </w:r>
      <w:proofErr w:type="spellEnd"/>
      <w:r w:rsidR="002504CB">
        <w:rPr>
          <w:lang w:val="en-GB"/>
        </w:rPr>
        <w:t xml:space="preserve"> </w:t>
      </w:r>
      <w:proofErr w:type="spellStart"/>
      <w:r w:rsidR="002504CB">
        <w:rPr>
          <w:lang w:val="en-GB"/>
        </w:rPr>
        <w:t>culturii</w:t>
      </w:r>
      <w:proofErr w:type="spellEnd"/>
      <w:r w:rsidR="002504CB">
        <w:rPr>
          <w:lang w:val="en-GB"/>
        </w:rPr>
        <w:t xml:space="preserve"> </w:t>
      </w:r>
      <w:proofErr w:type="spellStart"/>
      <w:r>
        <w:rPr>
          <w:lang w:val="en-GB"/>
        </w:rPr>
        <w:t>s</w:t>
      </w:r>
      <w:r w:rsidR="002504CB">
        <w:rPr>
          <w:lang w:val="en-GB"/>
        </w:rPr>
        <w:t>i</w:t>
      </w:r>
      <w:proofErr w:type="spellEnd"/>
      <w:r w:rsidR="002504CB">
        <w:rPr>
          <w:lang w:val="en-GB"/>
        </w:rPr>
        <w:t xml:space="preserve"> </w:t>
      </w:r>
      <w:proofErr w:type="spellStart"/>
      <w:r w:rsidR="002504CB">
        <w:rPr>
          <w:lang w:val="en-GB"/>
        </w:rPr>
        <w:t>obiceiurilor</w:t>
      </w:r>
      <w:proofErr w:type="spellEnd"/>
      <w:r w:rsidR="002504CB">
        <w:rPr>
          <w:lang w:val="en-GB"/>
        </w:rPr>
        <w:t xml:space="preserve"> de </w:t>
      </w:r>
      <w:proofErr w:type="spellStart"/>
      <w:r w:rsidR="002504CB">
        <w:rPr>
          <w:lang w:val="en-GB"/>
        </w:rPr>
        <w:t>s</w:t>
      </w:r>
      <w:r>
        <w:rPr>
          <w:lang w:val="en-GB"/>
        </w:rPr>
        <w:t>a</w:t>
      </w:r>
      <w:r w:rsidR="002504CB">
        <w:rPr>
          <w:lang w:val="en-GB"/>
        </w:rPr>
        <w:t>n</w:t>
      </w:r>
      <w:r>
        <w:rPr>
          <w:lang w:val="en-GB"/>
        </w:rPr>
        <w:t>a</w:t>
      </w:r>
      <w:r w:rsidR="002504CB">
        <w:rPr>
          <w:lang w:val="en-GB"/>
        </w:rPr>
        <w:t>tate</w:t>
      </w:r>
      <w:proofErr w:type="spellEnd"/>
      <w:r w:rsidR="002504CB">
        <w:rPr>
          <w:lang w:val="en-GB"/>
        </w:rPr>
        <w:t xml:space="preserve"> </w:t>
      </w:r>
      <w:proofErr w:type="spellStart"/>
      <w:r w:rsidR="002504CB">
        <w:rPr>
          <w:lang w:val="en-GB"/>
        </w:rPr>
        <w:t>specifice</w:t>
      </w:r>
      <w:proofErr w:type="spellEnd"/>
      <w:r w:rsidR="002504CB">
        <w:rPr>
          <w:lang w:val="en-GB"/>
        </w:rPr>
        <w:t xml:space="preserve"> </w:t>
      </w:r>
      <w:proofErr w:type="spellStart"/>
      <w:r w:rsidR="002504CB">
        <w:rPr>
          <w:lang w:val="en-GB"/>
        </w:rPr>
        <w:t>prin</w:t>
      </w:r>
      <w:proofErr w:type="spellEnd"/>
      <w:r w:rsidR="002504CB">
        <w:rPr>
          <w:lang w:val="en-GB"/>
        </w:rPr>
        <w:t xml:space="preserve"> </w:t>
      </w:r>
      <w:proofErr w:type="spellStart"/>
      <w:r w:rsidR="002504CB">
        <w:rPr>
          <w:lang w:val="en-GB"/>
        </w:rPr>
        <w:t>identificarea</w:t>
      </w:r>
      <w:proofErr w:type="spellEnd"/>
      <w:r w:rsidR="002504CB">
        <w:rPr>
          <w:lang w:val="en-GB"/>
        </w:rPr>
        <w:t xml:space="preserve"> </w:t>
      </w:r>
      <w:proofErr w:type="spellStart"/>
      <w:r w:rsidR="002504CB">
        <w:rPr>
          <w:lang w:val="en-GB"/>
        </w:rPr>
        <w:t>obiceiurilor</w:t>
      </w:r>
      <w:proofErr w:type="spellEnd"/>
      <w:r w:rsidR="002504CB">
        <w:rPr>
          <w:lang w:val="en-GB"/>
        </w:rPr>
        <w:t xml:space="preserve"> de </w:t>
      </w:r>
      <w:proofErr w:type="spellStart"/>
      <w:r w:rsidR="002504CB">
        <w:rPr>
          <w:lang w:val="en-GB"/>
        </w:rPr>
        <w:t>s</w:t>
      </w:r>
      <w:r>
        <w:rPr>
          <w:lang w:val="en-GB"/>
        </w:rPr>
        <w:t>a</w:t>
      </w:r>
      <w:r w:rsidR="002504CB">
        <w:rPr>
          <w:lang w:val="en-GB"/>
        </w:rPr>
        <w:t>n</w:t>
      </w:r>
      <w:r>
        <w:rPr>
          <w:lang w:val="en-GB"/>
        </w:rPr>
        <w:t>a</w:t>
      </w:r>
      <w:r w:rsidR="002504CB">
        <w:rPr>
          <w:lang w:val="en-GB"/>
        </w:rPr>
        <w:t>tate</w:t>
      </w:r>
      <w:proofErr w:type="spellEnd"/>
      <w:r w:rsidR="002504CB">
        <w:rPr>
          <w:lang w:val="en-GB"/>
        </w:rPr>
        <w:t xml:space="preserve"> la </w:t>
      </w:r>
      <w:proofErr w:type="spellStart"/>
      <w:r w:rsidR="002504CB">
        <w:rPr>
          <w:lang w:val="en-GB"/>
        </w:rPr>
        <w:t>minorit</w:t>
      </w:r>
      <w:r>
        <w:rPr>
          <w:lang w:val="en-GB"/>
        </w:rPr>
        <w:t>at</w:t>
      </w:r>
      <w:r w:rsidR="002504CB">
        <w:rPr>
          <w:lang w:val="en-GB"/>
        </w:rPr>
        <w:t>i</w:t>
      </w:r>
      <w:proofErr w:type="spellEnd"/>
      <w:r w:rsidR="002504CB">
        <w:rPr>
          <w:lang w:val="en-GB"/>
        </w:rPr>
        <w:t xml:space="preserve"> </w:t>
      </w:r>
      <w:proofErr w:type="spellStart"/>
      <w:r>
        <w:rPr>
          <w:lang w:val="en-GB"/>
        </w:rPr>
        <w:t>s</w:t>
      </w:r>
      <w:r w:rsidR="002504CB">
        <w:rPr>
          <w:lang w:val="en-GB"/>
        </w:rPr>
        <w:t>i</w:t>
      </w:r>
      <w:proofErr w:type="spellEnd"/>
      <w:r w:rsidR="002504CB">
        <w:rPr>
          <w:lang w:val="en-GB"/>
        </w:rPr>
        <w:t xml:space="preserve"> </w:t>
      </w:r>
      <w:proofErr w:type="spellStart"/>
      <w:r w:rsidR="002504CB">
        <w:rPr>
          <w:lang w:val="en-GB"/>
        </w:rPr>
        <w:t>promovarea</w:t>
      </w:r>
      <w:proofErr w:type="spellEnd"/>
      <w:r w:rsidR="002504CB">
        <w:rPr>
          <w:lang w:val="en-GB"/>
        </w:rPr>
        <w:t xml:space="preserve"> </w:t>
      </w:r>
      <w:proofErr w:type="spellStart"/>
      <w:r>
        <w:rPr>
          <w:lang w:val="en-GB"/>
        </w:rPr>
        <w:t>s</w:t>
      </w:r>
      <w:r w:rsidR="002504CB">
        <w:rPr>
          <w:lang w:val="en-GB"/>
        </w:rPr>
        <w:t>i</w:t>
      </w:r>
      <w:proofErr w:type="spellEnd"/>
      <w:r w:rsidR="002504CB">
        <w:rPr>
          <w:lang w:val="en-GB"/>
        </w:rPr>
        <w:t xml:space="preserve"> </w:t>
      </w:r>
      <w:proofErr w:type="spellStart"/>
      <w:r w:rsidR="002504CB">
        <w:rPr>
          <w:lang w:val="en-GB"/>
        </w:rPr>
        <w:t>schimbul</w:t>
      </w:r>
      <w:proofErr w:type="spellEnd"/>
      <w:r w:rsidR="002504CB">
        <w:rPr>
          <w:lang w:val="en-GB"/>
        </w:rPr>
        <w:t xml:space="preserve"> de </w:t>
      </w:r>
      <w:proofErr w:type="spellStart"/>
      <w:r w:rsidR="002504CB">
        <w:rPr>
          <w:lang w:val="en-GB"/>
        </w:rPr>
        <w:t>experien</w:t>
      </w:r>
      <w:r>
        <w:rPr>
          <w:lang w:val="en-GB"/>
        </w:rPr>
        <w:t>t</w:t>
      </w:r>
      <w:r w:rsidR="002504CB">
        <w:rPr>
          <w:lang w:val="en-GB"/>
        </w:rPr>
        <w:t>e</w:t>
      </w:r>
      <w:proofErr w:type="spellEnd"/>
      <w:r w:rsidR="002504CB">
        <w:rPr>
          <w:lang w:val="en-GB"/>
        </w:rPr>
        <w:t xml:space="preserve"> </w:t>
      </w:r>
      <w:proofErr w:type="spellStart"/>
      <w:r>
        <w:rPr>
          <w:lang w:val="en-GB"/>
        </w:rPr>
        <w:t>s</w:t>
      </w:r>
      <w:r w:rsidR="002504CB">
        <w:rPr>
          <w:lang w:val="en-GB"/>
        </w:rPr>
        <w:t>i</w:t>
      </w:r>
      <w:proofErr w:type="spellEnd"/>
      <w:r w:rsidR="002504CB">
        <w:rPr>
          <w:lang w:val="en-GB"/>
        </w:rPr>
        <w:t xml:space="preserve"> </w:t>
      </w:r>
      <w:proofErr w:type="spellStart"/>
      <w:r w:rsidR="002504CB">
        <w:rPr>
          <w:lang w:val="en-GB"/>
        </w:rPr>
        <w:t>cuno</w:t>
      </w:r>
      <w:r>
        <w:rPr>
          <w:lang w:val="en-GB"/>
        </w:rPr>
        <w:t>s</w:t>
      </w:r>
      <w:r w:rsidR="002504CB">
        <w:rPr>
          <w:lang w:val="en-GB"/>
        </w:rPr>
        <w:t>tin</w:t>
      </w:r>
      <w:r>
        <w:rPr>
          <w:lang w:val="en-GB"/>
        </w:rPr>
        <w:t>t</w:t>
      </w:r>
      <w:r w:rsidR="002504CB">
        <w:rPr>
          <w:lang w:val="en-GB"/>
        </w:rPr>
        <w:t>e</w:t>
      </w:r>
      <w:proofErr w:type="spellEnd"/>
      <w:r w:rsidR="002504CB">
        <w:rPr>
          <w:lang w:val="en-GB"/>
        </w:rPr>
        <w:t xml:space="preserve"> cu </w:t>
      </w:r>
      <w:proofErr w:type="spellStart"/>
      <w:r w:rsidR="002504CB">
        <w:rPr>
          <w:lang w:val="en-GB"/>
        </w:rPr>
        <w:t>popula</w:t>
      </w:r>
      <w:r>
        <w:rPr>
          <w:lang w:val="en-GB"/>
        </w:rPr>
        <w:t>t</w:t>
      </w:r>
      <w:r w:rsidR="002504CB">
        <w:rPr>
          <w:lang w:val="en-GB"/>
        </w:rPr>
        <w:t>ia</w:t>
      </w:r>
      <w:proofErr w:type="spellEnd"/>
      <w:r w:rsidR="002504CB">
        <w:rPr>
          <w:lang w:val="en-GB"/>
        </w:rPr>
        <w:t xml:space="preserve"> </w:t>
      </w:r>
      <w:proofErr w:type="spellStart"/>
      <w:r w:rsidR="002504CB">
        <w:rPr>
          <w:lang w:val="en-GB"/>
        </w:rPr>
        <w:t>general</w:t>
      </w:r>
      <w:r>
        <w:rPr>
          <w:lang w:val="en-GB"/>
        </w:rPr>
        <w:t>a</w:t>
      </w:r>
      <w:proofErr w:type="spellEnd"/>
      <w:r w:rsidR="002504CB">
        <w:rPr>
          <w:lang w:val="en-GB"/>
        </w:rPr>
        <w:t xml:space="preserve"> (</w:t>
      </w:r>
      <w:proofErr w:type="spellStart"/>
      <w:r w:rsidR="002504CB">
        <w:rPr>
          <w:lang w:val="en-GB"/>
        </w:rPr>
        <w:t>diet</w:t>
      </w:r>
      <w:r>
        <w:rPr>
          <w:lang w:val="en-GB"/>
        </w:rPr>
        <w:t>a</w:t>
      </w:r>
      <w:proofErr w:type="spellEnd"/>
      <w:r w:rsidR="002504CB">
        <w:rPr>
          <w:lang w:val="en-GB"/>
        </w:rPr>
        <w:t xml:space="preserve">, </w:t>
      </w:r>
      <w:proofErr w:type="spellStart"/>
      <w:r w:rsidR="002504CB">
        <w:rPr>
          <w:lang w:val="en-GB"/>
        </w:rPr>
        <w:t>activitate</w:t>
      </w:r>
      <w:proofErr w:type="spellEnd"/>
      <w:r w:rsidR="002504CB">
        <w:rPr>
          <w:lang w:val="en-GB"/>
        </w:rPr>
        <w:t xml:space="preserve"> </w:t>
      </w:r>
      <w:proofErr w:type="spellStart"/>
      <w:r w:rsidR="002504CB">
        <w:rPr>
          <w:lang w:val="en-GB"/>
        </w:rPr>
        <w:t>fizic</w:t>
      </w:r>
      <w:r>
        <w:rPr>
          <w:lang w:val="en-GB"/>
        </w:rPr>
        <w:t>a</w:t>
      </w:r>
      <w:proofErr w:type="spellEnd"/>
      <w:r w:rsidR="002504CB">
        <w:rPr>
          <w:lang w:val="en-GB"/>
        </w:rPr>
        <w:t xml:space="preserve">, </w:t>
      </w:r>
      <w:proofErr w:type="spellStart"/>
      <w:r w:rsidR="002504CB">
        <w:rPr>
          <w:lang w:val="en-GB"/>
        </w:rPr>
        <w:t>tehnici</w:t>
      </w:r>
      <w:proofErr w:type="spellEnd"/>
      <w:r w:rsidR="002504CB">
        <w:rPr>
          <w:lang w:val="en-GB"/>
        </w:rPr>
        <w:t xml:space="preserve"> </w:t>
      </w:r>
      <w:proofErr w:type="spellStart"/>
      <w:r w:rsidR="002504CB">
        <w:rPr>
          <w:lang w:val="en-GB"/>
        </w:rPr>
        <w:t>tradi</w:t>
      </w:r>
      <w:r>
        <w:rPr>
          <w:lang w:val="en-GB"/>
        </w:rPr>
        <w:t>t</w:t>
      </w:r>
      <w:r w:rsidR="002504CB">
        <w:rPr>
          <w:lang w:val="en-GB"/>
        </w:rPr>
        <w:t>ionale</w:t>
      </w:r>
      <w:proofErr w:type="spellEnd"/>
      <w:r w:rsidR="002504CB">
        <w:rPr>
          <w:lang w:val="en-GB"/>
        </w:rPr>
        <w:t xml:space="preserve"> de </w:t>
      </w:r>
      <w:proofErr w:type="spellStart"/>
      <w:r w:rsidR="002504CB">
        <w:rPr>
          <w:lang w:val="en-GB"/>
        </w:rPr>
        <w:t>preven</w:t>
      </w:r>
      <w:r>
        <w:rPr>
          <w:lang w:val="en-GB"/>
        </w:rPr>
        <w:t>t</w:t>
      </w:r>
      <w:r w:rsidR="002504CB">
        <w:rPr>
          <w:lang w:val="en-GB"/>
        </w:rPr>
        <w:t>ie</w:t>
      </w:r>
      <w:proofErr w:type="spellEnd"/>
      <w:r w:rsidR="002504CB">
        <w:rPr>
          <w:lang w:val="en-GB"/>
        </w:rPr>
        <w:t xml:space="preserve"> </w:t>
      </w:r>
      <w:proofErr w:type="spellStart"/>
      <w:r>
        <w:rPr>
          <w:lang w:val="en-GB"/>
        </w:rPr>
        <w:t>s</w:t>
      </w:r>
      <w:r w:rsidR="002504CB">
        <w:rPr>
          <w:lang w:val="en-GB"/>
        </w:rPr>
        <w:t>i</w:t>
      </w:r>
      <w:proofErr w:type="spellEnd"/>
      <w:r w:rsidR="002504CB">
        <w:rPr>
          <w:lang w:val="en-GB"/>
        </w:rPr>
        <w:t xml:space="preserve"> de </w:t>
      </w:r>
      <w:proofErr w:type="spellStart"/>
      <w:r>
        <w:rPr>
          <w:lang w:val="en-GB"/>
        </w:rPr>
        <w:t>i</w:t>
      </w:r>
      <w:r w:rsidR="002504CB">
        <w:rPr>
          <w:lang w:val="en-GB"/>
        </w:rPr>
        <w:t>ngrijire</w:t>
      </w:r>
      <w:proofErr w:type="spellEnd"/>
      <w:r w:rsidR="002504CB">
        <w:rPr>
          <w:lang w:val="en-GB"/>
        </w:rPr>
        <w:t xml:space="preserve"> a </w:t>
      </w:r>
      <w:proofErr w:type="spellStart"/>
      <w:r w:rsidR="002504CB">
        <w:rPr>
          <w:lang w:val="en-GB"/>
        </w:rPr>
        <w:t>s</w:t>
      </w:r>
      <w:r>
        <w:rPr>
          <w:lang w:val="en-GB"/>
        </w:rPr>
        <w:t>a</w:t>
      </w:r>
      <w:r w:rsidR="002504CB">
        <w:rPr>
          <w:lang w:val="en-GB"/>
        </w:rPr>
        <w:t>n</w:t>
      </w:r>
      <w:r>
        <w:rPr>
          <w:lang w:val="en-GB"/>
        </w:rPr>
        <w:t>a</w:t>
      </w:r>
      <w:r w:rsidR="002504CB">
        <w:rPr>
          <w:lang w:val="en-GB"/>
        </w:rPr>
        <w:t>t</w:t>
      </w:r>
      <w:r>
        <w:rPr>
          <w:lang w:val="en-GB"/>
        </w:rPr>
        <w:t>at</w:t>
      </w:r>
      <w:r w:rsidR="002504CB">
        <w:rPr>
          <w:lang w:val="en-GB"/>
        </w:rPr>
        <w:t>ii</w:t>
      </w:r>
      <w:proofErr w:type="spellEnd"/>
      <w:r w:rsidR="002504CB">
        <w:rPr>
          <w:lang w:val="en-GB"/>
        </w:rPr>
        <w:t xml:space="preserve">) </w:t>
      </w:r>
    </w:p>
    <w:p w:rsidR="002504CB" w:rsidRDefault="002504CB" w:rsidP="00420760">
      <w:pPr>
        <w:spacing w:before="400" w:line="240" w:lineRule="auto"/>
        <w:rPr>
          <w:b/>
          <w:color w:val="000080"/>
          <w:sz w:val="28"/>
          <w:lang w:val="en-GB"/>
        </w:rPr>
      </w:pPr>
      <w:proofErr w:type="spellStart"/>
      <w:r>
        <w:rPr>
          <w:b/>
          <w:color w:val="000080"/>
          <w:sz w:val="28"/>
          <w:lang w:val="en-GB"/>
        </w:rPr>
        <w:t>Activit</w:t>
      </w:r>
      <w:r w:rsidR="00420760">
        <w:rPr>
          <w:b/>
          <w:color w:val="000080"/>
          <w:sz w:val="28"/>
          <w:lang w:val="en-GB"/>
        </w:rPr>
        <w:t>ate</w:t>
      </w:r>
      <w:proofErr w:type="spellEnd"/>
    </w:p>
    <w:p w:rsidR="002504CB" w:rsidRDefault="002504CB" w:rsidP="002504CB">
      <w:pPr>
        <w:rPr>
          <w:i/>
          <w:color w:val="auto"/>
          <w:lang w:val="en-GB"/>
        </w:rPr>
      </w:pPr>
      <w:proofErr w:type="spellStart"/>
      <w:r>
        <w:rPr>
          <w:b/>
          <w:lang w:val="en-GB"/>
        </w:rPr>
        <w:t>Prevenirea</w:t>
      </w:r>
      <w:proofErr w:type="spellEnd"/>
      <w:r>
        <w:rPr>
          <w:b/>
          <w:lang w:val="en-GB"/>
        </w:rPr>
        <w:t xml:space="preserve"> </w:t>
      </w:r>
      <w:proofErr w:type="spellStart"/>
      <w:r w:rsidR="00450D38">
        <w:rPr>
          <w:b/>
          <w:lang w:val="en-GB"/>
        </w:rPr>
        <w:t>s</w:t>
      </w:r>
      <w:r>
        <w:rPr>
          <w:b/>
          <w:lang w:val="en-GB"/>
        </w:rPr>
        <w:t>i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promovarea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s</w:t>
      </w:r>
      <w:r w:rsidR="00450D38">
        <w:rPr>
          <w:b/>
          <w:lang w:val="en-GB"/>
        </w:rPr>
        <w:t>a</w:t>
      </w:r>
      <w:r>
        <w:rPr>
          <w:b/>
          <w:lang w:val="en-GB"/>
        </w:rPr>
        <w:t>n</w:t>
      </w:r>
      <w:r w:rsidR="00450D38">
        <w:rPr>
          <w:b/>
          <w:lang w:val="en-GB"/>
        </w:rPr>
        <w:t>a</w:t>
      </w:r>
      <w:r>
        <w:rPr>
          <w:b/>
          <w:lang w:val="en-GB"/>
        </w:rPr>
        <w:t>t</w:t>
      </w:r>
      <w:r w:rsidR="00450D38">
        <w:rPr>
          <w:b/>
          <w:lang w:val="en-GB"/>
        </w:rPr>
        <w:t>at</w:t>
      </w:r>
      <w:r>
        <w:rPr>
          <w:b/>
          <w:lang w:val="en-GB"/>
        </w:rPr>
        <w:t>ii</w:t>
      </w:r>
      <w:proofErr w:type="spellEnd"/>
      <w:r>
        <w:rPr>
          <w:b/>
          <w:lang w:val="en-GB"/>
        </w:rPr>
        <w:t xml:space="preserve"> orientate </w:t>
      </w:r>
      <w:proofErr w:type="spellStart"/>
      <w:r>
        <w:rPr>
          <w:b/>
          <w:lang w:val="en-GB"/>
        </w:rPr>
        <w:t>c</w:t>
      </w:r>
      <w:r w:rsidR="00450D38">
        <w:rPr>
          <w:b/>
          <w:lang w:val="en-GB"/>
        </w:rPr>
        <w:t>a</w:t>
      </w:r>
      <w:r>
        <w:rPr>
          <w:b/>
          <w:lang w:val="en-GB"/>
        </w:rPr>
        <w:t>tre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diversitatea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cultural</w:t>
      </w:r>
      <w:r w:rsidR="00450D38">
        <w:rPr>
          <w:b/>
          <w:lang w:val="en-GB"/>
        </w:rPr>
        <w:t>a</w:t>
      </w:r>
      <w:proofErr w:type="spellEnd"/>
      <w:r>
        <w:rPr>
          <w:b/>
          <w:lang w:val="en-GB"/>
        </w:rPr>
        <w:t xml:space="preserve"> </w:t>
      </w:r>
      <w:proofErr w:type="spellStart"/>
      <w:r w:rsidR="00450D38">
        <w:rPr>
          <w:b/>
          <w:lang w:val="en-GB"/>
        </w:rPr>
        <w:t>s</w:t>
      </w:r>
      <w:r>
        <w:rPr>
          <w:b/>
          <w:lang w:val="en-GB"/>
        </w:rPr>
        <w:t>i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etnic</w:t>
      </w:r>
      <w:r w:rsidR="00450D38">
        <w:rPr>
          <w:b/>
          <w:lang w:val="en-GB"/>
        </w:rPr>
        <w:t>a</w:t>
      </w:r>
      <w:proofErr w:type="spellEnd"/>
      <w:r>
        <w:rPr>
          <w:b/>
          <w:lang w:val="en-GB"/>
        </w:rPr>
        <w:t xml:space="preserve"> </w:t>
      </w:r>
    </w:p>
    <w:p w:rsidR="002504CB" w:rsidRDefault="002504CB" w:rsidP="00420760">
      <w:pPr>
        <w:spacing w:after="0"/>
        <w:jc w:val="both"/>
        <w:rPr>
          <w:lang w:val="en-GB"/>
        </w:rPr>
      </w:pPr>
      <w:r>
        <w:rPr>
          <w:b/>
          <w:lang w:val="en-GB"/>
        </w:rPr>
        <w:t xml:space="preserve">Slide 7: </w:t>
      </w:r>
      <w:proofErr w:type="spellStart"/>
      <w:r>
        <w:rPr>
          <w:lang w:val="en-GB"/>
        </w:rPr>
        <w:t>Activitatea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const</w:t>
      </w:r>
      <w:r w:rsidR="00450D38">
        <w:rPr>
          <w:lang w:val="en-GB"/>
        </w:rPr>
        <w:t>a</w:t>
      </w:r>
      <w:proofErr w:type="spellEnd"/>
      <w:r>
        <w:rPr>
          <w:lang w:val="en-GB"/>
        </w:rPr>
        <w:t xml:space="preserve"> </w:t>
      </w:r>
      <w:r w:rsidR="00450D38">
        <w:rPr>
          <w:lang w:val="en-GB"/>
        </w:rPr>
        <w:t>i</w:t>
      </w:r>
      <w:r>
        <w:rPr>
          <w:lang w:val="en-GB"/>
        </w:rPr>
        <w:t xml:space="preserve">n 3 </w:t>
      </w:r>
      <w:proofErr w:type="spellStart"/>
      <w:r>
        <w:rPr>
          <w:lang w:val="en-GB"/>
        </w:rPr>
        <w:t>p</w:t>
      </w:r>
      <w:r w:rsidR="00450D38">
        <w:rPr>
          <w:lang w:val="en-GB"/>
        </w:rPr>
        <w:t>a</w:t>
      </w:r>
      <w:r>
        <w:rPr>
          <w:lang w:val="en-GB"/>
        </w:rPr>
        <w:t>r</w:t>
      </w:r>
      <w:r w:rsidR="00450D38">
        <w:rPr>
          <w:lang w:val="en-GB"/>
        </w:rPr>
        <w:t>t</w:t>
      </w:r>
      <w:r>
        <w:rPr>
          <w:lang w:val="en-GB"/>
        </w:rPr>
        <w:t>i</w:t>
      </w:r>
      <w:proofErr w:type="spellEnd"/>
      <w:r>
        <w:rPr>
          <w:lang w:val="en-GB"/>
        </w:rPr>
        <w:t xml:space="preserve">: </w:t>
      </w:r>
    </w:p>
    <w:p w:rsidR="002504CB" w:rsidRDefault="002504CB" w:rsidP="0042076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i/>
          <w:color w:val="008080"/>
          <w:lang w:val="en-GB"/>
        </w:rPr>
      </w:pPr>
      <w:proofErr w:type="spellStart"/>
      <w:r>
        <w:rPr>
          <w:b/>
          <w:lang w:val="en-GB"/>
        </w:rPr>
        <w:t>Prezentarea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metodologiei</w:t>
      </w:r>
      <w:proofErr w:type="spellEnd"/>
    </w:p>
    <w:p w:rsidR="002504CB" w:rsidRDefault="002504CB" w:rsidP="0042076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i/>
          <w:color w:val="008080"/>
          <w:lang w:val="en-GB"/>
        </w:rPr>
      </w:pPr>
      <w:proofErr w:type="spellStart"/>
      <w:r>
        <w:rPr>
          <w:b/>
          <w:lang w:val="en-GB"/>
        </w:rPr>
        <w:t>Preg</w:t>
      </w:r>
      <w:r w:rsidR="00450D38">
        <w:rPr>
          <w:b/>
          <w:lang w:val="en-GB"/>
        </w:rPr>
        <w:t>a</w:t>
      </w:r>
      <w:r>
        <w:rPr>
          <w:b/>
          <w:lang w:val="en-GB"/>
        </w:rPr>
        <w:t>tirea</w:t>
      </w:r>
      <w:proofErr w:type="spellEnd"/>
      <w:r>
        <w:rPr>
          <w:b/>
          <w:lang w:val="en-GB"/>
        </w:rPr>
        <w:t xml:space="preserve"> </w:t>
      </w:r>
      <w:r>
        <w:rPr>
          <w:i/>
          <w:color w:val="008080"/>
          <w:lang w:val="en-GB"/>
        </w:rPr>
        <w:t>(</w:t>
      </w:r>
      <w:r w:rsidR="00450D38">
        <w:rPr>
          <w:i/>
          <w:color w:val="008080"/>
          <w:lang w:val="en-GB"/>
        </w:rPr>
        <w:t>i</w:t>
      </w:r>
      <w:r>
        <w:rPr>
          <w:i/>
          <w:color w:val="008080"/>
          <w:lang w:val="en-GB"/>
        </w:rPr>
        <w:t xml:space="preserve">n </w:t>
      </w:r>
      <w:proofErr w:type="spellStart"/>
      <w:r>
        <w:rPr>
          <w:i/>
          <w:color w:val="008080"/>
          <w:lang w:val="en-GB"/>
        </w:rPr>
        <w:t>grupuri</w:t>
      </w:r>
      <w:proofErr w:type="spellEnd"/>
      <w:r>
        <w:rPr>
          <w:i/>
          <w:color w:val="008080"/>
          <w:lang w:val="en-GB"/>
        </w:rPr>
        <w:t xml:space="preserve"> </w:t>
      </w:r>
      <w:proofErr w:type="spellStart"/>
      <w:r>
        <w:rPr>
          <w:i/>
          <w:color w:val="008080"/>
          <w:lang w:val="en-GB"/>
        </w:rPr>
        <w:t>mici</w:t>
      </w:r>
      <w:proofErr w:type="spellEnd"/>
      <w:r>
        <w:rPr>
          <w:i/>
          <w:color w:val="008080"/>
          <w:lang w:val="en-GB"/>
        </w:rPr>
        <w:t>)</w:t>
      </w:r>
    </w:p>
    <w:p w:rsidR="002504CB" w:rsidRDefault="002504CB" w:rsidP="00420760">
      <w:pPr>
        <w:pStyle w:val="ListParagraph"/>
        <w:numPr>
          <w:ilvl w:val="0"/>
          <w:numId w:val="30"/>
        </w:numPr>
        <w:spacing w:after="0" w:line="240" w:lineRule="auto"/>
        <w:ind w:left="1097"/>
        <w:jc w:val="both"/>
        <w:rPr>
          <w:color w:val="auto"/>
          <w:lang w:val="en-GB"/>
        </w:rPr>
      </w:pPr>
      <w:proofErr w:type="spellStart"/>
      <w:r>
        <w:rPr>
          <w:lang w:val="en-GB"/>
        </w:rPr>
        <w:t>Participan</w:t>
      </w:r>
      <w:r w:rsidR="00450D38">
        <w:rPr>
          <w:lang w:val="en-GB"/>
        </w:rPr>
        <w:t>t</w:t>
      </w:r>
      <w:r>
        <w:rPr>
          <w:lang w:val="en-GB"/>
        </w:rPr>
        <w:t>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sunt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ruga</w:t>
      </w:r>
      <w:r w:rsidR="00450D38">
        <w:rPr>
          <w:lang w:val="en-GB"/>
        </w:rPr>
        <w:t>t</w:t>
      </w:r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</w:t>
      </w:r>
      <w:r w:rsidR="00450D38">
        <w:rPr>
          <w:lang w:val="en-GB"/>
        </w:rPr>
        <w:t>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Identifice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obiceiurile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pozitive</w:t>
      </w:r>
      <w:proofErr w:type="spellEnd"/>
      <w:r>
        <w:rPr>
          <w:lang w:val="en-GB"/>
        </w:rPr>
        <w:t xml:space="preserve"> legate de </w:t>
      </w:r>
      <w:proofErr w:type="spellStart"/>
      <w:r>
        <w:rPr>
          <w:lang w:val="en-GB"/>
        </w:rPr>
        <w:t>prevenirea</w:t>
      </w:r>
      <w:proofErr w:type="spellEnd"/>
      <w:r>
        <w:rPr>
          <w:lang w:val="en-GB"/>
        </w:rPr>
        <w:t xml:space="preserve"> </w:t>
      </w:r>
      <w:proofErr w:type="spellStart"/>
      <w:r w:rsidR="00450D38">
        <w:rPr>
          <w:lang w:val="en-GB"/>
        </w:rPr>
        <w:t>s</w:t>
      </w:r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promovarea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</w:t>
      </w:r>
      <w:r w:rsidR="00450D38">
        <w:rPr>
          <w:lang w:val="en-GB"/>
        </w:rPr>
        <w:t>a</w:t>
      </w:r>
      <w:r>
        <w:rPr>
          <w:lang w:val="en-GB"/>
        </w:rPr>
        <w:t>n</w:t>
      </w:r>
      <w:r w:rsidR="00450D38">
        <w:rPr>
          <w:lang w:val="en-GB"/>
        </w:rPr>
        <w:t>a</w:t>
      </w:r>
      <w:r>
        <w:rPr>
          <w:lang w:val="en-GB"/>
        </w:rPr>
        <w:t>t</w:t>
      </w:r>
      <w:r w:rsidR="00450D38">
        <w:rPr>
          <w:lang w:val="en-GB"/>
        </w:rPr>
        <w:t>at</w:t>
      </w:r>
      <w:r>
        <w:rPr>
          <w:lang w:val="en-GB"/>
        </w:rPr>
        <w:t>ii</w:t>
      </w:r>
      <w:proofErr w:type="spellEnd"/>
      <w:r>
        <w:rPr>
          <w:lang w:val="en-GB"/>
        </w:rPr>
        <w:t xml:space="preserve"> la </w:t>
      </w:r>
      <w:proofErr w:type="spellStart"/>
      <w:r>
        <w:rPr>
          <w:lang w:val="en-GB"/>
        </w:rPr>
        <w:t>popula</w:t>
      </w:r>
      <w:r w:rsidR="00450D38">
        <w:rPr>
          <w:lang w:val="en-GB"/>
        </w:rPr>
        <w:t>t</w:t>
      </w:r>
      <w:r>
        <w:rPr>
          <w:lang w:val="en-GB"/>
        </w:rPr>
        <w:t>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etnic</w:t>
      </w:r>
      <w:r w:rsidR="00450D38">
        <w:rPr>
          <w:lang w:val="en-GB"/>
        </w:rPr>
        <w:t>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dificult</w:t>
      </w:r>
      <w:r w:rsidR="00450D38">
        <w:rPr>
          <w:lang w:val="en-GB"/>
        </w:rPr>
        <w:t>at</w:t>
      </w:r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r w:rsidR="00450D38">
        <w:rPr>
          <w:lang w:val="en-GB"/>
        </w:rPr>
        <w:t>i</w:t>
      </w:r>
      <w:r>
        <w:rPr>
          <w:lang w:val="en-GB"/>
        </w:rPr>
        <w:t xml:space="preserve">n </w:t>
      </w:r>
      <w:proofErr w:type="spellStart"/>
      <w:r>
        <w:rPr>
          <w:lang w:val="en-GB"/>
        </w:rPr>
        <w:t>men</w:t>
      </w:r>
      <w:r w:rsidR="00450D38">
        <w:rPr>
          <w:lang w:val="en-GB"/>
        </w:rPr>
        <w:t>t</w:t>
      </w:r>
      <w:r>
        <w:rPr>
          <w:lang w:val="en-GB"/>
        </w:rPr>
        <w:t>inerea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acestor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obiceiuri</w:t>
      </w:r>
      <w:proofErr w:type="spellEnd"/>
      <w:r>
        <w:rPr>
          <w:lang w:val="en-GB"/>
        </w:rPr>
        <w:t xml:space="preserve">  </w:t>
      </w:r>
      <w:proofErr w:type="spellStart"/>
      <w:r>
        <w:rPr>
          <w:lang w:val="en-GB"/>
        </w:rPr>
        <w:t>strategiile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pentru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consolidarea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lor</w:t>
      </w:r>
      <w:proofErr w:type="spellEnd"/>
    </w:p>
    <w:p w:rsidR="002504CB" w:rsidRDefault="002504CB" w:rsidP="00420760">
      <w:pPr>
        <w:pStyle w:val="ListParagraph"/>
        <w:numPr>
          <w:ilvl w:val="0"/>
          <w:numId w:val="30"/>
        </w:numPr>
        <w:spacing w:after="0" w:line="240" w:lineRule="auto"/>
        <w:ind w:left="1097"/>
        <w:jc w:val="both"/>
        <w:rPr>
          <w:lang w:val="en-GB"/>
        </w:rPr>
      </w:pPr>
      <w:proofErr w:type="spellStart"/>
      <w:r>
        <w:rPr>
          <w:lang w:val="en-GB"/>
        </w:rPr>
        <w:t>Participan</w:t>
      </w:r>
      <w:r w:rsidR="00450D38">
        <w:rPr>
          <w:lang w:val="en-GB"/>
        </w:rPr>
        <w:t>t</w:t>
      </w:r>
      <w:r>
        <w:rPr>
          <w:lang w:val="en-GB"/>
        </w:rPr>
        <w:t>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preg</w:t>
      </w:r>
      <w:r w:rsidR="00450D38">
        <w:rPr>
          <w:lang w:val="en-GB"/>
        </w:rPr>
        <w:t>a</w:t>
      </w:r>
      <w:r>
        <w:rPr>
          <w:lang w:val="en-GB"/>
        </w:rPr>
        <w:t>ti</w:t>
      </w:r>
      <w:proofErr w:type="spellEnd"/>
      <w:r>
        <w:rPr>
          <w:lang w:val="en-GB"/>
        </w:rPr>
        <w:t xml:space="preserve"> un </w:t>
      </w:r>
      <w:proofErr w:type="spellStart"/>
      <w:r>
        <w:rPr>
          <w:lang w:val="en-GB"/>
        </w:rPr>
        <w:t>mic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joc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rol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reprezentând</w:t>
      </w:r>
      <w:proofErr w:type="spellEnd"/>
      <w:r>
        <w:rPr>
          <w:lang w:val="en-GB"/>
        </w:rPr>
        <w:t xml:space="preserve">  </w:t>
      </w:r>
      <w:proofErr w:type="spellStart"/>
      <w:r>
        <w:rPr>
          <w:lang w:val="en-GB"/>
        </w:rPr>
        <w:t>identificarea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dificult</w:t>
      </w:r>
      <w:r w:rsidR="00450D38">
        <w:rPr>
          <w:lang w:val="en-GB"/>
        </w:rPr>
        <w:t>at</w:t>
      </w:r>
      <w:r>
        <w:rPr>
          <w:lang w:val="en-GB"/>
        </w:rPr>
        <w:t>ilor</w:t>
      </w:r>
      <w:proofErr w:type="spellEnd"/>
      <w:r>
        <w:rPr>
          <w:lang w:val="en-GB"/>
        </w:rPr>
        <w:t xml:space="preserve"> </w:t>
      </w:r>
      <w:proofErr w:type="spellStart"/>
      <w:r w:rsidR="00450D38">
        <w:rPr>
          <w:lang w:val="en-GB"/>
        </w:rPr>
        <w:t>s</w:t>
      </w:r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strategiilor</w:t>
      </w:r>
      <w:proofErr w:type="spellEnd"/>
    </w:p>
    <w:p w:rsidR="002504CB" w:rsidRDefault="002504CB" w:rsidP="0042076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i/>
          <w:lang w:val="en-GB"/>
        </w:rPr>
      </w:pPr>
      <w:proofErr w:type="spellStart"/>
      <w:r>
        <w:rPr>
          <w:b/>
          <w:lang w:val="en-GB"/>
        </w:rPr>
        <w:t>Joc</w:t>
      </w:r>
      <w:proofErr w:type="spellEnd"/>
      <w:r>
        <w:rPr>
          <w:b/>
          <w:lang w:val="en-GB"/>
        </w:rPr>
        <w:t xml:space="preserve"> de </w:t>
      </w:r>
      <w:proofErr w:type="spellStart"/>
      <w:r>
        <w:rPr>
          <w:b/>
          <w:lang w:val="en-GB"/>
        </w:rPr>
        <w:t>rol</w:t>
      </w:r>
      <w:proofErr w:type="spellEnd"/>
      <w:r>
        <w:rPr>
          <w:b/>
          <w:lang w:val="en-GB"/>
        </w:rPr>
        <w:t xml:space="preserve"> </w:t>
      </w:r>
      <w:r>
        <w:rPr>
          <w:i/>
          <w:color w:val="008080"/>
          <w:lang w:val="en-GB"/>
        </w:rPr>
        <w:t>(</w:t>
      </w:r>
      <w:r w:rsidR="00450D38">
        <w:rPr>
          <w:i/>
          <w:color w:val="008080"/>
          <w:lang w:val="en-GB"/>
        </w:rPr>
        <w:t>i</w:t>
      </w:r>
      <w:r>
        <w:rPr>
          <w:i/>
          <w:color w:val="008080"/>
          <w:lang w:val="en-GB"/>
        </w:rPr>
        <w:t xml:space="preserve">n </w:t>
      </w:r>
      <w:proofErr w:type="spellStart"/>
      <w:r>
        <w:rPr>
          <w:i/>
          <w:color w:val="008080"/>
          <w:lang w:val="en-GB"/>
        </w:rPr>
        <w:t>plen</w:t>
      </w:r>
      <w:proofErr w:type="spellEnd"/>
      <w:r>
        <w:rPr>
          <w:i/>
          <w:color w:val="008080"/>
          <w:lang w:val="en-GB"/>
        </w:rPr>
        <w:t>)</w:t>
      </w:r>
    </w:p>
    <w:p w:rsidR="002504CB" w:rsidRDefault="002504CB" w:rsidP="00420760">
      <w:pPr>
        <w:pStyle w:val="ListParagraph"/>
        <w:numPr>
          <w:ilvl w:val="0"/>
          <w:numId w:val="33"/>
        </w:numPr>
        <w:spacing w:after="0" w:line="240" w:lineRule="auto"/>
        <w:ind w:left="1097"/>
        <w:rPr>
          <w:lang w:val="en-GB"/>
        </w:rPr>
      </w:pPr>
      <w:proofErr w:type="spellStart"/>
      <w:r>
        <w:rPr>
          <w:lang w:val="en-GB"/>
        </w:rPr>
        <w:t>Participan</w:t>
      </w:r>
      <w:r w:rsidR="00450D38">
        <w:rPr>
          <w:lang w:val="en-GB"/>
        </w:rPr>
        <w:t>t</w:t>
      </w:r>
      <w:r>
        <w:rPr>
          <w:lang w:val="en-GB"/>
        </w:rPr>
        <w:t>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sunt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invita</w:t>
      </w:r>
      <w:r w:rsidR="00450D38">
        <w:rPr>
          <w:lang w:val="en-GB"/>
        </w:rPr>
        <w:t>t</w:t>
      </w:r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</w:t>
      </w:r>
      <w:r w:rsidR="00450D38">
        <w:rPr>
          <w:lang w:val="en-GB"/>
        </w:rPr>
        <w:t>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intervin</w:t>
      </w:r>
      <w:r w:rsidR="00450D38">
        <w:rPr>
          <w:lang w:val="en-GB"/>
        </w:rPr>
        <w:t>a</w:t>
      </w:r>
      <w:proofErr w:type="spellEnd"/>
      <w:r>
        <w:rPr>
          <w:lang w:val="en-GB"/>
        </w:rPr>
        <w:t xml:space="preserve"> </w:t>
      </w:r>
      <w:proofErr w:type="spellStart"/>
      <w:r w:rsidR="00450D38">
        <w:rPr>
          <w:lang w:val="en-GB"/>
        </w:rPr>
        <w:t>i</w:t>
      </w:r>
      <w:r>
        <w:rPr>
          <w:lang w:val="en-GB"/>
        </w:rPr>
        <w:t>nlocuind</w:t>
      </w:r>
      <w:proofErr w:type="spellEnd"/>
      <w:r>
        <w:rPr>
          <w:lang w:val="en-GB"/>
        </w:rPr>
        <w:t xml:space="preserve"> un actor </w:t>
      </w:r>
      <w:proofErr w:type="spellStart"/>
      <w:r w:rsidR="00450D38">
        <w:rPr>
          <w:lang w:val="en-GB"/>
        </w:rPr>
        <w:t>s</w:t>
      </w:r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</w:t>
      </w:r>
      <w:r w:rsidR="00450D38">
        <w:rPr>
          <w:lang w:val="en-GB"/>
        </w:rPr>
        <w:t>a</w:t>
      </w:r>
      <w:r>
        <w:rPr>
          <w:lang w:val="en-GB"/>
        </w:rPr>
        <w:t>utând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strategii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</w:t>
      </w:r>
      <w:r w:rsidR="00450D38">
        <w:rPr>
          <w:lang w:val="en-GB"/>
        </w:rPr>
        <w:t>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rezolve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dificult</w:t>
      </w:r>
      <w:r w:rsidR="00450D38">
        <w:rPr>
          <w:lang w:val="en-GB"/>
        </w:rPr>
        <w:t>at</w:t>
      </w:r>
      <w:r>
        <w:rPr>
          <w:lang w:val="en-GB"/>
        </w:rPr>
        <w:t>ile</w:t>
      </w:r>
      <w:proofErr w:type="spellEnd"/>
      <w:r>
        <w:rPr>
          <w:lang w:val="en-GB"/>
        </w:rPr>
        <w:t xml:space="preserve">, </w:t>
      </w:r>
      <w:r w:rsidR="00450D38">
        <w:rPr>
          <w:lang w:val="en-GB"/>
        </w:rPr>
        <w:t>i</w:t>
      </w:r>
      <w:r>
        <w:rPr>
          <w:lang w:val="en-GB"/>
        </w:rPr>
        <w:t xml:space="preserve">n </w:t>
      </w:r>
      <w:proofErr w:type="spellStart"/>
      <w:r>
        <w:rPr>
          <w:lang w:val="en-GB"/>
        </w:rPr>
        <w:t>cadrul</w:t>
      </w:r>
      <w:proofErr w:type="spellEnd"/>
      <w:r>
        <w:rPr>
          <w:lang w:val="en-GB"/>
        </w:rPr>
        <w:t xml:space="preserve"> </w:t>
      </w:r>
      <w:proofErr w:type="spellStart"/>
      <w:r w:rsidR="00450D38">
        <w:rPr>
          <w:lang w:val="en-GB"/>
        </w:rPr>
        <w:t>i</w:t>
      </w:r>
      <w:r>
        <w:rPr>
          <w:lang w:val="en-GB"/>
        </w:rPr>
        <w:t>ngrijirilor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s</w:t>
      </w:r>
      <w:r w:rsidR="00450D38">
        <w:rPr>
          <w:lang w:val="en-GB"/>
        </w:rPr>
        <w:t>a</w:t>
      </w:r>
      <w:r>
        <w:rPr>
          <w:lang w:val="en-GB"/>
        </w:rPr>
        <w:t>n</w:t>
      </w:r>
      <w:r w:rsidR="00450D38">
        <w:rPr>
          <w:lang w:val="en-GB"/>
        </w:rPr>
        <w:t>a</w:t>
      </w:r>
      <w:r>
        <w:rPr>
          <w:lang w:val="en-GB"/>
        </w:rPr>
        <w:t>tate</w:t>
      </w:r>
      <w:proofErr w:type="spellEnd"/>
      <w:r>
        <w:rPr>
          <w:lang w:val="en-GB"/>
        </w:rPr>
        <w:t xml:space="preserve"> orientate </w:t>
      </w:r>
      <w:proofErr w:type="spellStart"/>
      <w:r>
        <w:rPr>
          <w:lang w:val="en-GB"/>
        </w:rPr>
        <w:t>c</w:t>
      </w:r>
      <w:r w:rsidR="00450D38">
        <w:rPr>
          <w:lang w:val="en-GB"/>
        </w:rPr>
        <w:t>a</w:t>
      </w:r>
      <w:r>
        <w:rPr>
          <w:lang w:val="en-GB"/>
        </w:rPr>
        <w:t>tre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diversitatea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cultural</w:t>
      </w:r>
      <w:r w:rsidR="00450D38">
        <w:rPr>
          <w:lang w:val="en-GB"/>
        </w:rPr>
        <w:t>a</w:t>
      </w:r>
      <w:proofErr w:type="spellEnd"/>
      <w:r>
        <w:rPr>
          <w:lang w:val="en-GB"/>
        </w:rPr>
        <w:t xml:space="preserve"> </w:t>
      </w:r>
      <w:proofErr w:type="spellStart"/>
      <w:r w:rsidR="00450D38">
        <w:rPr>
          <w:lang w:val="en-GB"/>
        </w:rPr>
        <w:t>s</w:t>
      </w:r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etnic</w:t>
      </w:r>
      <w:r w:rsidR="00450D38">
        <w:rPr>
          <w:lang w:val="en-GB"/>
        </w:rPr>
        <w:t>a</w:t>
      </w:r>
      <w:proofErr w:type="spellEnd"/>
    </w:p>
    <w:p w:rsidR="002504CB" w:rsidRDefault="002504CB" w:rsidP="00420760">
      <w:pPr>
        <w:pStyle w:val="ListParagraph"/>
        <w:numPr>
          <w:ilvl w:val="0"/>
          <w:numId w:val="33"/>
        </w:numPr>
        <w:spacing w:line="240" w:lineRule="auto"/>
        <w:ind w:left="1094"/>
        <w:rPr>
          <w:lang w:val="en-GB"/>
        </w:rPr>
      </w:pPr>
      <w:proofErr w:type="spellStart"/>
      <w:r>
        <w:rPr>
          <w:lang w:val="en-GB"/>
        </w:rPr>
        <w:t>Discu</w:t>
      </w:r>
      <w:r w:rsidR="00450D38">
        <w:rPr>
          <w:lang w:val="en-GB"/>
        </w:rPr>
        <w:t>t</w:t>
      </w:r>
      <w:r>
        <w:rPr>
          <w:lang w:val="en-GB"/>
        </w:rPr>
        <w:t>ii</w:t>
      </w:r>
      <w:proofErr w:type="spellEnd"/>
      <w:r>
        <w:rPr>
          <w:lang w:val="en-GB"/>
        </w:rPr>
        <w:t xml:space="preserve"> </w:t>
      </w:r>
      <w:r w:rsidR="00450D38">
        <w:rPr>
          <w:lang w:val="en-GB"/>
        </w:rPr>
        <w:t>i</w:t>
      </w:r>
      <w:r>
        <w:rPr>
          <w:lang w:val="en-GB"/>
        </w:rPr>
        <w:t xml:space="preserve">n </w:t>
      </w:r>
      <w:proofErr w:type="spellStart"/>
      <w:r>
        <w:rPr>
          <w:lang w:val="en-GB"/>
        </w:rPr>
        <w:t>grup</w:t>
      </w:r>
      <w:proofErr w:type="spellEnd"/>
    </w:p>
    <w:p w:rsidR="002504CB" w:rsidRDefault="002504CB" w:rsidP="002504CB">
      <w:pPr>
        <w:rPr>
          <w:lang w:val="en-GB"/>
        </w:rPr>
      </w:pPr>
      <w:r>
        <w:rPr>
          <w:b/>
          <w:lang w:val="en-GB"/>
        </w:rPr>
        <w:t xml:space="preserve">Slide 8: </w:t>
      </w:r>
      <w:proofErr w:type="spellStart"/>
      <w:proofErr w:type="gramStart"/>
      <w:r w:rsidR="00420760" w:rsidRPr="00420760">
        <w:rPr>
          <w:lang w:val="en-GB"/>
        </w:rPr>
        <w:t>Va</w:t>
      </w:r>
      <w:proofErr w:type="spellEnd"/>
      <w:proofErr w:type="gramEnd"/>
      <w:r w:rsidR="00420760" w:rsidRPr="00420760">
        <w:rPr>
          <w:lang w:val="en-GB"/>
        </w:rPr>
        <w:t xml:space="preserve"> </w:t>
      </w:r>
      <w:proofErr w:type="spellStart"/>
      <w:r w:rsidR="00420760" w:rsidRPr="00420760">
        <w:rPr>
          <w:lang w:val="en-GB"/>
        </w:rPr>
        <w:t>multumim</w:t>
      </w:r>
      <w:proofErr w:type="spellEnd"/>
      <w:r w:rsidR="00420760">
        <w:rPr>
          <w:b/>
          <w:lang w:val="en-GB"/>
        </w:rPr>
        <w:t xml:space="preserve"> </w:t>
      </w:r>
      <w:proofErr w:type="spellStart"/>
      <w:r w:rsidR="00450D38">
        <w:rPr>
          <w:lang w:val="en-GB"/>
        </w:rPr>
        <w:t>s</w:t>
      </w:r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 w:rsidR="00420760">
        <w:rPr>
          <w:lang w:val="en-GB"/>
        </w:rPr>
        <w:t>asteptam</w:t>
      </w:r>
      <w:proofErr w:type="spellEnd"/>
      <w:r w:rsidR="00420760">
        <w:rPr>
          <w:lang w:val="en-GB"/>
        </w:rPr>
        <w:t xml:space="preserve"> </w:t>
      </w:r>
      <w:proofErr w:type="spellStart"/>
      <w:r w:rsidR="00420760">
        <w:rPr>
          <w:lang w:val="en-GB"/>
        </w:rPr>
        <w:t>intrebari</w:t>
      </w:r>
      <w:proofErr w:type="spellEnd"/>
    </w:p>
    <w:p w:rsidR="002504CB" w:rsidRDefault="002504CB" w:rsidP="002504CB">
      <w:pPr>
        <w:rPr>
          <w:lang w:val="en-GB"/>
        </w:rPr>
      </w:pPr>
      <w:r>
        <w:rPr>
          <w:b/>
          <w:lang w:val="en-GB"/>
        </w:rPr>
        <w:t>Slide 9-10: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Referin</w:t>
      </w:r>
      <w:r w:rsidR="00450D38">
        <w:rPr>
          <w:lang w:val="en-GB"/>
        </w:rPr>
        <w:t>t</w:t>
      </w:r>
      <w:r>
        <w:rPr>
          <w:lang w:val="en-GB"/>
        </w:rPr>
        <w:t>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bibliografice</w:t>
      </w:r>
      <w:proofErr w:type="spellEnd"/>
    </w:p>
    <w:p w:rsidR="002504CB" w:rsidRDefault="002504CB" w:rsidP="002504CB">
      <w:pPr>
        <w:rPr>
          <w:b/>
          <w:color w:val="000080"/>
          <w:sz w:val="28"/>
          <w:szCs w:val="28"/>
          <w:lang w:val="en-GB"/>
        </w:rPr>
      </w:pPr>
    </w:p>
    <w:p w:rsidR="00CE2ED2" w:rsidRDefault="00CE2ED2" w:rsidP="002504CB">
      <w:pPr>
        <w:rPr>
          <w:b/>
          <w:color w:val="000080"/>
          <w:sz w:val="28"/>
          <w:szCs w:val="28"/>
          <w:lang w:val="en-GB"/>
        </w:rPr>
      </w:pPr>
    </w:p>
    <w:p w:rsidR="002504CB" w:rsidRDefault="002504CB" w:rsidP="002504CB">
      <w:pPr>
        <w:rPr>
          <w:b/>
          <w:color w:val="000080"/>
          <w:sz w:val="28"/>
          <w:szCs w:val="24"/>
          <w:lang w:val="en-GB"/>
        </w:rPr>
      </w:pPr>
      <w:proofErr w:type="spellStart"/>
      <w:r>
        <w:rPr>
          <w:b/>
          <w:color w:val="000080"/>
          <w:sz w:val="28"/>
          <w:szCs w:val="28"/>
          <w:lang w:val="en-GB"/>
        </w:rPr>
        <w:lastRenderedPageBreak/>
        <w:t>Bibliografie</w:t>
      </w:r>
      <w:proofErr w:type="spellEnd"/>
      <w:r>
        <w:rPr>
          <w:b/>
          <w:color w:val="000080"/>
          <w:sz w:val="28"/>
          <w:szCs w:val="28"/>
          <w:lang w:val="en-GB"/>
        </w:rPr>
        <w:t xml:space="preserve"> </w:t>
      </w:r>
    </w:p>
    <w:p w:rsidR="002504CB" w:rsidRPr="00CE2ED2" w:rsidRDefault="002504CB" w:rsidP="00CE2ED2">
      <w:pPr>
        <w:spacing w:after="0" w:line="240" w:lineRule="auto"/>
        <w:rPr>
          <w:rFonts w:asciiTheme="minorHAnsi" w:hAnsiTheme="minorHAnsi"/>
          <w:b/>
          <w:color w:val="auto"/>
          <w:sz w:val="20"/>
          <w:szCs w:val="20"/>
          <w:lang w:val="en-GB"/>
        </w:rPr>
      </w:pPr>
      <w:proofErr w:type="spellStart"/>
      <w:r w:rsidRPr="00CE2ED2">
        <w:rPr>
          <w:rFonts w:asciiTheme="minorHAnsi" w:hAnsiTheme="minorHAnsi"/>
          <w:b/>
          <w:color w:val="auto"/>
          <w:sz w:val="20"/>
          <w:szCs w:val="20"/>
          <w:lang w:val="en-GB"/>
        </w:rPr>
        <w:t>Bibliografie</w:t>
      </w:r>
      <w:proofErr w:type="spellEnd"/>
      <w:r w:rsidRPr="00CE2ED2">
        <w:rPr>
          <w:rFonts w:asciiTheme="minorHAnsi" w:hAnsiTheme="minorHAnsi"/>
          <w:b/>
          <w:color w:val="auto"/>
          <w:sz w:val="20"/>
          <w:szCs w:val="20"/>
          <w:lang w:val="en-GB"/>
        </w:rPr>
        <w:t xml:space="preserve"> </w:t>
      </w:r>
      <w:proofErr w:type="spellStart"/>
      <w:r w:rsidRPr="00CE2ED2">
        <w:rPr>
          <w:rFonts w:asciiTheme="minorHAnsi" w:hAnsiTheme="minorHAnsi"/>
          <w:b/>
          <w:color w:val="auto"/>
          <w:sz w:val="20"/>
          <w:szCs w:val="20"/>
          <w:lang w:val="en-GB"/>
        </w:rPr>
        <w:t>recomandat</w:t>
      </w:r>
      <w:r w:rsidR="00450D38">
        <w:rPr>
          <w:rFonts w:asciiTheme="minorHAnsi" w:hAnsiTheme="minorHAnsi"/>
          <w:b/>
          <w:color w:val="auto"/>
          <w:sz w:val="20"/>
          <w:szCs w:val="20"/>
          <w:lang w:val="en-GB"/>
        </w:rPr>
        <w:t>a</w:t>
      </w:r>
      <w:proofErr w:type="spellEnd"/>
      <w:r w:rsidRPr="00CE2ED2">
        <w:rPr>
          <w:rFonts w:asciiTheme="minorHAnsi" w:hAnsiTheme="minorHAnsi"/>
          <w:b/>
          <w:color w:val="auto"/>
          <w:sz w:val="20"/>
          <w:szCs w:val="20"/>
          <w:lang w:val="en-GB"/>
        </w:rPr>
        <w:t>:</w:t>
      </w:r>
    </w:p>
    <w:p w:rsidR="002504CB" w:rsidRPr="00CE2ED2" w:rsidRDefault="002504CB" w:rsidP="00CE2ED2">
      <w:pPr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  <w:lang w:val="en-GB"/>
        </w:rPr>
      </w:pPr>
      <w:proofErr w:type="gramStart"/>
      <w:r w:rsidRPr="00CE2ED2">
        <w:rPr>
          <w:rFonts w:asciiTheme="minorHAnsi" w:hAnsiTheme="minorHAnsi"/>
          <w:color w:val="auto"/>
          <w:sz w:val="20"/>
          <w:szCs w:val="20"/>
          <w:lang w:val="en-GB"/>
        </w:rPr>
        <w:t>Council of Europe.</w:t>
      </w:r>
      <w:proofErr w:type="gramEnd"/>
      <w:r w:rsidRPr="00CE2ED2">
        <w:rPr>
          <w:rFonts w:asciiTheme="minorHAnsi" w:hAnsiTheme="minorHAnsi"/>
          <w:color w:val="auto"/>
          <w:sz w:val="20"/>
          <w:szCs w:val="20"/>
          <w:lang w:val="en-GB"/>
        </w:rPr>
        <w:t xml:space="preserve"> </w:t>
      </w:r>
      <w:proofErr w:type="gramStart"/>
      <w:r w:rsidRPr="00CE2ED2">
        <w:rPr>
          <w:rFonts w:asciiTheme="minorHAnsi" w:hAnsiTheme="minorHAnsi"/>
          <w:color w:val="auto"/>
          <w:sz w:val="20"/>
          <w:szCs w:val="20"/>
          <w:lang w:val="en-GB"/>
        </w:rPr>
        <w:t>Constructing an inclusive institutional culture – Intercultural competences in social services.</w:t>
      </w:r>
      <w:proofErr w:type="gramEnd"/>
      <w:r w:rsidRPr="00CE2ED2">
        <w:rPr>
          <w:rFonts w:asciiTheme="minorHAnsi" w:hAnsiTheme="minorHAnsi"/>
          <w:color w:val="auto"/>
          <w:sz w:val="20"/>
          <w:szCs w:val="20"/>
          <w:lang w:val="en-GB"/>
        </w:rPr>
        <w:t xml:space="preserve"> Strasbourg: Council of Europe, 2011.</w:t>
      </w:r>
    </w:p>
    <w:p w:rsidR="002504CB" w:rsidRPr="00CE2ED2" w:rsidRDefault="00FF3D15" w:rsidP="00CE2ED2">
      <w:pPr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  <w:lang w:val="en-GB"/>
        </w:rPr>
      </w:pPr>
      <w:hyperlink r:id="rId15" w:history="1">
        <w:r w:rsidR="002504CB" w:rsidRPr="00CE2ED2">
          <w:rPr>
            <w:rStyle w:val="Hyperlink"/>
            <w:rFonts w:asciiTheme="minorHAnsi" w:hAnsiTheme="minorHAnsi"/>
            <w:color w:val="auto"/>
            <w:sz w:val="20"/>
            <w:szCs w:val="20"/>
            <w:lang w:val="en-GB"/>
          </w:rPr>
          <w:t>http://cdn.basw.co.uk/upload/basw_100713-4.pdf</w:t>
        </w:r>
      </w:hyperlink>
      <w:r w:rsidR="002504CB" w:rsidRPr="00CE2ED2">
        <w:rPr>
          <w:rFonts w:asciiTheme="minorHAnsi" w:hAnsiTheme="minorHAnsi"/>
          <w:color w:val="auto"/>
          <w:sz w:val="20"/>
          <w:szCs w:val="20"/>
          <w:lang w:val="en-GB"/>
        </w:rPr>
        <w:t xml:space="preserve">  (retrieved: March 5, 2015). </w:t>
      </w:r>
    </w:p>
    <w:p w:rsidR="002504CB" w:rsidRPr="00CE2ED2" w:rsidRDefault="002504CB" w:rsidP="00CE2ED2">
      <w:pPr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  <w:lang w:val="en-GB"/>
        </w:rPr>
      </w:pPr>
      <w:proofErr w:type="gramStart"/>
      <w:r w:rsidRPr="00CE2ED2">
        <w:rPr>
          <w:rFonts w:asciiTheme="minorHAnsi" w:hAnsiTheme="minorHAnsi"/>
          <w:color w:val="auto"/>
          <w:sz w:val="20"/>
          <w:szCs w:val="20"/>
          <w:lang w:val="en-GB"/>
        </w:rPr>
        <w:t>OSF, Open Society Foundations.</w:t>
      </w:r>
      <w:proofErr w:type="gramEnd"/>
      <w:r w:rsidRPr="00CE2ED2">
        <w:rPr>
          <w:rFonts w:asciiTheme="minorHAnsi" w:hAnsiTheme="minorHAnsi"/>
          <w:color w:val="auto"/>
          <w:sz w:val="20"/>
          <w:szCs w:val="20"/>
          <w:lang w:val="en-GB"/>
        </w:rPr>
        <w:t xml:space="preserve"> </w:t>
      </w:r>
      <w:proofErr w:type="gramStart"/>
      <w:r w:rsidRPr="00CE2ED2">
        <w:rPr>
          <w:rFonts w:asciiTheme="minorHAnsi" w:hAnsiTheme="minorHAnsi"/>
          <w:color w:val="auto"/>
          <w:sz w:val="20"/>
          <w:szCs w:val="20"/>
          <w:lang w:val="en-GB"/>
        </w:rPr>
        <w:t>Roma Health Mediators.</w:t>
      </w:r>
      <w:proofErr w:type="gramEnd"/>
      <w:r w:rsidRPr="00CE2ED2">
        <w:rPr>
          <w:rFonts w:asciiTheme="minorHAnsi" w:hAnsiTheme="minorHAnsi"/>
          <w:color w:val="auto"/>
          <w:sz w:val="20"/>
          <w:szCs w:val="20"/>
          <w:lang w:val="en-GB"/>
        </w:rPr>
        <w:t xml:space="preserve"> </w:t>
      </w:r>
      <w:proofErr w:type="gramStart"/>
      <w:r w:rsidRPr="00CE2ED2">
        <w:rPr>
          <w:rFonts w:asciiTheme="minorHAnsi" w:hAnsiTheme="minorHAnsi"/>
          <w:color w:val="auto"/>
          <w:sz w:val="20"/>
          <w:szCs w:val="20"/>
          <w:lang w:val="en-GB"/>
        </w:rPr>
        <w:t>Successes and challenges.</w:t>
      </w:r>
      <w:proofErr w:type="gramEnd"/>
      <w:r w:rsidRPr="00CE2ED2">
        <w:rPr>
          <w:rFonts w:asciiTheme="minorHAnsi" w:hAnsiTheme="minorHAnsi"/>
          <w:color w:val="auto"/>
          <w:sz w:val="20"/>
          <w:szCs w:val="20"/>
          <w:lang w:val="en-GB"/>
        </w:rPr>
        <w:t xml:space="preserve"> New York: OSF, 2011. </w:t>
      </w:r>
    </w:p>
    <w:p w:rsidR="002504CB" w:rsidRPr="00CE2ED2" w:rsidRDefault="00FF3D15" w:rsidP="00CE2ED2">
      <w:pPr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  <w:lang w:val="en-GB"/>
        </w:rPr>
      </w:pPr>
      <w:hyperlink r:id="rId16" w:history="1">
        <w:r w:rsidR="002504CB" w:rsidRPr="00CE2ED2">
          <w:rPr>
            <w:rStyle w:val="Hyperlink"/>
            <w:rFonts w:asciiTheme="minorHAnsi" w:hAnsiTheme="minorHAnsi"/>
            <w:color w:val="auto"/>
            <w:sz w:val="20"/>
            <w:szCs w:val="20"/>
            <w:lang w:val="en-GB"/>
          </w:rPr>
          <w:t>http://www.opensocietyfoundations.org/sites/default/files/roma-health-mediators-20111022.pdf</w:t>
        </w:r>
      </w:hyperlink>
      <w:r w:rsidR="002504CB" w:rsidRPr="00CE2ED2">
        <w:rPr>
          <w:rFonts w:asciiTheme="minorHAnsi" w:hAnsiTheme="minorHAnsi"/>
          <w:color w:val="auto"/>
          <w:sz w:val="20"/>
          <w:szCs w:val="20"/>
          <w:lang w:val="en-GB"/>
        </w:rPr>
        <w:t xml:space="preserve"> (retrieved: March 5, 2015). </w:t>
      </w:r>
    </w:p>
    <w:p w:rsidR="002504CB" w:rsidRPr="00CE2ED2" w:rsidRDefault="002504CB" w:rsidP="00CE2ED2">
      <w:pPr>
        <w:spacing w:after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proofErr w:type="gramStart"/>
      <w:r w:rsidRPr="00CE2ED2">
        <w:rPr>
          <w:rFonts w:asciiTheme="minorHAnsi" w:hAnsiTheme="minorHAnsi"/>
          <w:color w:val="auto"/>
          <w:sz w:val="20"/>
          <w:szCs w:val="20"/>
          <w:lang w:val="en-GB"/>
        </w:rPr>
        <w:t>WHO, World Health Organization.</w:t>
      </w:r>
      <w:proofErr w:type="gramEnd"/>
      <w:r w:rsidRPr="00CE2ED2">
        <w:rPr>
          <w:rFonts w:asciiTheme="minorHAnsi" w:hAnsiTheme="minorHAnsi"/>
          <w:color w:val="auto"/>
          <w:sz w:val="20"/>
          <w:szCs w:val="20"/>
          <w:lang w:val="en-GB"/>
        </w:rPr>
        <w:t xml:space="preserve"> How health systems can address health inequities linked to migration and ethnicity. Briefing on policy issues produced through the WHO/European Commission equity project. Copenhagen: WHO Regional Office for Europe, 2010.</w:t>
      </w:r>
    </w:p>
    <w:p w:rsidR="002504CB" w:rsidRPr="00CE2ED2" w:rsidRDefault="00FF3D15" w:rsidP="002504CB">
      <w:pPr>
        <w:jc w:val="both"/>
        <w:rPr>
          <w:rFonts w:asciiTheme="minorHAnsi" w:hAnsiTheme="minorHAnsi"/>
          <w:color w:val="auto"/>
          <w:sz w:val="20"/>
          <w:szCs w:val="20"/>
          <w:lang w:val="en-GB"/>
        </w:rPr>
      </w:pPr>
      <w:hyperlink r:id="rId17" w:history="1">
        <w:r w:rsidR="002504CB" w:rsidRPr="00CE2ED2">
          <w:rPr>
            <w:rStyle w:val="Hyperlink"/>
            <w:rFonts w:asciiTheme="minorHAnsi" w:hAnsiTheme="minorHAnsi"/>
            <w:color w:val="auto"/>
            <w:sz w:val="20"/>
            <w:szCs w:val="20"/>
            <w:lang w:val="en-GB"/>
          </w:rPr>
          <w:t>http://www.euro.who.int/__data/assets/pdf_file/0005/127526/e94497.pdf</w:t>
        </w:r>
      </w:hyperlink>
      <w:r w:rsidR="002504CB" w:rsidRPr="00CE2ED2">
        <w:rPr>
          <w:rFonts w:asciiTheme="minorHAnsi" w:hAnsiTheme="minorHAnsi"/>
          <w:color w:val="auto"/>
          <w:sz w:val="20"/>
          <w:szCs w:val="20"/>
          <w:lang w:val="en-GB"/>
        </w:rPr>
        <w:t xml:space="preserve"> (retrieved: March 5, 2015).</w:t>
      </w:r>
    </w:p>
    <w:p w:rsidR="002504CB" w:rsidRPr="00CE2ED2" w:rsidRDefault="002504CB" w:rsidP="00CE2ED2">
      <w:pPr>
        <w:spacing w:after="0"/>
        <w:rPr>
          <w:rFonts w:asciiTheme="minorHAnsi" w:hAnsiTheme="minorHAnsi"/>
          <w:b/>
          <w:color w:val="auto"/>
          <w:sz w:val="18"/>
          <w:szCs w:val="18"/>
          <w:lang w:val="en-GB"/>
        </w:rPr>
      </w:pPr>
      <w:proofErr w:type="spellStart"/>
      <w:r w:rsidRPr="00CE2ED2">
        <w:rPr>
          <w:rFonts w:asciiTheme="minorHAnsi" w:hAnsiTheme="minorHAnsi"/>
          <w:b/>
          <w:color w:val="auto"/>
          <w:sz w:val="18"/>
          <w:szCs w:val="18"/>
          <w:lang w:val="en-GB"/>
        </w:rPr>
        <w:t>Bibliografie</w:t>
      </w:r>
      <w:proofErr w:type="spellEnd"/>
      <w:r w:rsidRPr="00CE2ED2">
        <w:rPr>
          <w:rFonts w:asciiTheme="minorHAnsi" w:hAnsiTheme="minorHAnsi"/>
          <w:b/>
          <w:color w:val="auto"/>
          <w:sz w:val="18"/>
          <w:szCs w:val="18"/>
          <w:lang w:val="en-GB"/>
        </w:rPr>
        <w:t xml:space="preserve"> </w:t>
      </w:r>
      <w:proofErr w:type="spellStart"/>
      <w:r w:rsidRPr="00CE2ED2">
        <w:rPr>
          <w:rFonts w:asciiTheme="minorHAnsi" w:hAnsiTheme="minorHAnsi"/>
          <w:b/>
          <w:color w:val="auto"/>
          <w:sz w:val="18"/>
          <w:szCs w:val="18"/>
          <w:lang w:val="en-GB"/>
        </w:rPr>
        <w:t>complementar</w:t>
      </w:r>
      <w:r w:rsidR="00450D38">
        <w:rPr>
          <w:rFonts w:asciiTheme="minorHAnsi" w:hAnsiTheme="minorHAnsi"/>
          <w:b/>
          <w:color w:val="auto"/>
          <w:sz w:val="18"/>
          <w:szCs w:val="18"/>
          <w:lang w:val="en-GB"/>
        </w:rPr>
        <w:t>a</w:t>
      </w:r>
      <w:proofErr w:type="spellEnd"/>
      <w:r w:rsidRPr="00CE2ED2">
        <w:rPr>
          <w:rFonts w:asciiTheme="minorHAnsi" w:hAnsiTheme="minorHAnsi"/>
          <w:b/>
          <w:color w:val="auto"/>
          <w:sz w:val="18"/>
          <w:szCs w:val="18"/>
          <w:lang w:val="en-GB"/>
        </w:rPr>
        <w:t xml:space="preserve">: </w:t>
      </w:r>
    </w:p>
    <w:p w:rsidR="002504CB" w:rsidRPr="00CE2ED2" w:rsidRDefault="002504CB" w:rsidP="00CE2ED2">
      <w:pPr>
        <w:spacing w:after="0"/>
        <w:jc w:val="both"/>
        <w:rPr>
          <w:rFonts w:asciiTheme="minorHAnsi" w:hAnsiTheme="minorHAnsi"/>
          <w:color w:val="auto"/>
          <w:sz w:val="18"/>
          <w:szCs w:val="18"/>
          <w:lang w:val="en-GB"/>
        </w:rPr>
      </w:pPr>
      <w:r w:rsidRPr="00CE2ED2">
        <w:rPr>
          <w:rFonts w:asciiTheme="minorHAnsi" w:hAnsiTheme="minorHAnsi"/>
          <w:color w:val="auto"/>
          <w:sz w:val="18"/>
          <w:szCs w:val="18"/>
          <w:lang w:val="fr-FR"/>
        </w:rPr>
        <w:t xml:space="preserve">Champion J, </w:t>
      </w:r>
      <w:proofErr w:type="spellStart"/>
      <w:r w:rsidRPr="00CE2ED2">
        <w:rPr>
          <w:rFonts w:asciiTheme="minorHAnsi" w:hAnsiTheme="minorHAnsi"/>
          <w:color w:val="auto"/>
          <w:sz w:val="18"/>
          <w:szCs w:val="18"/>
          <w:lang w:val="fr-FR"/>
        </w:rPr>
        <w:t>Harlin</w:t>
      </w:r>
      <w:proofErr w:type="spellEnd"/>
      <w:r w:rsidRPr="00CE2ED2">
        <w:rPr>
          <w:rFonts w:asciiTheme="minorHAnsi" w:hAnsiTheme="minorHAnsi"/>
          <w:color w:val="auto"/>
          <w:sz w:val="18"/>
          <w:szCs w:val="18"/>
          <w:lang w:val="fr-FR"/>
        </w:rPr>
        <w:t xml:space="preserve"> B, Collins JI. </w:t>
      </w:r>
      <w:proofErr w:type="gramStart"/>
      <w:r w:rsidRPr="00CE2ED2">
        <w:rPr>
          <w:rFonts w:asciiTheme="minorHAnsi" w:hAnsiTheme="minorHAnsi"/>
          <w:color w:val="auto"/>
          <w:sz w:val="18"/>
          <w:szCs w:val="18"/>
          <w:lang w:val="en-GB"/>
        </w:rPr>
        <w:t xml:space="preserve">Sexual risk </w:t>
      </w:r>
      <w:proofErr w:type="spellStart"/>
      <w:r w:rsidRPr="00CE2ED2">
        <w:rPr>
          <w:rFonts w:asciiTheme="minorHAnsi" w:hAnsiTheme="minorHAnsi"/>
          <w:color w:val="auto"/>
          <w:sz w:val="18"/>
          <w:szCs w:val="18"/>
          <w:lang w:val="en-GB"/>
        </w:rPr>
        <w:t>behavior</w:t>
      </w:r>
      <w:proofErr w:type="spellEnd"/>
      <w:r w:rsidRPr="00CE2ED2">
        <w:rPr>
          <w:rFonts w:asciiTheme="minorHAnsi" w:hAnsiTheme="minorHAnsi"/>
          <w:color w:val="auto"/>
          <w:sz w:val="18"/>
          <w:szCs w:val="18"/>
          <w:lang w:val="en-GB"/>
        </w:rPr>
        <w:t xml:space="preserve"> and STI health literacy among ethnic minority adolescent women.</w:t>
      </w:r>
      <w:proofErr w:type="gramEnd"/>
      <w:r w:rsidRPr="00CE2ED2">
        <w:rPr>
          <w:rFonts w:asciiTheme="minorHAnsi" w:hAnsiTheme="minorHAnsi"/>
          <w:color w:val="auto"/>
          <w:sz w:val="18"/>
          <w:szCs w:val="18"/>
          <w:lang w:val="en-GB"/>
        </w:rPr>
        <w:t xml:space="preserve"> Applied Nursing research 2013</w:t>
      </w:r>
      <w:proofErr w:type="gramStart"/>
      <w:r w:rsidRPr="00CE2ED2">
        <w:rPr>
          <w:rFonts w:asciiTheme="minorHAnsi" w:hAnsiTheme="minorHAnsi"/>
          <w:color w:val="auto"/>
          <w:sz w:val="18"/>
          <w:szCs w:val="18"/>
          <w:lang w:val="en-GB"/>
        </w:rPr>
        <w:t>;26:204</w:t>
      </w:r>
      <w:proofErr w:type="gramEnd"/>
      <w:r w:rsidRPr="00CE2ED2">
        <w:rPr>
          <w:rFonts w:asciiTheme="minorHAnsi" w:hAnsiTheme="minorHAnsi"/>
          <w:color w:val="auto"/>
          <w:sz w:val="18"/>
          <w:szCs w:val="18"/>
          <w:lang w:val="en-GB"/>
        </w:rPr>
        <w:t>-209.</w:t>
      </w:r>
    </w:p>
    <w:p w:rsidR="002504CB" w:rsidRPr="00CE2ED2" w:rsidRDefault="002504CB" w:rsidP="00CE2ED2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proofErr w:type="spellStart"/>
      <w:proofErr w:type="gramStart"/>
      <w:r w:rsidRPr="00CE2ED2">
        <w:rPr>
          <w:rFonts w:asciiTheme="minorHAnsi" w:hAnsiTheme="minorHAnsi"/>
          <w:sz w:val="18"/>
          <w:szCs w:val="18"/>
          <w:lang w:val="en-GB"/>
        </w:rPr>
        <w:t>Chiarenza</w:t>
      </w:r>
      <w:proofErr w:type="spellEnd"/>
      <w:r w:rsidRPr="00CE2ED2">
        <w:rPr>
          <w:rFonts w:asciiTheme="minorHAnsi" w:hAnsiTheme="minorHAnsi"/>
          <w:sz w:val="18"/>
          <w:szCs w:val="18"/>
          <w:lang w:val="en-GB"/>
        </w:rPr>
        <w:t xml:space="preserve"> A. Developments in the concept of 'cultural competence'.</w:t>
      </w:r>
      <w:proofErr w:type="gramEnd"/>
      <w:r w:rsidRPr="00CE2ED2">
        <w:rPr>
          <w:rFonts w:asciiTheme="minorHAnsi" w:hAnsiTheme="minorHAnsi"/>
          <w:sz w:val="18"/>
          <w:szCs w:val="18"/>
          <w:lang w:val="en-GB"/>
        </w:rPr>
        <w:t xml:space="preserve"> In: </w:t>
      </w:r>
      <w:proofErr w:type="spellStart"/>
      <w:r w:rsidRPr="00CE2ED2">
        <w:rPr>
          <w:rFonts w:asciiTheme="minorHAnsi" w:hAnsiTheme="minorHAnsi"/>
          <w:sz w:val="18"/>
          <w:szCs w:val="18"/>
          <w:lang w:val="en-GB"/>
        </w:rPr>
        <w:t>Ingleby</w:t>
      </w:r>
      <w:proofErr w:type="spellEnd"/>
      <w:r w:rsidRPr="00CE2ED2">
        <w:rPr>
          <w:rFonts w:asciiTheme="minorHAnsi" w:hAnsiTheme="minorHAnsi"/>
          <w:sz w:val="18"/>
          <w:szCs w:val="18"/>
          <w:lang w:val="en-GB"/>
        </w:rPr>
        <w:t xml:space="preserve"> D, et al. (</w:t>
      </w:r>
      <w:proofErr w:type="spellStart"/>
      <w:proofErr w:type="gramStart"/>
      <w:r w:rsidRPr="00CE2ED2">
        <w:rPr>
          <w:rFonts w:asciiTheme="minorHAnsi" w:hAnsiTheme="minorHAnsi"/>
          <w:sz w:val="18"/>
          <w:szCs w:val="18"/>
          <w:lang w:val="en-GB"/>
        </w:rPr>
        <w:t>eds</w:t>
      </w:r>
      <w:proofErr w:type="spellEnd"/>
      <w:proofErr w:type="gramEnd"/>
      <w:r w:rsidRPr="00CE2ED2">
        <w:rPr>
          <w:rFonts w:asciiTheme="minorHAnsi" w:hAnsiTheme="minorHAnsi"/>
          <w:sz w:val="18"/>
          <w:szCs w:val="18"/>
          <w:lang w:val="en-GB"/>
        </w:rPr>
        <w:t xml:space="preserve">). </w:t>
      </w:r>
      <w:r w:rsidRPr="00CE2ED2">
        <w:rPr>
          <w:rFonts w:asciiTheme="minorHAnsi" w:hAnsiTheme="minorHAnsi"/>
          <w:iCs/>
          <w:sz w:val="18"/>
          <w:szCs w:val="18"/>
          <w:lang w:val="en-GB"/>
        </w:rPr>
        <w:t>Inequalities in health care for migrants and ethnic minorities</w:t>
      </w:r>
      <w:r w:rsidRPr="00CE2ED2">
        <w:rPr>
          <w:rFonts w:asciiTheme="minorHAnsi" w:hAnsiTheme="minorHAnsi"/>
          <w:sz w:val="18"/>
          <w:szCs w:val="18"/>
          <w:lang w:val="en-GB"/>
        </w:rPr>
        <w:t xml:space="preserve">, Vol. 2, p. 66-81. COST Series on Health and Diversity. Antwerp: </w:t>
      </w:r>
      <w:proofErr w:type="spellStart"/>
      <w:r w:rsidRPr="00CE2ED2">
        <w:rPr>
          <w:rFonts w:asciiTheme="minorHAnsi" w:hAnsiTheme="minorHAnsi"/>
          <w:sz w:val="18"/>
          <w:szCs w:val="18"/>
          <w:lang w:val="en-GB"/>
        </w:rPr>
        <w:t>Garant</w:t>
      </w:r>
      <w:proofErr w:type="spellEnd"/>
      <w:r w:rsidRPr="00CE2ED2">
        <w:rPr>
          <w:rFonts w:asciiTheme="minorHAnsi" w:hAnsiTheme="minorHAnsi"/>
          <w:sz w:val="18"/>
          <w:szCs w:val="18"/>
          <w:lang w:val="en-GB"/>
        </w:rPr>
        <w:t xml:space="preserve"> Publishers, 2012.</w:t>
      </w:r>
    </w:p>
    <w:p w:rsidR="002504CB" w:rsidRPr="00CE2ED2" w:rsidRDefault="002504CB" w:rsidP="00CE2ED2">
      <w:pPr>
        <w:spacing w:after="0"/>
        <w:jc w:val="both"/>
        <w:rPr>
          <w:rFonts w:asciiTheme="minorHAnsi" w:hAnsiTheme="minorHAnsi"/>
          <w:color w:val="auto"/>
          <w:sz w:val="18"/>
          <w:szCs w:val="18"/>
          <w:lang w:val="en-GB"/>
        </w:rPr>
      </w:pPr>
      <w:r w:rsidRPr="00CE2ED2">
        <w:rPr>
          <w:rFonts w:asciiTheme="minorHAnsi" w:hAnsiTheme="minorHAnsi"/>
          <w:color w:val="auto"/>
          <w:sz w:val="18"/>
          <w:szCs w:val="18"/>
          <w:lang w:val="en-GB"/>
        </w:rPr>
        <w:t xml:space="preserve">ECDC, European Centre for Disease Prevention and Control. </w:t>
      </w:r>
      <w:proofErr w:type="gramStart"/>
      <w:r w:rsidRPr="00CE2ED2">
        <w:rPr>
          <w:rFonts w:asciiTheme="minorHAnsi" w:hAnsiTheme="minorHAnsi"/>
          <w:color w:val="auto"/>
          <w:sz w:val="18"/>
          <w:szCs w:val="18"/>
          <w:lang w:val="en-GB"/>
        </w:rPr>
        <w:t>Assessing the burden of key infectious diseases affecting migrant populations in the EU / EEA.</w:t>
      </w:r>
      <w:proofErr w:type="gramEnd"/>
      <w:r w:rsidRPr="00CE2ED2">
        <w:rPr>
          <w:rFonts w:asciiTheme="minorHAnsi" w:hAnsiTheme="minorHAnsi"/>
          <w:color w:val="auto"/>
          <w:sz w:val="18"/>
          <w:szCs w:val="18"/>
          <w:lang w:val="en-GB"/>
        </w:rPr>
        <w:t xml:space="preserve"> Stockholm: ECDC, 2014. </w:t>
      </w:r>
    </w:p>
    <w:p w:rsidR="002504CB" w:rsidRPr="00CE2ED2" w:rsidRDefault="00FF3D15" w:rsidP="00CE2ED2">
      <w:pPr>
        <w:spacing w:after="0"/>
        <w:jc w:val="both"/>
        <w:rPr>
          <w:rFonts w:asciiTheme="minorHAnsi" w:hAnsiTheme="minorHAnsi"/>
          <w:color w:val="auto"/>
          <w:sz w:val="18"/>
          <w:szCs w:val="18"/>
          <w:lang w:val="en-GB"/>
        </w:rPr>
      </w:pPr>
      <w:hyperlink r:id="rId18" w:history="1">
        <w:r w:rsidR="002504CB" w:rsidRPr="00CE2ED2">
          <w:rPr>
            <w:rStyle w:val="Hyperlink"/>
            <w:rFonts w:asciiTheme="minorHAnsi" w:hAnsiTheme="minorHAnsi"/>
            <w:color w:val="auto"/>
            <w:sz w:val="18"/>
            <w:szCs w:val="18"/>
            <w:lang w:val="en-GB"/>
          </w:rPr>
          <w:t>http://www.ecdc.europa.eu/en/publications/Publications/assessing-burden-disease-migrant-populations.pdf</w:t>
        </w:r>
      </w:hyperlink>
      <w:r w:rsidR="002504CB" w:rsidRPr="00CE2ED2">
        <w:rPr>
          <w:rFonts w:asciiTheme="minorHAnsi" w:hAnsiTheme="minorHAnsi"/>
          <w:color w:val="auto"/>
          <w:sz w:val="18"/>
          <w:szCs w:val="18"/>
          <w:lang w:val="en-GB"/>
        </w:rPr>
        <w:t xml:space="preserve"> (retrieved: March 5, 2015).</w:t>
      </w:r>
    </w:p>
    <w:p w:rsidR="002504CB" w:rsidRPr="00CE2ED2" w:rsidRDefault="002504CB" w:rsidP="00CE2ED2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proofErr w:type="spellStart"/>
      <w:r w:rsidRPr="00CE2ED2">
        <w:rPr>
          <w:rFonts w:asciiTheme="minorHAnsi" w:hAnsiTheme="minorHAnsi"/>
          <w:sz w:val="18"/>
          <w:szCs w:val="18"/>
          <w:lang w:val="en-GB"/>
        </w:rPr>
        <w:t>Fésüs</w:t>
      </w:r>
      <w:proofErr w:type="spellEnd"/>
      <w:r w:rsidRPr="00CE2ED2">
        <w:rPr>
          <w:rFonts w:asciiTheme="minorHAnsi" w:hAnsiTheme="minorHAnsi"/>
          <w:sz w:val="18"/>
          <w:szCs w:val="18"/>
          <w:lang w:val="en-GB"/>
        </w:rPr>
        <w:t xml:space="preserve"> G, </w:t>
      </w:r>
      <w:proofErr w:type="spellStart"/>
      <w:r w:rsidRPr="00CE2ED2">
        <w:rPr>
          <w:rFonts w:asciiTheme="minorHAnsi" w:hAnsiTheme="minorHAnsi"/>
          <w:sz w:val="18"/>
          <w:szCs w:val="18"/>
          <w:lang w:val="en-GB"/>
        </w:rPr>
        <w:t>Östlin</w:t>
      </w:r>
      <w:proofErr w:type="spellEnd"/>
      <w:r w:rsidRPr="00CE2ED2">
        <w:rPr>
          <w:rFonts w:asciiTheme="minorHAnsi" w:hAnsiTheme="minorHAnsi"/>
          <w:sz w:val="18"/>
          <w:szCs w:val="18"/>
          <w:lang w:val="en-GB"/>
        </w:rPr>
        <w:t xml:space="preserve"> P, McKee M, </w:t>
      </w:r>
      <w:proofErr w:type="spellStart"/>
      <w:r w:rsidRPr="00CE2ED2">
        <w:rPr>
          <w:rFonts w:asciiTheme="minorHAnsi" w:hAnsiTheme="minorHAnsi"/>
          <w:sz w:val="18"/>
          <w:szCs w:val="18"/>
          <w:lang w:val="en-GB"/>
        </w:rPr>
        <w:t>Ádány</w:t>
      </w:r>
      <w:proofErr w:type="spellEnd"/>
      <w:r w:rsidRPr="00CE2ED2">
        <w:rPr>
          <w:rFonts w:asciiTheme="minorHAnsi" w:hAnsiTheme="minorHAnsi"/>
          <w:sz w:val="18"/>
          <w:szCs w:val="18"/>
          <w:lang w:val="en-GB"/>
        </w:rPr>
        <w:t xml:space="preserve"> R. Policies to improve the health and well-being of Roma people: The European Experience. Health Policy 2012</w:t>
      </w:r>
      <w:proofErr w:type="gramStart"/>
      <w:r w:rsidRPr="00CE2ED2">
        <w:rPr>
          <w:rFonts w:asciiTheme="minorHAnsi" w:hAnsiTheme="minorHAnsi"/>
          <w:sz w:val="18"/>
          <w:szCs w:val="18"/>
          <w:lang w:val="en-GB"/>
        </w:rPr>
        <w:t>;105:25</w:t>
      </w:r>
      <w:proofErr w:type="gramEnd"/>
      <w:r w:rsidRPr="00CE2ED2">
        <w:rPr>
          <w:rFonts w:asciiTheme="minorHAnsi" w:hAnsiTheme="minorHAnsi"/>
          <w:sz w:val="18"/>
          <w:szCs w:val="18"/>
          <w:lang w:val="en-GB"/>
        </w:rPr>
        <w:t>-32.</w:t>
      </w:r>
    </w:p>
    <w:p w:rsidR="002504CB" w:rsidRPr="00CE2ED2" w:rsidRDefault="002504CB" w:rsidP="00CE2ED2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proofErr w:type="spellStart"/>
      <w:r w:rsidRPr="00CE2ED2">
        <w:rPr>
          <w:rFonts w:asciiTheme="minorHAnsi" w:hAnsiTheme="minorHAnsi"/>
          <w:sz w:val="18"/>
          <w:szCs w:val="18"/>
          <w:lang w:val="en-GB"/>
        </w:rPr>
        <w:t>Hoyos</w:t>
      </w:r>
      <w:proofErr w:type="spellEnd"/>
      <w:r w:rsidRPr="00CE2ED2">
        <w:rPr>
          <w:rFonts w:asciiTheme="minorHAnsi" w:hAnsiTheme="minorHAnsi"/>
          <w:sz w:val="18"/>
          <w:szCs w:val="18"/>
          <w:lang w:val="en-GB"/>
        </w:rPr>
        <w:t xml:space="preserve"> J, </w:t>
      </w:r>
      <w:proofErr w:type="spellStart"/>
      <w:r w:rsidRPr="00CE2ED2">
        <w:rPr>
          <w:rFonts w:asciiTheme="minorHAnsi" w:hAnsiTheme="minorHAnsi"/>
          <w:sz w:val="18"/>
          <w:szCs w:val="18"/>
          <w:lang w:val="en-GB"/>
        </w:rPr>
        <w:t>Fernández</w:t>
      </w:r>
      <w:proofErr w:type="spellEnd"/>
      <w:r w:rsidRPr="00CE2ED2">
        <w:rPr>
          <w:rFonts w:asciiTheme="minorHAnsi" w:hAnsiTheme="minorHAnsi"/>
          <w:sz w:val="18"/>
          <w:szCs w:val="18"/>
          <w:lang w:val="en-GB"/>
        </w:rPr>
        <w:t xml:space="preserve">-Balbuena S, de la </w:t>
      </w:r>
      <w:proofErr w:type="spellStart"/>
      <w:r w:rsidRPr="00CE2ED2">
        <w:rPr>
          <w:rFonts w:asciiTheme="minorHAnsi" w:hAnsiTheme="minorHAnsi"/>
          <w:sz w:val="18"/>
          <w:szCs w:val="18"/>
          <w:lang w:val="en-GB"/>
        </w:rPr>
        <w:t>Fuente</w:t>
      </w:r>
      <w:proofErr w:type="spellEnd"/>
      <w:r w:rsidRPr="00CE2ED2">
        <w:rPr>
          <w:rFonts w:asciiTheme="minorHAnsi" w:hAnsiTheme="minorHAnsi"/>
          <w:sz w:val="18"/>
          <w:szCs w:val="18"/>
          <w:lang w:val="en-GB"/>
        </w:rPr>
        <w:t xml:space="preserve"> L, </w:t>
      </w:r>
      <w:proofErr w:type="spellStart"/>
      <w:r w:rsidRPr="00CE2ED2">
        <w:rPr>
          <w:rFonts w:asciiTheme="minorHAnsi" w:hAnsiTheme="minorHAnsi"/>
          <w:sz w:val="18"/>
          <w:szCs w:val="18"/>
          <w:lang w:val="en-GB"/>
        </w:rPr>
        <w:t>Sordo</w:t>
      </w:r>
      <w:proofErr w:type="spellEnd"/>
      <w:r w:rsidRPr="00CE2ED2">
        <w:rPr>
          <w:rFonts w:asciiTheme="minorHAnsi" w:hAnsiTheme="minorHAnsi"/>
          <w:sz w:val="18"/>
          <w:szCs w:val="18"/>
          <w:lang w:val="en-GB"/>
        </w:rPr>
        <w:t xml:space="preserve"> L, Ruiz M, Barrio G, </w:t>
      </w:r>
      <w:proofErr w:type="spellStart"/>
      <w:r w:rsidRPr="00CE2ED2">
        <w:rPr>
          <w:rFonts w:asciiTheme="minorHAnsi" w:hAnsiTheme="minorHAnsi"/>
          <w:sz w:val="18"/>
          <w:szCs w:val="18"/>
          <w:lang w:val="en-GB"/>
        </w:rPr>
        <w:t>Belza</w:t>
      </w:r>
      <w:proofErr w:type="spellEnd"/>
      <w:r w:rsidRPr="00CE2ED2">
        <w:rPr>
          <w:rFonts w:asciiTheme="minorHAnsi" w:hAnsiTheme="minorHAnsi"/>
          <w:sz w:val="18"/>
          <w:szCs w:val="18"/>
          <w:lang w:val="en-GB"/>
        </w:rPr>
        <w:t xml:space="preserve"> MJ, on behalf of Madrid Rapid HIV Testing Group. Journal of the International AIDS Society 2013</w:t>
      </w:r>
      <w:proofErr w:type="gramStart"/>
      <w:r w:rsidRPr="00CE2ED2">
        <w:rPr>
          <w:rFonts w:asciiTheme="minorHAnsi" w:hAnsiTheme="minorHAnsi"/>
          <w:sz w:val="18"/>
          <w:szCs w:val="18"/>
          <w:lang w:val="en-GB"/>
        </w:rPr>
        <w:t>;16</w:t>
      </w:r>
      <w:proofErr w:type="gramEnd"/>
      <w:r w:rsidRPr="00CE2ED2">
        <w:rPr>
          <w:rFonts w:asciiTheme="minorHAnsi" w:hAnsiTheme="minorHAnsi"/>
          <w:sz w:val="18"/>
          <w:szCs w:val="18"/>
          <w:lang w:val="en-GB"/>
        </w:rPr>
        <w:t>(18560):1-8.</w:t>
      </w:r>
    </w:p>
    <w:p w:rsidR="002504CB" w:rsidRPr="00CE2ED2" w:rsidRDefault="00FF3D15" w:rsidP="00CE2ED2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hyperlink r:id="rId19" w:history="1">
        <w:r w:rsidR="002504CB" w:rsidRPr="00CE2ED2">
          <w:rPr>
            <w:rStyle w:val="Hyperlink"/>
            <w:rFonts w:asciiTheme="minorHAnsi" w:hAnsiTheme="minorHAnsi"/>
            <w:color w:val="auto"/>
            <w:sz w:val="18"/>
            <w:szCs w:val="18"/>
            <w:lang w:val="en-GB"/>
          </w:rPr>
          <w:t>http://www.law.harvard.edu/students/orgs/crcl/vol40_1/ehrenreich.pdf</w:t>
        </w:r>
      </w:hyperlink>
      <w:r w:rsidR="002504CB" w:rsidRPr="00CE2ED2">
        <w:rPr>
          <w:rFonts w:asciiTheme="minorHAnsi" w:hAnsiTheme="minorHAnsi"/>
          <w:sz w:val="18"/>
          <w:szCs w:val="18"/>
          <w:lang w:val="en-GB"/>
        </w:rPr>
        <w:t xml:space="preserve"> (retrieved: March 5, 2015).</w:t>
      </w:r>
    </w:p>
    <w:p w:rsidR="002504CB" w:rsidRPr="00CE2ED2" w:rsidRDefault="002504CB" w:rsidP="00CE2ED2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r w:rsidRPr="00CE2ED2">
        <w:rPr>
          <w:rFonts w:asciiTheme="minorHAnsi" w:hAnsiTheme="minorHAnsi"/>
          <w:sz w:val="18"/>
          <w:szCs w:val="18"/>
          <w:lang w:val="en-GB"/>
        </w:rPr>
        <w:t xml:space="preserve">Mock-Muñoz de Luna C, </w:t>
      </w:r>
      <w:proofErr w:type="spellStart"/>
      <w:r w:rsidRPr="00CE2ED2">
        <w:rPr>
          <w:rFonts w:asciiTheme="minorHAnsi" w:hAnsiTheme="minorHAnsi"/>
          <w:sz w:val="18"/>
          <w:szCs w:val="18"/>
          <w:lang w:val="en-GB"/>
        </w:rPr>
        <w:t>Ingleby</w:t>
      </w:r>
      <w:proofErr w:type="spellEnd"/>
      <w:r w:rsidRPr="00CE2ED2">
        <w:rPr>
          <w:rFonts w:asciiTheme="minorHAnsi" w:hAnsiTheme="minorHAnsi"/>
          <w:sz w:val="18"/>
          <w:szCs w:val="18"/>
          <w:lang w:val="en-GB"/>
        </w:rPr>
        <w:t xml:space="preserve"> D, </w:t>
      </w:r>
      <w:proofErr w:type="spellStart"/>
      <w:r w:rsidRPr="00CE2ED2">
        <w:rPr>
          <w:rFonts w:asciiTheme="minorHAnsi" w:hAnsiTheme="minorHAnsi"/>
          <w:sz w:val="18"/>
          <w:szCs w:val="18"/>
          <w:lang w:val="en-GB"/>
        </w:rPr>
        <w:t>Graval</w:t>
      </w:r>
      <w:proofErr w:type="spellEnd"/>
      <w:r w:rsidRPr="00CE2ED2">
        <w:rPr>
          <w:rFonts w:asciiTheme="minorHAnsi" w:hAnsiTheme="minorHAnsi"/>
          <w:sz w:val="18"/>
          <w:szCs w:val="18"/>
          <w:lang w:val="en-GB"/>
        </w:rPr>
        <w:t xml:space="preserve"> E, </w:t>
      </w:r>
      <w:proofErr w:type="spellStart"/>
      <w:r w:rsidRPr="00CE2ED2">
        <w:rPr>
          <w:rFonts w:asciiTheme="minorHAnsi" w:hAnsiTheme="minorHAnsi"/>
          <w:sz w:val="18"/>
          <w:szCs w:val="18"/>
          <w:lang w:val="en-GB"/>
        </w:rPr>
        <w:t>Krasnik</w:t>
      </w:r>
      <w:proofErr w:type="spellEnd"/>
      <w:r w:rsidRPr="00CE2ED2">
        <w:rPr>
          <w:rFonts w:asciiTheme="minorHAnsi" w:hAnsiTheme="minorHAnsi"/>
          <w:sz w:val="18"/>
          <w:szCs w:val="18"/>
          <w:lang w:val="en-GB"/>
        </w:rPr>
        <w:t xml:space="preserve"> A. Synthesis Report. </w:t>
      </w:r>
      <w:proofErr w:type="gramStart"/>
      <w:r w:rsidRPr="00CE2ED2">
        <w:rPr>
          <w:rFonts w:asciiTheme="minorHAnsi" w:hAnsiTheme="minorHAnsi"/>
          <w:sz w:val="18"/>
          <w:szCs w:val="18"/>
          <w:lang w:val="en-GB"/>
        </w:rPr>
        <w:t>MEM-TP, Training packages for health professionals to improve access and quality of health services for migrants and ethnic minorities, including the Roma.</w:t>
      </w:r>
      <w:proofErr w:type="gramEnd"/>
      <w:r w:rsidRPr="00CE2ED2">
        <w:rPr>
          <w:rFonts w:asciiTheme="minorHAnsi" w:hAnsiTheme="minorHAnsi"/>
          <w:sz w:val="18"/>
          <w:szCs w:val="18"/>
          <w:lang w:val="en-GB"/>
        </w:rPr>
        <w:t xml:space="preserve"> Granada, Copenhagen: </w:t>
      </w:r>
      <w:proofErr w:type="spellStart"/>
      <w:r w:rsidRPr="00CE2ED2">
        <w:rPr>
          <w:rFonts w:asciiTheme="minorHAnsi" w:hAnsiTheme="minorHAnsi"/>
          <w:sz w:val="18"/>
          <w:szCs w:val="18"/>
          <w:lang w:val="en-GB"/>
        </w:rPr>
        <w:t>Andalusian</w:t>
      </w:r>
      <w:proofErr w:type="spellEnd"/>
      <w:r w:rsidRPr="00CE2ED2">
        <w:rPr>
          <w:rFonts w:asciiTheme="minorHAnsi" w:hAnsiTheme="minorHAnsi"/>
          <w:sz w:val="18"/>
          <w:szCs w:val="18"/>
          <w:lang w:val="en-GB"/>
        </w:rPr>
        <w:t xml:space="preserve"> School of Public Health, University of Copenhagen, 2015a. </w:t>
      </w:r>
    </w:p>
    <w:p w:rsidR="002504CB" w:rsidRPr="00CE2ED2" w:rsidRDefault="00FF3D15" w:rsidP="00CE2ED2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hyperlink r:id="rId20" w:history="1">
        <w:r w:rsidR="002504CB" w:rsidRPr="00CE2ED2">
          <w:rPr>
            <w:rStyle w:val="Hyperlink"/>
            <w:rFonts w:asciiTheme="minorHAnsi" w:hAnsiTheme="minorHAnsi"/>
            <w:color w:val="auto"/>
            <w:sz w:val="18"/>
            <w:szCs w:val="18"/>
            <w:lang w:val="en-GB"/>
          </w:rPr>
          <w:t>http://www.mem-tp.org/pluginfile.php/619/mod_resource/content/1/MEM-TP_Synthesis_Report.pdf</w:t>
        </w:r>
      </w:hyperlink>
      <w:r w:rsidR="002504CB" w:rsidRPr="00CE2ED2">
        <w:rPr>
          <w:rFonts w:asciiTheme="minorHAnsi" w:hAnsiTheme="minorHAnsi"/>
          <w:sz w:val="18"/>
          <w:szCs w:val="18"/>
          <w:lang w:val="en-GB"/>
        </w:rPr>
        <w:t xml:space="preserve"> (retrieved: March 5, 2015). </w:t>
      </w:r>
    </w:p>
    <w:p w:rsidR="002504CB" w:rsidRPr="00CE2ED2" w:rsidRDefault="002504CB" w:rsidP="00CE2ED2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r w:rsidRPr="00CE2ED2">
        <w:rPr>
          <w:rFonts w:asciiTheme="minorHAnsi" w:hAnsiTheme="minorHAnsi"/>
          <w:sz w:val="18"/>
          <w:szCs w:val="18"/>
          <w:lang w:val="en-GB"/>
        </w:rPr>
        <w:t xml:space="preserve">Mock-Muñoz de Luna C, </w:t>
      </w:r>
      <w:proofErr w:type="spellStart"/>
      <w:r w:rsidRPr="00CE2ED2">
        <w:rPr>
          <w:rFonts w:asciiTheme="minorHAnsi" w:hAnsiTheme="minorHAnsi"/>
          <w:sz w:val="18"/>
          <w:szCs w:val="18"/>
          <w:lang w:val="en-GB"/>
        </w:rPr>
        <w:t>Bodewes</w:t>
      </w:r>
      <w:proofErr w:type="spellEnd"/>
      <w:r w:rsidRPr="00CE2ED2">
        <w:rPr>
          <w:rFonts w:asciiTheme="minorHAnsi" w:hAnsiTheme="minorHAnsi"/>
          <w:sz w:val="18"/>
          <w:szCs w:val="18"/>
          <w:lang w:val="en-GB"/>
        </w:rPr>
        <w:t xml:space="preserve"> A, </w:t>
      </w:r>
      <w:proofErr w:type="spellStart"/>
      <w:r w:rsidRPr="00CE2ED2">
        <w:rPr>
          <w:rFonts w:asciiTheme="minorHAnsi" w:hAnsiTheme="minorHAnsi"/>
          <w:sz w:val="18"/>
          <w:szCs w:val="18"/>
          <w:lang w:val="en-GB"/>
        </w:rPr>
        <w:t>Graval</w:t>
      </w:r>
      <w:proofErr w:type="spellEnd"/>
      <w:r w:rsidRPr="00CE2ED2">
        <w:rPr>
          <w:rFonts w:asciiTheme="minorHAnsi" w:hAnsiTheme="minorHAnsi"/>
          <w:sz w:val="18"/>
          <w:szCs w:val="18"/>
          <w:lang w:val="en-GB"/>
        </w:rPr>
        <w:t xml:space="preserve"> E, </w:t>
      </w:r>
      <w:proofErr w:type="spellStart"/>
      <w:r w:rsidRPr="00CE2ED2">
        <w:rPr>
          <w:rFonts w:asciiTheme="minorHAnsi" w:hAnsiTheme="minorHAnsi"/>
          <w:sz w:val="18"/>
          <w:szCs w:val="18"/>
          <w:lang w:val="en-GB"/>
        </w:rPr>
        <w:t>Ingleby</w:t>
      </w:r>
      <w:proofErr w:type="spellEnd"/>
      <w:r w:rsidRPr="00CE2ED2">
        <w:rPr>
          <w:rFonts w:asciiTheme="minorHAnsi" w:hAnsiTheme="minorHAnsi"/>
          <w:sz w:val="18"/>
          <w:szCs w:val="18"/>
          <w:lang w:val="en-GB"/>
        </w:rPr>
        <w:t xml:space="preserve"> D. Appendices I-VI, Synthesis </w:t>
      </w:r>
      <w:proofErr w:type="spellStart"/>
      <w:r w:rsidRPr="00CE2ED2">
        <w:rPr>
          <w:rFonts w:asciiTheme="minorHAnsi" w:hAnsiTheme="minorHAnsi"/>
          <w:sz w:val="18"/>
          <w:szCs w:val="18"/>
          <w:lang w:val="en-GB"/>
        </w:rPr>
        <w:t>Repport</w:t>
      </w:r>
      <w:proofErr w:type="spellEnd"/>
      <w:r w:rsidRPr="00CE2ED2">
        <w:rPr>
          <w:rFonts w:asciiTheme="minorHAnsi" w:hAnsiTheme="minorHAnsi"/>
          <w:sz w:val="18"/>
          <w:szCs w:val="18"/>
          <w:lang w:val="en-GB"/>
        </w:rPr>
        <w:t xml:space="preserve">. </w:t>
      </w:r>
      <w:proofErr w:type="gramStart"/>
      <w:r w:rsidRPr="00CE2ED2">
        <w:rPr>
          <w:rFonts w:asciiTheme="minorHAnsi" w:hAnsiTheme="minorHAnsi"/>
          <w:sz w:val="18"/>
          <w:szCs w:val="18"/>
          <w:lang w:val="en-GB"/>
        </w:rPr>
        <w:t>MEM-TP, Training packages for health professionals to improve access and quality of health services for migrants and ethnic minorities, including the Roma.</w:t>
      </w:r>
      <w:proofErr w:type="gramEnd"/>
      <w:r w:rsidRPr="00CE2ED2">
        <w:rPr>
          <w:rFonts w:asciiTheme="minorHAnsi" w:hAnsiTheme="minorHAnsi"/>
          <w:sz w:val="18"/>
          <w:szCs w:val="18"/>
          <w:lang w:val="en-GB"/>
        </w:rPr>
        <w:t xml:space="preserve"> Granada, Copenhagen: </w:t>
      </w:r>
      <w:proofErr w:type="spellStart"/>
      <w:r w:rsidRPr="00CE2ED2">
        <w:rPr>
          <w:rFonts w:asciiTheme="minorHAnsi" w:hAnsiTheme="minorHAnsi"/>
          <w:sz w:val="18"/>
          <w:szCs w:val="18"/>
          <w:lang w:val="en-GB"/>
        </w:rPr>
        <w:t>Andalusian</w:t>
      </w:r>
      <w:proofErr w:type="spellEnd"/>
      <w:r w:rsidRPr="00CE2ED2">
        <w:rPr>
          <w:rFonts w:asciiTheme="minorHAnsi" w:hAnsiTheme="minorHAnsi"/>
          <w:sz w:val="18"/>
          <w:szCs w:val="18"/>
          <w:lang w:val="en-GB"/>
        </w:rPr>
        <w:t xml:space="preserve"> School of Public Health, University of Copenhagen, 2015b. </w:t>
      </w:r>
    </w:p>
    <w:p w:rsidR="002504CB" w:rsidRPr="00CE2ED2" w:rsidRDefault="00FF3D15" w:rsidP="00CE2ED2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hyperlink r:id="rId21" w:history="1">
        <w:r w:rsidR="002504CB" w:rsidRPr="00CE2ED2">
          <w:rPr>
            <w:rStyle w:val="Hyperlink"/>
            <w:rFonts w:asciiTheme="minorHAnsi" w:hAnsiTheme="minorHAnsi"/>
            <w:color w:val="auto"/>
            <w:sz w:val="18"/>
            <w:szCs w:val="18"/>
            <w:lang w:val="en-GB"/>
          </w:rPr>
          <w:t>http://www.mem-tp.org/pluginfile.php/620/mod_resource/content/1/MEM-TP_Synthesis_Report_Appendices_I-VI.pdf</w:t>
        </w:r>
      </w:hyperlink>
      <w:r w:rsidR="002504CB" w:rsidRPr="00CE2ED2">
        <w:rPr>
          <w:rFonts w:asciiTheme="minorHAnsi" w:hAnsiTheme="minorHAnsi"/>
          <w:sz w:val="18"/>
          <w:szCs w:val="18"/>
          <w:lang w:val="en-GB"/>
        </w:rPr>
        <w:t xml:space="preserve"> (retrieved: March 5, 2015). </w:t>
      </w:r>
    </w:p>
    <w:p w:rsidR="002504CB" w:rsidRPr="00CE2ED2" w:rsidRDefault="002504CB" w:rsidP="00CE2ED2">
      <w:pPr>
        <w:spacing w:after="0"/>
        <w:jc w:val="both"/>
        <w:rPr>
          <w:rFonts w:asciiTheme="minorHAnsi" w:hAnsiTheme="minorHAnsi"/>
          <w:color w:val="auto"/>
          <w:sz w:val="18"/>
          <w:szCs w:val="18"/>
          <w:lang w:val="en-GB"/>
        </w:rPr>
      </w:pPr>
      <w:proofErr w:type="gramStart"/>
      <w:r w:rsidRPr="00CE2ED2">
        <w:rPr>
          <w:rFonts w:asciiTheme="minorHAnsi" w:hAnsiTheme="minorHAnsi"/>
          <w:color w:val="auto"/>
          <w:sz w:val="18"/>
          <w:szCs w:val="18"/>
          <w:lang w:val="en-GB"/>
        </w:rPr>
        <w:t>OSF, Open Society Foundations.</w:t>
      </w:r>
      <w:proofErr w:type="gramEnd"/>
      <w:r w:rsidRPr="00CE2ED2">
        <w:rPr>
          <w:rFonts w:asciiTheme="minorHAnsi" w:hAnsiTheme="minorHAnsi"/>
          <w:color w:val="auto"/>
          <w:sz w:val="18"/>
          <w:szCs w:val="18"/>
          <w:lang w:val="en-GB"/>
        </w:rPr>
        <w:t xml:space="preserve"> Mediating Romani Health: Policy and Program Opportunities.NewYork</w:t>
      </w:r>
      <w:proofErr w:type="gramStart"/>
      <w:r w:rsidRPr="00CE2ED2">
        <w:rPr>
          <w:rFonts w:asciiTheme="minorHAnsi" w:hAnsiTheme="minorHAnsi"/>
          <w:color w:val="auto"/>
          <w:sz w:val="18"/>
          <w:szCs w:val="18"/>
          <w:lang w:val="en-GB"/>
        </w:rPr>
        <w:t>:OSF,2005</w:t>
      </w:r>
      <w:proofErr w:type="gramEnd"/>
      <w:r w:rsidRPr="00CE2ED2">
        <w:rPr>
          <w:rFonts w:asciiTheme="minorHAnsi" w:hAnsiTheme="minorHAnsi"/>
          <w:color w:val="auto"/>
          <w:sz w:val="18"/>
          <w:szCs w:val="18"/>
          <w:lang w:val="en-GB"/>
        </w:rPr>
        <w:t xml:space="preserve">. </w:t>
      </w:r>
      <w:hyperlink r:id="rId22" w:history="1">
        <w:r w:rsidRPr="00CE2ED2">
          <w:rPr>
            <w:rStyle w:val="Hyperlink"/>
            <w:rFonts w:asciiTheme="minorHAnsi" w:hAnsiTheme="minorHAnsi"/>
            <w:color w:val="auto"/>
            <w:sz w:val="18"/>
            <w:szCs w:val="18"/>
            <w:lang w:val="en-GB"/>
          </w:rPr>
          <w:t>http://www.opensocietyfoundations.org/sites/default/files/roma_health_mediators.pdf</w:t>
        </w:r>
      </w:hyperlink>
      <w:r w:rsidRPr="00CE2ED2">
        <w:rPr>
          <w:rFonts w:asciiTheme="minorHAnsi" w:hAnsiTheme="minorHAnsi"/>
          <w:color w:val="auto"/>
          <w:sz w:val="18"/>
          <w:szCs w:val="18"/>
          <w:lang w:val="en-GB"/>
        </w:rPr>
        <w:t xml:space="preserve"> (retrieved: March 5, 2015).</w:t>
      </w:r>
    </w:p>
    <w:p w:rsidR="002504CB" w:rsidRPr="00CE2ED2" w:rsidRDefault="002504CB" w:rsidP="00CE2ED2">
      <w:pPr>
        <w:spacing w:after="0"/>
        <w:jc w:val="both"/>
        <w:rPr>
          <w:rFonts w:asciiTheme="minorHAnsi" w:hAnsiTheme="minorHAnsi"/>
          <w:color w:val="auto"/>
          <w:sz w:val="18"/>
          <w:szCs w:val="18"/>
          <w:lang w:val="en-GB"/>
        </w:rPr>
      </w:pPr>
      <w:r w:rsidRPr="00CE2ED2">
        <w:rPr>
          <w:rFonts w:asciiTheme="minorHAnsi" w:hAnsiTheme="minorHAnsi"/>
          <w:color w:val="auto"/>
          <w:sz w:val="18"/>
          <w:szCs w:val="18"/>
          <w:lang w:val="en-GB"/>
        </w:rPr>
        <w:t xml:space="preserve">Phillips AL, Kumar D, Patel S, </w:t>
      </w:r>
      <w:proofErr w:type="spellStart"/>
      <w:r w:rsidRPr="00CE2ED2">
        <w:rPr>
          <w:rFonts w:asciiTheme="minorHAnsi" w:hAnsiTheme="minorHAnsi"/>
          <w:color w:val="auto"/>
          <w:sz w:val="18"/>
          <w:szCs w:val="18"/>
          <w:lang w:val="en-GB"/>
        </w:rPr>
        <w:t>Arya</w:t>
      </w:r>
      <w:proofErr w:type="spellEnd"/>
      <w:r w:rsidRPr="00CE2ED2">
        <w:rPr>
          <w:rFonts w:asciiTheme="minorHAnsi" w:hAnsiTheme="minorHAnsi"/>
          <w:color w:val="auto"/>
          <w:sz w:val="18"/>
          <w:szCs w:val="18"/>
          <w:lang w:val="en-GB"/>
        </w:rPr>
        <w:t xml:space="preserve"> M. Using text messages to improve patient-doctor communication among racial and ethnic minority adults: An innovative solution to increase influenza vaccinations. Preventive Medicine 2014</w:t>
      </w:r>
      <w:proofErr w:type="gramStart"/>
      <w:r w:rsidRPr="00CE2ED2">
        <w:rPr>
          <w:rFonts w:asciiTheme="minorHAnsi" w:hAnsiTheme="minorHAnsi"/>
          <w:color w:val="auto"/>
          <w:sz w:val="18"/>
          <w:szCs w:val="18"/>
          <w:lang w:val="en-GB"/>
        </w:rPr>
        <w:t>;69:117</w:t>
      </w:r>
      <w:proofErr w:type="gramEnd"/>
      <w:r w:rsidRPr="00CE2ED2">
        <w:rPr>
          <w:rFonts w:asciiTheme="minorHAnsi" w:hAnsiTheme="minorHAnsi"/>
          <w:color w:val="auto"/>
          <w:sz w:val="18"/>
          <w:szCs w:val="18"/>
          <w:lang w:val="en-GB"/>
        </w:rPr>
        <w:t>-119.</w:t>
      </w:r>
    </w:p>
    <w:p w:rsidR="002504CB" w:rsidRPr="00CE2ED2" w:rsidRDefault="002504CB" w:rsidP="00CE2ED2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r w:rsidRPr="00CE2ED2">
        <w:rPr>
          <w:rFonts w:asciiTheme="minorHAnsi" w:hAnsiTheme="minorHAnsi"/>
          <w:sz w:val="18"/>
          <w:szCs w:val="18"/>
          <w:lang w:val="en-GB"/>
        </w:rPr>
        <w:t xml:space="preserve">TAMPEP, European Network for HIV / STI Prevention and Health Promotion among Migrant Sex Workers, </w:t>
      </w:r>
      <w:proofErr w:type="spellStart"/>
      <w:r w:rsidRPr="00CE2ED2">
        <w:rPr>
          <w:rFonts w:asciiTheme="minorHAnsi" w:hAnsiTheme="minorHAnsi"/>
          <w:sz w:val="18"/>
          <w:szCs w:val="18"/>
          <w:lang w:val="en-GB"/>
        </w:rPr>
        <w:t>s.a.</w:t>
      </w:r>
      <w:proofErr w:type="spellEnd"/>
      <w:r w:rsidRPr="00CE2ED2">
        <w:rPr>
          <w:rFonts w:asciiTheme="minorHAnsi" w:hAnsiTheme="minorHAnsi"/>
          <w:sz w:val="18"/>
          <w:szCs w:val="18"/>
          <w:lang w:val="en-GB"/>
        </w:rPr>
        <w:t xml:space="preserve"> </w:t>
      </w:r>
      <w:hyperlink r:id="rId23" w:history="1">
        <w:r w:rsidRPr="00CE2ED2">
          <w:rPr>
            <w:rStyle w:val="Hyperlink"/>
            <w:rFonts w:asciiTheme="minorHAnsi" w:hAnsiTheme="minorHAnsi"/>
            <w:color w:val="auto"/>
            <w:sz w:val="18"/>
            <w:szCs w:val="18"/>
            <w:lang w:val="en-GB"/>
          </w:rPr>
          <w:t>http://tampep.eu/</w:t>
        </w:r>
      </w:hyperlink>
      <w:r w:rsidRPr="00CE2ED2">
        <w:rPr>
          <w:rFonts w:asciiTheme="minorHAnsi" w:hAnsiTheme="minorHAnsi"/>
          <w:sz w:val="18"/>
          <w:szCs w:val="18"/>
          <w:lang w:val="en-GB"/>
        </w:rPr>
        <w:t xml:space="preserve"> (retrieved: March 5, 2015). </w:t>
      </w:r>
    </w:p>
    <w:p w:rsidR="002504CB" w:rsidRPr="00CE2ED2" w:rsidRDefault="002504CB" w:rsidP="00CE2ED2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r w:rsidRPr="00CE2ED2">
        <w:rPr>
          <w:rFonts w:asciiTheme="minorHAnsi" w:hAnsiTheme="minorHAnsi"/>
          <w:sz w:val="18"/>
          <w:szCs w:val="18"/>
          <w:lang w:val="en-GB"/>
        </w:rPr>
        <w:t xml:space="preserve">UN, United Nations. </w:t>
      </w:r>
      <w:proofErr w:type="gramStart"/>
      <w:r w:rsidRPr="00CE2ED2">
        <w:rPr>
          <w:rFonts w:asciiTheme="minorHAnsi" w:hAnsiTheme="minorHAnsi"/>
          <w:sz w:val="18"/>
          <w:szCs w:val="18"/>
          <w:lang w:val="en-GB"/>
        </w:rPr>
        <w:t>International Convention on Economic, Social and Cultural Rights, 1966 [1976].</w:t>
      </w:r>
      <w:proofErr w:type="gramEnd"/>
      <w:r w:rsidRPr="00CE2ED2">
        <w:rPr>
          <w:rFonts w:asciiTheme="minorHAnsi" w:hAnsiTheme="minorHAnsi"/>
          <w:sz w:val="18"/>
          <w:szCs w:val="18"/>
          <w:lang w:val="en-GB"/>
        </w:rPr>
        <w:t xml:space="preserve">  </w:t>
      </w:r>
    </w:p>
    <w:p w:rsidR="002504CB" w:rsidRPr="00CE2ED2" w:rsidRDefault="00FF3D15" w:rsidP="00CE2ED2">
      <w:pPr>
        <w:pStyle w:val="FootnoteText"/>
        <w:jc w:val="both"/>
        <w:rPr>
          <w:rFonts w:asciiTheme="minorHAnsi" w:hAnsiTheme="minorHAnsi"/>
          <w:sz w:val="18"/>
          <w:szCs w:val="18"/>
          <w:lang w:val="en-US"/>
        </w:rPr>
      </w:pPr>
      <w:hyperlink r:id="rId24" w:history="1">
        <w:r w:rsidR="002504CB" w:rsidRPr="00CE2ED2">
          <w:rPr>
            <w:rStyle w:val="Hyperlink"/>
            <w:rFonts w:asciiTheme="minorHAnsi" w:hAnsiTheme="minorHAnsi"/>
            <w:color w:val="auto"/>
            <w:sz w:val="18"/>
            <w:szCs w:val="18"/>
          </w:rPr>
          <w:t>http://www.who.int/governance/eb/who_constitution_en.pdf</w:t>
        </w:r>
      </w:hyperlink>
      <w:r w:rsidR="002504CB" w:rsidRPr="00CE2ED2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2504CB" w:rsidRPr="00CE2ED2">
        <w:rPr>
          <w:rFonts w:asciiTheme="minorHAnsi" w:hAnsiTheme="minorHAnsi"/>
          <w:sz w:val="18"/>
          <w:szCs w:val="18"/>
          <w:lang w:val="en-GB"/>
        </w:rPr>
        <w:t>(retrieved: March 5, 2015).</w:t>
      </w:r>
    </w:p>
    <w:p w:rsidR="002504CB" w:rsidRPr="00CE2ED2" w:rsidRDefault="002504CB" w:rsidP="00CE2ED2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proofErr w:type="gramStart"/>
      <w:r w:rsidRPr="00CE2ED2">
        <w:rPr>
          <w:rFonts w:asciiTheme="minorHAnsi" w:hAnsiTheme="minorHAnsi"/>
          <w:sz w:val="18"/>
          <w:szCs w:val="18"/>
          <w:lang w:val="en-GB"/>
        </w:rPr>
        <w:t>WHO, World Health Organization.</w:t>
      </w:r>
      <w:proofErr w:type="gramEnd"/>
      <w:r w:rsidRPr="00CE2ED2">
        <w:rPr>
          <w:rFonts w:asciiTheme="minorHAnsi" w:hAnsiTheme="minorHAnsi"/>
          <w:sz w:val="18"/>
          <w:szCs w:val="18"/>
          <w:lang w:val="en-GB"/>
        </w:rPr>
        <w:t xml:space="preserve"> </w:t>
      </w:r>
      <w:proofErr w:type="gramStart"/>
      <w:r w:rsidRPr="00CE2ED2">
        <w:rPr>
          <w:rFonts w:asciiTheme="minorHAnsi" w:hAnsiTheme="minorHAnsi"/>
          <w:sz w:val="18"/>
          <w:szCs w:val="18"/>
          <w:lang w:val="en-GB"/>
        </w:rPr>
        <w:t>Constitution, 1948.</w:t>
      </w:r>
      <w:proofErr w:type="gramEnd"/>
      <w:r w:rsidRPr="00CE2ED2">
        <w:rPr>
          <w:rFonts w:asciiTheme="minorHAnsi" w:hAnsiTheme="minorHAnsi"/>
          <w:sz w:val="18"/>
          <w:szCs w:val="18"/>
          <w:lang w:val="en-GB"/>
        </w:rPr>
        <w:t xml:space="preserve"> </w:t>
      </w:r>
    </w:p>
    <w:p w:rsidR="002504CB" w:rsidRPr="00CE2ED2" w:rsidRDefault="00FF3D15" w:rsidP="00CE2ED2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hyperlink r:id="rId25" w:history="1">
        <w:r w:rsidR="002504CB" w:rsidRPr="00CE2ED2">
          <w:rPr>
            <w:rStyle w:val="Hyperlink"/>
            <w:rFonts w:asciiTheme="minorHAnsi" w:hAnsiTheme="minorHAnsi"/>
            <w:color w:val="auto"/>
            <w:sz w:val="18"/>
            <w:szCs w:val="18"/>
            <w:lang w:val="en-GB"/>
          </w:rPr>
          <w:t>http://www.who.int/governance/eb/who_constitution_en.pdf</w:t>
        </w:r>
      </w:hyperlink>
      <w:r w:rsidR="002504CB" w:rsidRPr="00CE2ED2">
        <w:rPr>
          <w:rFonts w:asciiTheme="minorHAnsi" w:hAnsiTheme="minorHAnsi"/>
          <w:sz w:val="18"/>
          <w:szCs w:val="18"/>
          <w:lang w:val="en-GB"/>
        </w:rPr>
        <w:t xml:space="preserve"> (retrieved: March 5, 2015). </w:t>
      </w:r>
    </w:p>
    <w:p w:rsidR="002504CB" w:rsidRPr="00CE2ED2" w:rsidRDefault="002504CB" w:rsidP="00CE2ED2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proofErr w:type="gramStart"/>
      <w:r w:rsidRPr="00CE2ED2">
        <w:rPr>
          <w:rFonts w:asciiTheme="minorHAnsi" w:hAnsiTheme="minorHAnsi"/>
          <w:sz w:val="18"/>
          <w:szCs w:val="18"/>
          <w:lang w:val="en-GB"/>
        </w:rPr>
        <w:t>WHO, World Health Organization.</w:t>
      </w:r>
      <w:proofErr w:type="gramEnd"/>
      <w:r w:rsidRPr="00CE2ED2">
        <w:rPr>
          <w:rFonts w:asciiTheme="minorHAnsi" w:hAnsiTheme="minorHAnsi"/>
          <w:sz w:val="18"/>
          <w:szCs w:val="18"/>
          <w:lang w:val="en-GB"/>
        </w:rPr>
        <w:t xml:space="preserve"> </w:t>
      </w:r>
      <w:proofErr w:type="gramStart"/>
      <w:r w:rsidRPr="00CE2ED2">
        <w:rPr>
          <w:rFonts w:asciiTheme="minorHAnsi" w:hAnsiTheme="minorHAnsi"/>
          <w:sz w:val="18"/>
          <w:szCs w:val="18"/>
          <w:lang w:val="en-GB"/>
        </w:rPr>
        <w:t>Ottawa Charter for Health Promotion, 1986.</w:t>
      </w:r>
      <w:proofErr w:type="gramEnd"/>
    </w:p>
    <w:p w:rsidR="002504CB" w:rsidRPr="00CE2ED2" w:rsidRDefault="00FF3D15" w:rsidP="00CE2ED2">
      <w:pPr>
        <w:pStyle w:val="FootnoteText"/>
        <w:jc w:val="both"/>
        <w:rPr>
          <w:rFonts w:asciiTheme="minorHAnsi" w:hAnsiTheme="minorHAnsi"/>
          <w:sz w:val="18"/>
          <w:szCs w:val="18"/>
          <w:lang w:val="en-GB"/>
        </w:rPr>
      </w:pPr>
      <w:hyperlink r:id="rId26" w:history="1">
        <w:r w:rsidR="002504CB" w:rsidRPr="00CE2ED2">
          <w:rPr>
            <w:rStyle w:val="Hyperlink"/>
            <w:rFonts w:asciiTheme="minorHAnsi" w:hAnsiTheme="minorHAnsi"/>
            <w:color w:val="auto"/>
            <w:sz w:val="18"/>
            <w:szCs w:val="18"/>
            <w:lang w:val="en-GB"/>
          </w:rPr>
          <w:t>http://www.who.int/healthpromotion/conferences/previous/ottawa/en/</w:t>
        </w:r>
      </w:hyperlink>
      <w:r w:rsidR="002504CB" w:rsidRPr="00CE2ED2">
        <w:rPr>
          <w:rFonts w:asciiTheme="minorHAnsi" w:hAnsiTheme="minorHAnsi"/>
          <w:sz w:val="18"/>
          <w:szCs w:val="18"/>
          <w:lang w:val="en-GB"/>
        </w:rPr>
        <w:t xml:space="preserve"> (retrieved: March 5, 2015). </w:t>
      </w:r>
    </w:p>
    <w:p w:rsidR="00ED307D" w:rsidRPr="005258F3" w:rsidRDefault="00ED307D" w:rsidP="002504CB">
      <w:pPr>
        <w:spacing w:line="240" w:lineRule="auto"/>
        <w:jc w:val="both"/>
        <w:rPr>
          <w:rFonts w:asciiTheme="minorHAnsi" w:hAnsiTheme="minorHAnsi"/>
          <w:color w:val="auto"/>
          <w:sz w:val="18"/>
          <w:szCs w:val="18"/>
        </w:rPr>
      </w:pPr>
    </w:p>
    <w:sectPr w:rsidR="00ED307D" w:rsidRPr="005258F3" w:rsidSect="00733DBE">
      <w:headerReference w:type="default" r:id="rId27"/>
      <w:pgSz w:w="11900" w:h="16840"/>
      <w:pgMar w:top="1417" w:right="1701" w:bottom="1417" w:left="1701" w:header="426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15" w:rsidRDefault="00FF3D15" w:rsidP="00AE1FDB">
      <w:pPr>
        <w:spacing w:after="0" w:line="240" w:lineRule="auto"/>
      </w:pPr>
      <w:r>
        <w:separator/>
      </w:r>
    </w:p>
  </w:endnote>
  <w:endnote w:type="continuationSeparator" w:id="0">
    <w:p w:rsidR="00FF3D15" w:rsidRDefault="00FF3D15" w:rsidP="00AE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 Square Sans Pro Medium">
    <w:altName w:val="Corbel"/>
    <w:charset w:val="00"/>
    <w:family w:val="swiss"/>
    <w:pitch w:val="variable"/>
    <w:sig w:usb0="00000001" w:usb1="5000E0FB" w:usb2="00000000" w:usb3="00000000" w:csb0="0000019F" w:csb1="00000000"/>
  </w:font>
  <w:font w:name="Optim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DBE" w:rsidRPr="00733DBE" w:rsidRDefault="00B121D2" w:rsidP="00733DBE">
    <w:pPr>
      <w:pStyle w:val="Footer"/>
      <w:rPr>
        <w:sz w:val="16"/>
        <w:szCs w:val="16"/>
      </w:rPr>
    </w:pPr>
    <w:r>
      <w:rPr>
        <w:noProof/>
        <w:sz w:val="16"/>
        <w:szCs w:val="16"/>
        <w:lang w:bidi="ar-SA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39369</wp:posOffset>
              </wp:positionV>
              <wp:extent cx="560070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5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pt" to="44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PM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yOJ2n6mI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HHl3KdgAAAAEAQAADwAAAGRycy9kb3ducmV2LnhtbEyPQUvDQBCF74L/YZmCl2I3&#10;RighZlOKmpsXa0uv0+yYBLOzaXbbRn+9oxc9frzhvW+K1eR6daYxdJ4N3C0SUMS1tx03BrZv1W0G&#10;KkRki71nMvBJAVbl9VWBufUXfqXzJjZKSjjkaKCNcci1DnVLDsPCD8SSvfvRYRQcG21HvEi563Wa&#10;JEvtsGNZaHGgx5bqj83JGQjVjo7V17yeJ/v7xlN6fHp5RmNuZtP6AVSkKf4dw4++qEMpTgd/YhtU&#10;b0AeiQaWKSgJsywVPvyyLgv9X778BgAA//8DAFBLAQItABQABgAIAAAAIQC2gziS/gAAAOEBAAAT&#10;AAAAAAAAAAAAAAAAAAAAAABbQ29udGVudF9UeXBlc10ueG1sUEsBAi0AFAAGAAgAAAAhADj9If/W&#10;AAAAlAEAAAsAAAAAAAAAAAAAAAAALwEAAF9yZWxzLy5yZWxzUEsBAi0AFAAGAAgAAAAhAFviM8wV&#10;AgAAKQQAAA4AAAAAAAAAAAAAAAAALgIAAGRycy9lMm9Eb2MueG1sUEsBAi0AFAAGAAgAAAAhABx5&#10;dynYAAAABAEAAA8AAAAAAAAAAAAAAAAAbwQAAGRycy9kb3ducmV2LnhtbFBLBQYAAAAABAAEAPMA&#10;AAB0BQAAAAA=&#10;" o:allowincell="f">
              <w10:wrap type="tight"/>
            </v:line>
          </w:pict>
        </mc:Fallback>
      </mc:AlternateContent>
    </w:r>
  </w:p>
  <w:p w:rsidR="00733DBE" w:rsidRDefault="006A23BD">
    <w:pPr>
      <w:pStyle w:val="Footer"/>
    </w:pPr>
    <w:proofErr w:type="spellStart"/>
    <w:r>
      <w:rPr>
        <w:i/>
        <w:sz w:val="16"/>
        <w:szCs w:val="16"/>
      </w:rPr>
      <w:t>Septemb</w:t>
    </w:r>
    <w:r w:rsidR="008D3859">
      <w:rPr>
        <w:i/>
        <w:sz w:val="16"/>
        <w:szCs w:val="16"/>
      </w:rPr>
      <w:t>rie</w:t>
    </w:r>
    <w:proofErr w:type="spellEnd"/>
    <w:r w:rsidRPr="006A1621">
      <w:rPr>
        <w:i/>
        <w:sz w:val="16"/>
        <w:szCs w:val="16"/>
      </w:rPr>
      <w:t xml:space="preserve">, </w:t>
    </w:r>
    <w:r>
      <w:rPr>
        <w:i/>
        <w:sz w:val="16"/>
        <w:szCs w:val="16"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15" w:rsidRDefault="00FF3D15" w:rsidP="00AE1FDB">
      <w:pPr>
        <w:spacing w:after="0" w:line="240" w:lineRule="auto"/>
      </w:pPr>
      <w:r>
        <w:separator/>
      </w:r>
    </w:p>
  </w:footnote>
  <w:footnote w:type="continuationSeparator" w:id="0">
    <w:p w:rsidR="00FF3D15" w:rsidRDefault="00FF3D15" w:rsidP="00AE1FDB">
      <w:pPr>
        <w:spacing w:after="0" w:line="240" w:lineRule="auto"/>
      </w:pPr>
      <w:r>
        <w:continuationSeparator/>
      </w:r>
    </w:p>
  </w:footnote>
  <w:footnote w:id="1">
    <w:p w:rsidR="002504CB" w:rsidRDefault="002504CB" w:rsidP="002504CB">
      <w:pPr>
        <w:pStyle w:val="FootnoteText"/>
        <w:jc w:val="both"/>
        <w:rPr>
          <w:sz w:val="18"/>
          <w:szCs w:val="18"/>
          <w:lang w:val="en-GB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en-GB"/>
        </w:rPr>
        <w:t xml:space="preserve"> UN, United Nations. </w:t>
      </w:r>
      <w:proofErr w:type="gramStart"/>
      <w:r>
        <w:rPr>
          <w:sz w:val="18"/>
          <w:szCs w:val="18"/>
          <w:lang w:val="en-GB"/>
        </w:rPr>
        <w:t>International Convention on Economic, Social and Cultural Rights, 1966 [1976].</w:t>
      </w:r>
      <w:proofErr w:type="gramEnd"/>
      <w:r>
        <w:rPr>
          <w:sz w:val="18"/>
          <w:szCs w:val="18"/>
          <w:lang w:val="en-GB"/>
        </w:rPr>
        <w:t xml:space="preserve">  </w:t>
      </w:r>
    </w:p>
    <w:p w:rsidR="002504CB" w:rsidRDefault="00FF3D15" w:rsidP="002504CB">
      <w:pPr>
        <w:pStyle w:val="FootnoteText"/>
        <w:jc w:val="both"/>
        <w:rPr>
          <w:sz w:val="18"/>
          <w:szCs w:val="18"/>
          <w:lang w:val="en-US"/>
        </w:rPr>
      </w:pPr>
      <w:hyperlink r:id="rId1" w:history="1">
        <w:r w:rsidR="002504CB">
          <w:rPr>
            <w:rStyle w:val="Hyperlink"/>
            <w:sz w:val="18"/>
            <w:szCs w:val="18"/>
          </w:rPr>
          <w:t>http://www.who.int/governance/eb/who_constitution_en.pdf</w:t>
        </w:r>
      </w:hyperlink>
      <w:r w:rsidR="002504CB">
        <w:rPr>
          <w:sz w:val="18"/>
          <w:szCs w:val="18"/>
          <w:lang w:val="en-US"/>
        </w:rPr>
        <w:t xml:space="preserve"> </w:t>
      </w:r>
      <w:r w:rsidR="002504CB">
        <w:rPr>
          <w:sz w:val="18"/>
          <w:szCs w:val="18"/>
          <w:lang w:val="en-GB"/>
        </w:rPr>
        <w:t>(retrieved: March 5, 2015).</w:t>
      </w:r>
    </w:p>
  </w:footnote>
  <w:footnote w:id="2">
    <w:p w:rsidR="002504CB" w:rsidRDefault="002504CB" w:rsidP="002504CB">
      <w:pPr>
        <w:pStyle w:val="FootnoteText"/>
        <w:jc w:val="both"/>
        <w:rPr>
          <w:sz w:val="18"/>
          <w:szCs w:val="18"/>
          <w:lang w:val="en-GB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en-GB"/>
        </w:rPr>
        <w:t xml:space="preserve"> </w:t>
      </w:r>
      <w:proofErr w:type="gramStart"/>
      <w:r>
        <w:rPr>
          <w:sz w:val="18"/>
          <w:szCs w:val="18"/>
          <w:lang w:val="en-GB"/>
        </w:rPr>
        <w:t>WHO, World Health Organization.</w:t>
      </w:r>
      <w:proofErr w:type="gramEnd"/>
      <w:r>
        <w:rPr>
          <w:sz w:val="18"/>
          <w:szCs w:val="18"/>
          <w:lang w:val="en-GB"/>
        </w:rPr>
        <w:t xml:space="preserve"> </w:t>
      </w:r>
      <w:proofErr w:type="gramStart"/>
      <w:r>
        <w:rPr>
          <w:sz w:val="18"/>
          <w:szCs w:val="18"/>
          <w:lang w:val="en-GB"/>
        </w:rPr>
        <w:t>Constitution, 1948.</w:t>
      </w:r>
      <w:proofErr w:type="gramEnd"/>
      <w:r>
        <w:rPr>
          <w:sz w:val="18"/>
          <w:szCs w:val="18"/>
          <w:lang w:val="en-GB"/>
        </w:rPr>
        <w:t xml:space="preserve"> </w:t>
      </w:r>
    </w:p>
    <w:p w:rsidR="002504CB" w:rsidRDefault="00FF3D15" w:rsidP="002504CB">
      <w:pPr>
        <w:pStyle w:val="FootnoteText"/>
        <w:jc w:val="both"/>
        <w:rPr>
          <w:sz w:val="18"/>
          <w:szCs w:val="18"/>
          <w:lang w:val="en-GB"/>
        </w:rPr>
      </w:pPr>
      <w:hyperlink r:id="rId2" w:history="1">
        <w:r w:rsidR="002504CB">
          <w:rPr>
            <w:rStyle w:val="Hyperlink"/>
            <w:sz w:val="18"/>
            <w:szCs w:val="18"/>
            <w:lang w:val="en-GB"/>
          </w:rPr>
          <w:t>http://www.who.int/governance/eb/who_constitution_en.pdf</w:t>
        </w:r>
      </w:hyperlink>
      <w:r w:rsidR="002504CB">
        <w:rPr>
          <w:sz w:val="18"/>
          <w:szCs w:val="18"/>
          <w:lang w:val="en-GB"/>
        </w:rPr>
        <w:t xml:space="preserve"> (retrieved: March 5, 2015). </w:t>
      </w:r>
    </w:p>
  </w:footnote>
  <w:footnote w:id="3">
    <w:p w:rsidR="002504CB" w:rsidRDefault="002504CB" w:rsidP="002504CB">
      <w:pPr>
        <w:pStyle w:val="FootnoteText"/>
        <w:jc w:val="both"/>
        <w:rPr>
          <w:sz w:val="18"/>
          <w:szCs w:val="18"/>
          <w:lang w:val="en-GB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en-GB"/>
        </w:rPr>
        <w:t xml:space="preserve"> </w:t>
      </w:r>
      <w:proofErr w:type="gramStart"/>
      <w:r>
        <w:rPr>
          <w:sz w:val="18"/>
          <w:szCs w:val="18"/>
          <w:lang w:val="en-GB"/>
        </w:rPr>
        <w:t>Council of Europe.</w:t>
      </w:r>
      <w:proofErr w:type="gramEnd"/>
      <w:r>
        <w:rPr>
          <w:sz w:val="18"/>
          <w:szCs w:val="18"/>
          <w:lang w:val="en-GB"/>
        </w:rPr>
        <w:t xml:space="preserve"> </w:t>
      </w:r>
      <w:proofErr w:type="gramStart"/>
      <w:r>
        <w:rPr>
          <w:sz w:val="18"/>
          <w:szCs w:val="18"/>
          <w:lang w:val="en-GB"/>
        </w:rPr>
        <w:t>Constructing an inclusive institutional culture – Intercultural competences in social services.</w:t>
      </w:r>
      <w:proofErr w:type="gramEnd"/>
      <w:r>
        <w:rPr>
          <w:sz w:val="18"/>
          <w:szCs w:val="18"/>
          <w:lang w:val="en-GB"/>
        </w:rPr>
        <w:t xml:space="preserve"> Strasbourg: Council of Europe, 2011. </w:t>
      </w:r>
      <w:hyperlink r:id="rId3" w:history="1">
        <w:r>
          <w:rPr>
            <w:rStyle w:val="Hyperlink"/>
            <w:sz w:val="18"/>
            <w:szCs w:val="18"/>
            <w:lang w:val="en-GB"/>
          </w:rPr>
          <w:t>http://cdn.basw.co.uk/upload/basw_100713-4.pdf</w:t>
        </w:r>
      </w:hyperlink>
      <w:r>
        <w:rPr>
          <w:sz w:val="18"/>
          <w:szCs w:val="18"/>
          <w:lang w:val="en-GB"/>
        </w:rPr>
        <w:t xml:space="preserve"> (retrieved: March 5, 2015). </w:t>
      </w:r>
    </w:p>
  </w:footnote>
  <w:footnote w:id="4">
    <w:p w:rsidR="002504CB" w:rsidRDefault="002504CB" w:rsidP="002504CB">
      <w:pPr>
        <w:pStyle w:val="FootnoteText"/>
        <w:jc w:val="both"/>
        <w:rPr>
          <w:sz w:val="18"/>
          <w:szCs w:val="18"/>
          <w:lang w:val="en-GB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en-GB"/>
        </w:rPr>
        <w:t xml:space="preserve"> </w:t>
      </w:r>
      <w:proofErr w:type="spellStart"/>
      <w:proofErr w:type="gramStart"/>
      <w:r>
        <w:rPr>
          <w:sz w:val="18"/>
          <w:szCs w:val="18"/>
          <w:lang w:val="en-GB"/>
        </w:rPr>
        <w:t>Chiarenza</w:t>
      </w:r>
      <w:proofErr w:type="spellEnd"/>
      <w:r>
        <w:rPr>
          <w:sz w:val="18"/>
          <w:szCs w:val="18"/>
          <w:lang w:val="en-GB"/>
        </w:rPr>
        <w:t xml:space="preserve"> A. Developments in the concept of 'cultural competence'.</w:t>
      </w:r>
      <w:proofErr w:type="gramEnd"/>
      <w:r>
        <w:rPr>
          <w:sz w:val="18"/>
          <w:szCs w:val="18"/>
          <w:lang w:val="en-GB"/>
        </w:rPr>
        <w:t xml:space="preserve"> In: </w:t>
      </w:r>
      <w:proofErr w:type="spellStart"/>
      <w:r>
        <w:rPr>
          <w:sz w:val="18"/>
          <w:szCs w:val="18"/>
          <w:lang w:val="en-GB"/>
        </w:rPr>
        <w:t>Ingleby</w:t>
      </w:r>
      <w:proofErr w:type="spellEnd"/>
      <w:r>
        <w:rPr>
          <w:sz w:val="18"/>
          <w:szCs w:val="18"/>
          <w:lang w:val="en-GB"/>
        </w:rPr>
        <w:t xml:space="preserve"> D, et al. (</w:t>
      </w:r>
      <w:proofErr w:type="spellStart"/>
      <w:proofErr w:type="gramStart"/>
      <w:r>
        <w:rPr>
          <w:sz w:val="18"/>
          <w:szCs w:val="18"/>
          <w:lang w:val="en-GB"/>
        </w:rPr>
        <w:t>eds</w:t>
      </w:r>
      <w:proofErr w:type="spellEnd"/>
      <w:proofErr w:type="gramEnd"/>
      <w:r>
        <w:rPr>
          <w:sz w:val="18"/>
          <w:szCs w:val="18"/>
          <w:lang w:val="en-GB"/>
        </w:rPr>
        <w:t xml:space="preserve">). </w:t>
      </w:r>
      <w:r>
        <w:rPr>
          <w:iCs/>
          <w:sz w:val="18"/>
          <w:szCs w:val="18"/>
          <w:lang w:val="en-GB"/>
        </w:rPr>
        <w:t>Inequalities in health care for migrants and ethnic minorities</w:t>
      </w:r>
      <w:r>
        <w:rPr>
          <w:sz w:val="18"/>
          <w:szCs w:val="18"/>
          <w:lang w:val="en-GB"/>
        </w:rPr>
        <w:t xml:space="preserve">, Vol. 2, p. 66-81. COST Series on Health and Diversity. Antwerp: </w:t>
      </w:r>
      <w:proofErr w:type="spellStart"/>
      <w:r>
        <w:rPr>
          <w:sz w:val="18"/>
          <w:szCs w:val="18"/>
          <w:lang w:val="en-GB"/>
        </w:rPr>
        <w:t>Garant</w:t>
      </w:r>
      <w:proofErr w:type="spellEnd"/>
      <w:r>
        <w:rPr>
          <w:sz w:val="18"/>
          <w:szCs w:val="18"/>
          <w:lang w:val="en-GB"/>
        </w:rPr>
        <w:t xml:space="preserve"> Publishers, 2012.</w:t>
      </w:r>
    </w:p>
  </w:footnote>
  <w:footnote w:id="5">
    <w:p w:rsidR="002504CB" w:rsidRDefault="002504CB" w:rsidP="002504CB">
      <w:pPr>
        <w:jc w:val="both"/>
        <w:rPr>
          <w:sz w:val="18"/>
          <w:szCs w:val="18"/>
          <w:lang w:val="en-GB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en-GB"/>
        </w:rPr>
        <w:t xml:space="preserve"> </w:t>
      </w:r>
      <w:proofErr w:type="gramStart"/>
      <w:r>
        <w:rPr>
          <w:sz w:val="18"/>
          <w:szCs w:val="18"/>
          <w:lang w:val="en-GB"/>
        </w:rPr>
        <w:t>OSF, Open Society Foundations.</w:t>
      </w:r>
      <w:proofErr w:type="gramEnd"/>
      <w:r>
        <w:rPr>
          <w:sz w:val="18"/>
          <w:szCs w:val="18"/>
          <w:lang w:val="en-GB"/>
        </w:rPr>
        <w:t xml:space="preserve"> </w:t>
      </w:r>
      <w:proofErr w:type="gramStart"/>
      <w:r>
        <w:rPr>
          <w:sz w:val="18"/>
          <w:szCs w:val="18"/>
          <w:lang w:val="en-GB"/>
        </w:rPr>
        <w:t>Roma Health Mediators.</w:t>
      </w:r>
      <w:proofErr w:type="gramEnd"/>
      <w:r>
        <w:rPr>
          <w:sz w:val="18"/>
          <w:szCs w:val="18"/>
          <w:lang w:val="en-GB"/>
        </w:rPr>
        <w:t xml:space="preserve"> </w:t>
      </w:r>
      <w:proofErr w:type="gramStart"/>
      <w:r>
        <w:rPr>
          <w:sz w:val="18"/>
          <w:szCs w:val="18"/>
          <w:lang w:val="en-GB"/>
        </w:rPr>
        <w:t>Successes and challenges.</w:t>
      </w:r>
      <w:proofErr w:type="gramEnd"/>
      <w:r>
        <w:rPr>
          <w:sz w:val="18"/>
          <w:szCs w:val="18"/>
          <w:lang w:val="en-GB"/>
        </w:rPr>
        <w:t xml:space="preserve"> New York: OSF, 2011. </w:t>
      </w:r>
      <w:hyperlink r:id="rId4" w:history="1">
        <w:r>
          <w:rPr>
            <w:rStyle w:val="Hyperlink"/>
            <w:sz w:val="18"/>
            <w:szCs w:val="18"/>
            <w:lang w:val="en-GB"/>
          </w:rPr>
          <w:t>http://www.opensocietyfoundations.org/sites/default/files/roma-health-mediators-20111022.pdf</w:t>
        </w:r>
      </w:hyperlink>
      <w:r>
        <w:rPr>
          <w:sz w:val="18"/>
          <w:szCs w:val="18"/>
          <w:lang w:val="en-GB"/>
        </w:rPr>
        <w:t xml:space="preserve"> (retrieved: March 5, 2015). </w:t>
      </w:r>
    </w:p>
  </w:footnote>
  <w:footnote w:id="6">
    <w:p w:rsidR="002504CB" w:rsidRDefault="002504CB" w:rsidP="002504CB">
      <w:pPr>
        <w:jc w:val="both"/>
        <w:rPr>
          <w:sz w:val="18"/>
          <w:szCs w:val="18"/>
          <w:lang w:val="en-GB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en-GB"/>
        </w:rPr>
        <w:t xml:space="preserve"> </w:t>
      </w:r>
      <w:proofErr w:type="gramStart"/>
      <w:r>
        <w:rPr>
          <w:sz w:val="18"/>
          <w:szCs w:val="18"/>
          <w:lang w:val="en-GB"/>
        </w:rPr>
        <w:t>OSF, Open Society Foundations.</w:t>
      </w:r>
      <w:proofErr w:type="gramEnd"/>
      <w:r>
        <w:rPr>
          <w:sz w:val="18"/>
          <w:szCs w:val="18"/>
          <w:lang w:val="en-GB"/>
        </w:rPr>
        <w:t xml:space="preserve"> </w:t>
      </w:r>
      <w:proofErr w:type="gramStart"/>
      <w:r>
        <w:rPr>
          <w:sz w:val="18"/>
          <w:szCs w:val="18"/>
          <w:lang w:val="en-GB"/>
        </w:rPr>
        <w:t>Mediating Romani Health: Policy and Program Opportunities.</w:t>
      </w:r>
      <w:proofErr w:type="gramEnd"/>
      <w:r>
        <w:rPr>
          <w:sz w:val="18"/>
          <w:szCs w:val="18"/>
          <w:lang w:val="en-GB"/>
        </w:rPr>
        <w:t xml:space="preserve"> New York: OSF, 2005. </w:t>
      </w:r>
      <w:hyperlink r:id="rId5" w:history="1">
        <w:r>
          <w:rPr>
            <w:rStyle w:val="Hyperlink"/>
            <w:sz w:val="18"/>
            <w:szCs w:val="18"/>
            <w:lang w:val="en-GB"/>
          </w:rPr>
          <w:t>http://www.opensocietyfoundations.org/sites/default/files/roma_health_mediators.pdf</w:t>
        </w:r>
      </w:hyperlink>
      <w:r>
        <w:rPr>
          <w:sz w:val="18"/>
          <w:szCs w:val="18"/>
          <w:lang w:val="en-GB"/>
        </w:rPr>
        <w:t xml:space="preserve"> (retrieved: March 5, 2015).</w:t>
      </w:r>
    </w:p>
  </w:footnote>
  <w:footnote w:id="7">
    <w:p w:rsidR="002504CB" w:rsidRDefault="002504CB" w:rsidP="002504CB">
      <w:pPr>
        <w:jc w:val="both"/>
        <w:rPr>
          <w:sz w:val="18"/>
          <w:szCs w:val="18"/>
          <w:lang w:val="en-GB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en-GB"/>
        </w:rPr>
        <w:t xml:space="preserve"> Martin Y, Collet TH, </w:t>
      </w:r>
      <w:proofErr w:type="spellStart"/>
      <w:r>
        <w:rPr>
          <w:sz w:val="18"/>
          <w:szCs w:val="18"/>
          <w:lang w:val="en-GB"/>
        </w:rPr>
        <w:t>Bodenmann</w:t>
      </w:r>
      <w:proofErr w:type="spellEnd"/>
      <w:r>
        <w:rPr>
          <w:sz w:val="18"/>
          <w:szCs w:val="18"/>
          <w:lang w:val="en-GB"/>
        </w:rPr>
        <w:t xml:space="preserve"> P, Blum MR, </w:t>
      </w:r>
      <w:proofErr w:type="spellStart"/>
      <w:r>
        <w:rPr>
          <w:sz w:val="18"/>
          <w:szCs w:val="18"/>
          <w:lang w:val="en-GB"/>
        </w:rPr>
        <w:t>Zimmerli</w:t>
      </w:r>
      <w:proofErr w:type="spellEnd"/>
      <w:r>
        <w:rPr>
          <w:sz w:val="18"/>
          <w:szCs w:val="18"/>
          <w:lang w:val="en-GB"/>
        </w:rPr>
        <w:t xml:space="preserve"> L, </w:t>
      </w:r>
      <w:proofErr w:type="spellStart"/>
      <w:r>
        <w:rPr>
          <w:sz w:val="18"/>
          <w:szCs w:val="18"/>
          <w:lang w:val="en-GB"/>
        </w:rPr>
        <w:t>Gaspoz</w:t>
      </w:r>
      <w:proofErr w:type="spellEnd"/>
      <w:r>
        <w:rPr>
          <w:sz w:val="18"/>
          <w:szCs w:val="18"/>
          <w:lang w:val="en-GB"/>
        </w:rPr>
        <w:t xml:space="preserve"> JM, </w:t>
      </w:r>
      <w:proofErr w:type="spellStart"/>
      <w:r>
        <w:rPr>
          <w:sz w:val="18"/>
          <w:szCs w:val="18"/>
          <w:lang w:val="en-GB"/>
        </w:rPr>
        <w:t>Battegay</w:t>
      </w:r>
      <w:proofErr w:type="spellEnd"/>
      <w:r>
        <w:rPr>
          <w:sz w:val="18"/>
          <w:szCs w:val="18"/>
          <w:lang w:val="en-GB"/>
        </w:rPr>
        <w:t xml:space="preserve"> E, </w:t>
      </w:r>
      <w:proofErr w:type="spellStart"/>
      <w:r>
        <w:rPr>
          <w:sz w:val="18"/>
          <w:szCs w:val="18"/>
          <w:lang w:val="en-GB"/>
        </w:rPr>
        <w:t>Cornuz</w:t>
      </w:r>
      <w:proofErr w:type="spellEnd"/>
      <w:r>
        <w:rPr>
          <w:sz w:val="18"/>
          <w:szCs w:val="18"/>
          <w:lang w:val="en-GB"/>
        </w:rPr>
        <w:t xml:space="preserve"> J, </w:t>
      </w:r>
      <w:proofErr w:type="spellStart"/>
      <w:r>
        <w:rPr>
          <w:sz w:val="18"/>
          <w:szCs w:val="18"/>
          <w:lang w:val="en-GB"/>
        </w:rPr>
        <w:t>Rodondi</w:t>
      </w:r>
      <w:proofErr w:type="spellEnd"/>
      <w:r>
        <w:rPr>
          <w:sz w:val="18"/>
          <w:szCs w:val="18"/>
          <w:lang w:val="en-GB"/>
        </w:rPr>
        <w:t xml:space="preserve"> N. The lower quality of preventive care among forced migrants in a country with universal healthcare coverage. Preventive Medicine 2014</w:t>
      </w:r>
      <w:proofErr w:type="gramStart"/>
      <w:r>
        <w:rPr>
          <w:sz w:val="18"/>
          <w:szCs w:val="18"/>
          <w:lang w:val="en-GB"/>
        </w:rPr>
        <w:t>;59:19</w:t>
      </w:r>
      <w:proofErr w:type="gramEnd"/>
      <w:r>
        <w:rPr>
          <w:sz w:val="18"/>
          <w:szCs w:val="18"/>
          <w:lang w:val="en-GB"/>
        </w:rPr>
        <w:t xml:space="preserve">-24. </w:t>
      </w:r>
    </w:p>
  </w:footnote>
  <w:footnote w:id="8">
    <w:p w:rsidR="002504CB" w:rsidRDefault="002504CB" w:rsidP="002504CB">
      <w:pPr>
        <w:jc w:val="both"/>
        <w:rPr>
          <w:sz w:val="18"/>
          <w:szCs w:val="18"/>
          <w:lang w:val="en-GB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en-GB"/>
        </w:rPr>
        <w:t xml:space="preserve"> Phillips AL, Kumar D, Patel S, </w:t>
      </w:r>
      <w:proofErr w:type="spellStart"/>
      <w:r>
        <w:rPr>
          <w:sz w:val="18"/>
          <w:szCs w:val="18"/>
          <w:lang w:val="en-GB"/>
        </w:rPr>
        <w:t>Arya</w:t>
      </w:r>
      <w:proofErr w:type="spellEnd"/>
      <w:r>
        <w:rPr>
          <w:sz w:val="18"/>
          <w:szCs w:val="18"/>
          <w:lang w:val="en-GB"/>
        </w:rPr>
        <w:t xml:space="preserve"> M. Using text messages to improve patient-doctor communication </w:t>
      </w:r>
      <w:proofErr w:type="spellStart"/>
      <w:r>
        <w:rPr>
          <w:sz w:val="18"/>
          <w:szCs w:val="18"/>
          <w:lang w:val="en-GB"/>
        </w:rPr>
        <w:t>amogn</w:t>
      </w:r>
      <w:proofErr w:type="spellEnd"/>
      <w:r>
        <w:rPr>
          <w:sz w:val="18"/>
          <w:szCs w:val="18"/>
          <w:lang w:val="en-GB"/>
        </w:rPr>
        <w:t xml:space="preserve"> racial and ethnic minority adults: An innovative solution to increase influenza vaccinations. Preventive Medicine 2014</w:t>
      </w:r>
      <w:proofErr w:type="gramStart"/>
      <w:r>
        <w:rPr>
          <w:sz w:val="18"/>
          <w:szCs w:val="18"/>
          <w:lang w:val="en-GB"/>
        </w:rPr>
        <w:t>;69:117</w:t>
      </w:r>
      <w:proofErr w:type="gramEnd"/>
      <w:r>
        <w:rPr>
          <w:sz w:val="18"/>
          <w:szCs w:val="18"/>
          <w:lang w:val="en-GB"/>
        </w:rPr>
        <w:t>-119.</w:t>
      </w:r>
    </w:p>
  </w:footnote>
  <w:footnote w:id="9">
    <w:p w:rsidR="002504CB" w:rsidRDefault="002504CB" w:rsidP="002504CB">
      <w:pPr>
        <w:jc w:val="both"/>
        <w:rPr>
          <w:sz w:val="18"/>
          <w:szCs w:val="18"/>
          <w:lang w:val="en-GB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en-GB"/>
        </w:rPr>
        <w:t xml:space="preserve"> Champion J, </w:t>
      </w:r>
      <w:proofErr w:type="spellStart"/>
      <w:r>
        <w:rPr>
          <w:sz w:val="18"/>
          <w:szCs w:val="18"/>
          <w:lang w:val="en-GB"/>
        </w:rPr>
        <w:t>Harlin</w:t>
      </w:r>
      <w:proofErr w:type="spellEnd"/>
      <w:r>
        <w:rPr>
          <w:sz w:val="18"/>
          <w:szCs w:val="18"/>
          <w:lang w:val="en-GB"/>
        </w:rPr>
        <w:t xml:space="preserve"> B, Collins JI. </w:t>
      </w:r>
      <w:proofErr w:type="gramStart"/>
      <w:r>
        <w:rPr>
          <w:sz w:val="18"/>
          <w:szCs w:val="18"/>
          <w:lang w:val="en-GB"/>
        </w:rPr>
        <w:t xml:space="preserve">Sexual risk </w:t>
      </w:r>
      <w:proofErr w:type="spellStart"/>
      <w:r>
        <w:rPr>
          <w:sz w:val="18"/>
          <w:szCs w:val="18"/>
          <w:lang w:val="en-GB"/>
        </w:rPr>
        <w:t>behavior</w:t>
      </w:r>
      <w:proofErr w:type="spellEnd"/>
      <w:r>
        <w:rPr>
          <w:sz w:val="18"/>
          <w:szCs w:val="18"/>
          <w:lang w:val="en-GB"/>
        </w:rPr>
        <w:t xml:space="preserve"> and STI health literacy among ethnic minority adolescent women.</w:t>
      </w:r>
      <w:proofErr w:type="gramEnd"/>
      <w:r>
        <w:rPr>
          <w:sz w:val="18"/>
          <w:szCs w:val="18"/>
          <w:lang w:val="en-GB"/>
        </w:rPr>
        <w:t xml:space="preserve"> Applied Nursing research 2013</w:t>
      </w:r>
      <w:proofErr w:type="gramStart"/>
      <w:r>
        <w:rPr>
          <w:sz w:val="18"/>
          <w:szCs w:val="18"/>
          <w:lang w:val="en-GB"/>
        </w:rPr>
        <w:t>;26:204</w:t>
      </w:r>
      <w:proofErr w:type="gramEnd"/>
      <w:r>
        <w:rPr>
          <w:sz w:val="18"/>
          <w:szCs w:val="18"/>
          <w:lang w:val="en-GB"/>
        </w:rPr>
        <w:t>-209.</w:t>
      </w:r>
    </w:p>
  </w:footnote>
  <w:footnote w:id="10">
    <w:p w:rsidR="002504CB" w:rsidRDefault="002504CB" w:rsidP="002504CB">
      <w:pPr>
        <w:pStyle w:val="FootnoteText"/>
        <w:jc w:val="both"/>
        <w:rPr>
          <w:sz w:val="18"/>
          <w:szCs w:val="18"/>
          <w:lang w:val="en-GB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en-GB"/>
        </w:rPr>
        <w:t xml:space="preserve"> </w:t>
      </w:r>
      <w:proofErr w:type="gramStart"/>
      <w:r>
        <w:rPr>
          <w:sz w:val="18"/>
          <w:szCs w:val="18"/>
          <w:lang w:val="en-GB"/>
        </w:rPr>
        <w:t>WHO, World Health Organization.</w:t>
      </w:r>
      <w:proofErr w:type="gramEnd"/>
      <w:r>
        <w:rPr>
          <w:sz w:val="18"/>
          <w:szCs w:val="18"/>
          <w:lang w:val="en-GB"/>
        </w:rPr>
        <w:t xml:space="preserve"> </w:t>
      </w:r>
      <w:proofErr w:type="gramStart"/>
      <w:r>
        <w:rPr>
          <w:sz w:val="18"/>
          <w:szCs w:val="18"/>
          <w:lang w:val="en-GB"/>
        </w:rPr>
        <w:t>Ottawa Charter for Health Promotion, 1986.</w:t>
      </w:r>
      <w:proofErr w:type="gramEnd"/>
    </w:p>
    <w:p w:rsidR="002504CB" w:rsidRDefault="00FF3D15" w:rsidP="002504CB">
      <w:pPr>
        <w:pStyle w:val="FootnoteText"/>
        <w:jc w:val="both"/>
        <w:rPr>
          <w:sz w:val="18"/>
          <w:szCs w:val="18"/>
          <w:lang w:val="en-GB"/>
        </w:rPr>
      </w:pPr>
      <w:hyperlink r:id="rId6" w:history="1">
        <w:r w:rsidR="002504CB">
          <w:rPr>
            <w:rStyle w:val="Hyperlink"/>
            <w:sz w:val="18"/>
            <w:szCs w:val="18"/>
            <w:lang w:val="en-GB"/>
          </w:rPr>
          <w:t>http://www.who.int/healthpromotion/conferences/previous/ottawa/en/</w:t>
        </w:r>
      </w:hyperlink>
      <w:r w:rsidR="002504CB">
        <w:rPr>
          <w:sz w:val="18"/>
          <w:szCs w:val="18"/>
          <w:lang w:val="en-GB"/>
        </w:rPr>
        <w:t xml:space="preserve"> (retrieved: March 5, 2015). </w:t>
      </w:r>
    </w:p>
  </w:footnote>
  <w:footnote w:id="11">
    <w:p w:rsidR="002504CB" w:rsidRDefault="002504CB" w:rsidP="002504CB">
      <w:pPr>
        <w:pStyle w:val="FootnoteText"/>
        <w:jc w:val="both"/>
        <w:rPr>
          <w:sz w:val="18"/>
          <w:szCs w:val="18"/>
          <w:lang w:val="en-GB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en-GB"/>
        </w:rPr>
        <w:t xml:space="preserve"> </w:t>
      </w:r>
      <w:proofErr w:type="gramStart"/>
      <w:r>
        <w:rPr>
          <w:sz w:val="18"/>
          <w:szCs w:val="18"/>
          <w:lang w:val="en-GB"/>
        </w:rPr>
        <w:t>CHAFEA, op. cit. 2014.</w:t>
      </w:r>
      <w:proofErr w:type="gramEnd"/>
    </w:p>
  </w:footnote>
  <w:footnote w:id="12">
    <w:p w:rsidR="002504CB" w:rsidRDefault="002504CB" w:rsidP="002504CB">
      <w:pPr>
        <w:pStyle w:val="FootnoteText"/>
        <w:jc w:val="both"/>
        <w:rPr>
          <w:sz w:val="18"/>
          <w:szCs w:val="18"/>
          <w:lang w:val="en-GB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en-GB"/>
        </w:rPr>
        <w:t xml:space="preserve"> </w:t>
      </w:r>
      <w:proofErr w:type="gramStart"/>
      <w:r>
        <w:rPr>
          <w:sz w:val="18"/>
          <w:szCs w:val="18"/>
          <w:lang w:val="en-GB"/>
        </w:rPr>
        <w:t>Council of Europe 2011, op. cit.</w:t>
      </w:r>
      <w:proofErr w:type="gramEnd"/>
    </w:p>
  </w:footnote>
  <w:footnote w:id="13">
    <w:p w:rsidR="002504CB" w:rsidRDefault="002504CB" w:rsidP="002504CB">
      <w:pPr>
        <w:pStyle w:val="FootnoteText"/>
        <w:jc w:val="both"/>
        <w:rPr>
          <w:sz w:val="18"/>
          <w:szCs w:val="18"/>
          <w:lang w:val="en-GB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Mock</w:t>
      </w:r>
      <w:proofErr w:type="spellEnd"/>
      <w:r>
        <w:rPr>
          <w:sz w:val="18"/>
          <w:szCs w:val="18"/>
        </w:rPr>
        <w:t xml:space="preserve">-Muñoz de Luna C, </w:t>
      </w:r>
      <w:proofErr w:type="spellStart"/>
      <w:r>
        <w:rPr>
          <w:sz w:val="18"/>
          <w:szCs w:val="18"/>
        </w:rPr>
        <w:t>Ingleby</w:t>
      </w:r>
      <w:proofErr w:type="spellEnd"/>
      <w:r>
        <w:rPr>
          <w:sz w:val="18"/>
          <w:szCs w:val="18"/>
        </w:rPr>
        <w:t xml:space="preserve"> D, </w:t>
      </w:r>
      <w:proofErr w:type="spellStart"/>
      <w:r>
        <w:rPr>
          <w:sz w:val="18"/>
          <w:szCs w:val="18"/>
        </w:rPr>
        <w:t>Graval</w:t>
      </w:r>
      <w:proofErr w:type="spellEnd"/>
      <w:r>
        <w:rPr>
          <w:sz w:val="18"/>
          <w:szCs w:val="18"/>
        </w:rPr>
        <w:t xml:space="preserve"> E, </w:t>
      </w:r>
      <w:proofErr w:type="spellStart"/>
      <w:r>
        <w:rPr>
          <w:sz w:val="18"/>
          <w:szCs w:val="18"/>
        </w:rPr>
        <w:t>Krasnik</w:t>
      </w:r>
      <w:proofErr w:type="spellEnd"/>
      <w:r>
        <w:rPr>
          <w:sz w:val="18"/>
          <w:szCs w:val="18"/>
        </w:rPr>
        <w:t xml:space="preserve"> A. </w:t>
      </w:r>
      <w:proofErr w:type="spellStart"/>
      <w:r>
        <w:rPr>
          <w:sz w:val="18"/>
          <w:szCs w:val="18"/>
        </w:rPr>
        <w:t>Synthesis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Report</w:t>
      </w:r>
      <w:proofErr w:type="spellEnd"/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  <w:lang w:val="en-GB"/>
        </w:rPr>
        <w:t>MEM-TP, Training packages for health professionals to improve access and quality of health services for migrants and ethnic minorities, including the Roma.</w:t>
      </w:r>
      <w:proofErr w:type="gramEnd"/>
      <w:r>
        <w:rPr>
          <w:sz w:val="18"/>
          <w:szCs w:val="18"/>
          <w:lang w:val="en-GB"/>
        </w:rPr>
        <w:t xml:space="preserve"> Granada, Copenhagen: </w:t>
      </w:r>
      <w:proofErr w:type="spellStart"/>
      <w:r>
        <w:rPr>
          <w:sz w:val="18"/>
          <w:szCs w:val="18"/>
          <w:lang w:val="en-GB"/>
        </w:rPr>
        <w:t>Andalusian</w:t>
      </w:r>
      <w:proofErr w:type="spellEnd"/>
      <w:r>
        <w:rPr>
          <w:sz w:val="18"/>
          <w:szCs w:val="18"/>
          <w:lang w:val="en-GB"/>
        </w:rPr>
        <w:t xml:space="preserve"> School of Public Health, University of Copenhagen, 2015a.</w:t>
      </w:r>
      <w:r>
        <w:rPr>
          <w:sz w:val="18"/>
          <w:szCs w:val="18"/>
          <w:lang w:val="en-US"/>
        </w:rPr>
        <w:t xml:space="preserve"> </w:t>
      </w:r>
      <w:hyperlink r:id="rId7" w:history="1">
        <w:r>
          <w:rPr>
            <w:rStyle w:val="Hyperlink"/>
            <w:sz w:val="18"/>
            <w:szCs w:val="18"/>
            <w:lang w:val="en-GB"/>
          </w:rPr>
          <w:t>http://www.mem-tp.org/pluginfile.php/619/mod_resource/content/1/MEM-TP_Synthesis_Report.pdf</w:t>
        </w:r>
      </w:hyperlink>
      <w:r>
        <w:rPr>
          <w:sz w:val="18"/>
          <w:szCs w:val="18"/>
          <w:lang w:val="en-GB"/>
        </w:rPr>
        <w:t xml:space="preserve"> (retrieved: March 5, 2015). </w:t>
      </w:r>
    </w:p>
  </w:footnote>
  <w:footnote w:id="14">
    <w:p w:rsidR="002504CB" w:rsidRDefault="002504CB" w:rsidP="002504CB">
      <w:pPr>
        <w:autoSpaceDE w:val="0"/>
        <w:autoSpaceDN w:val="0"/>
        <w:adjustRightInd w:val="0"/>
        <w:jc w:val="both"/>
        <w:rPr>
          <w:rFonts w:eastAsia="MS Mincho" w:cs="Optima-Regular"/>
          <w:sz w:val="18"/>
          <w:szCs w:val="18"/>
          <w:lang w:val="en-GB" w:eastAsia="ja-JP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en-GB"/>
        </w:rPr>
        <w:t xml:space="preserve"> </w:t>
      </w:r>
      <w:proofErr w:type="gramStart"/>
      <w:r>
        <w:rPr>
          <w:sz w:val="18"/>
          <w:szCs w:val="18"/>
          <w:lang w:val="en-GB"/>
        </w:rPr>
        <w:t>WHO-Europe, World Health Organization, Office for Europe.</w:t>
      </w:r>
      <w:proofErr w:type="gramEnd"/>
      <w:r>
        <w:rPr>
          <w:sz w:val="18"/>
          <w:szCs w:val="18"/>
          <w:lang w:val="en-GB"/>
        </w:rPr>
        <w:t xml:space="preserve"> </w:t>
      </w:r>
      <w:r>
        <w:rPr>
          <w:rFonts w:eastAsia="MS Mincho"/>
          <w:sz w:val="18"/>
          <w:szCs w:val="18"/>
          <w:lang w:val="en-GB" w:eastAsia="ja-JP"/>
        </w:rPr>
        <w:t xml:space="preserve">How health systems can address health inequities linked to migration and ethnicity. </w:t>
      </w:r>
      <w:r>
        <w:rPr>
          <w:rFonts w:eastAsia="MS Mincho" w:cs="Optima-Regular"/>
          <w:sz w:val="18"/>
          <w:szCs w:val="18"/>
          <w:lang w:val="en-GB" w:eastAsia="ja-JP"/>
        </w:rPr>
        <w:t xml:space="preserve">Copenhagen: WHO Regional Office for Europe, 2010. </w:t>
      </w:r>
      <w:hyperlink r:id="rId8" w:history="1">
        <w:r>
          <w:rPr>
            <w:rStyle w:val="Hyperlink"/>
            <w:rFonts w:eastAsia="MS Mincho" w:cs="Optima-Regular"/>
            <w:sz w:val="18"/>
            <w:szCs w:val="18"/>
            <w:lang w:val="en-GB" w:eastAsia="ja-JP"/>
          </w:rPr>
          <w:t>http://www.euro.who.int/__data/assets/pdf_file/0005/127526/e94497.pdf</w:t>
        </w:r>
      </w:hyperlink>
      <w:r>
        <w:rPr>
          <w:rFonts w:eastAsia="MS Mincho" w:cs="Optima-Regular"/>
          <w:sz w:val="18"/>
          <w:szCs w:val="18"/>
          <w:lang w:val="en-GB" w:eastAsia="ja-JP"/>
        </w:rPr>
        <w:t xml:space="preserve"> (retrieved: March 5, 2015). </w:t>
      </w:r>
    </w:p>
  </w:footnote>
  <w:footnote w:id="15">
    <w:p w:rsidR="002504CB" w:rsidRDefault="002504CB" w:rsidP="002504CB">
      <w:pPr>
        <w:pStyle w:val="FootnoteText"/>
        <w:rPr>
          <w:sz w:val="18"/>
          <w:szCs w:val="18"/>
          <w:lang w:val="da-DK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da-DK"/>
        </w:rPr>
        <w:t xml:space="preserve"> </w:t>
      </w:r>
      <w:r>
        <w:rPr>
          <w:sz w:val="18"/>
          <w:szCs w:val="18"/>
          <w:lang w:val="da-DK"/>
        </w:rPr>
        <w:t>OSF 2005, op. cit.</w:t>
      </w:r>
    </w:p>
  </w:footnote>
  <w:footnote w:id="16">
    <w:p w:rsidR="002504CB" w:rsidRDefault="002504CB" w:rsidP="002504CB">
      <w:pPr>
        <w:pStyle w:val="FootnoteText"/>
        <w:rPr>
          <w:sz w:val="18"/>
          <w:szCs w:val="18"/>
          <w:lang w:val="da-DK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da-DK"/>
        </w:rPr>
        <w:t xml:space="preserve"> OSF </w:t>
      </w:r>
      <w:r>
        <w:rPr>
          <w:sz w:val="18"/>
          <w:szCs w:val="18"/>
          <w:lang w:val="da-DK"/>
        </w:rPr>
        <w:t>2011, op. cit.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DBE" w:rsidRDefault="00733DBE" w:rsidP="006A23BD">
    <w:pPr>
      <w:pBdr>
        <w:bottom w:val="single" w:sz="4" w:space="1" w:color="auto"/>
      </w:pBdr>
      <w:jc w:val="right"/>
      <w:rPr>
        <w:rStyle w:val="HeaderChar"/>
        <w:sz w:val="18"/>
      </w:rPr>
    </w:pPr>
    <w:r>
      <w:rPr>
        <w:rStyle w:val="HeaderChar"/>
      </w:rPr>
      <w:tab/>
    </w:r>
    <w:r>
      <w:rPr>
        <w:rStyle w:val="HeaderChar"/>
      </w:rPr>
      <w:tab/>
    </w:r>
    <w:r w:rsidRPr="00733DBE">
      <w:rPr>
        <w:rStyle w:val="HeaderChar"/>
        <w:sz w:val="16"/>
        <w:szCs w:val="16"/>
      </w:rPr>
      <w:tab/>
    </w:r>
    <w:r w:rsidR="006A23BD">
      <w:rPr>
        <w:rStyle w:val="HeaderChar"/>
        <w:sz w:val="18"/>
      </w:rPr>
      <w:t>MEM-TP</w:t>
    </w:r>
  </w:p>
  <w:p w:rsidR="00733DBE" w:rsidRPr="006A23BD" w:rsidRDefault="006A23BD" w:rsidP="006A23BD">
    <w:pPr>
      <w:jc w:val="right"/>
      <w:rPr>
        <w:lang w:val="en-GB"/>
      </w:rPr>
    </w:pPr>
    <w:r>
      <w:rPr>
        <w:rStyle w:val="HeaderChar"/>
      </w:rPr>
      <w:tab/>
    </w:r>
    <w:r>
      <w:rPr>
        <w:rStyle w:val="HeaderChar"/>
      </w:rPr>
      <w:tab/>
    </w:r>
    <w:r w:rsidRPr="00733DBE">
      <w:rPr>
        <w:rStyle w:val="HeaderChar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>
        <w:rFonts w:ascii="Symbol" w:hAnsi="Symbol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0" w:hanging="720"/>
      </w:pPr>
      <w:rPr>
        <w:rFonts w:ascii="Symbol" w:hAnsi="Symbol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75" w:hanging="1080"/>
      </w:pPr>
      <w:rPr>
        <w:rFonts w:ascii="Symbol" w:hAnsi="Symbol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20" w:hanging="1080"/>
      </w:pPr>
      <w:rPr>
        <w:rFonts w:ascii="Symbol" w:hAnsi="Symbol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5" w:hanging="1440"/>
      </w:pPr>
      <w:rPr>
        <w:rFonts w:ascii="Symbol" w:hAnsi="Symbol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70" w:hanging="1440"/>
      </w:pPr>
      <w:rPr>
        <w:rFonts w:ascii="Symbol" w:hAnsi="Symbol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5" w:hanging="1800"/>
      </w:pPr>
      <w:rPr>
        <w:rFonts w:ascii="Symbol" w:hAnsi="Symbol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20" w:hanging="1800"/>
      </w:pPr>
      <w:rPr>
        <w:rFonts w:ascii="Symbol" w:hAnsi="Symbol"/>
        <w:sz w:val="20"/>
      </w:rPr>
    </w:lvl>
  </w:abstractNum>
  <w:abstractNum w:abstractNumId="2">
    <w:nsid w:val="029125BD"/>
    <w:multiLevelType w:val="hybridMultilevel"/>
    <w:tmpl w:val="0C80D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E5861"/>
    <w:multiLevelType w:val="hybridMultilevel"/>
    <w:tmpl w:val="967C834A"/>
    <w:lvl w:ilvl="0" w:tplc="D3F6420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D6D40"/>
    <w:multiLevelType w:val="hybridMultilevel"/>
    <w:tmpl w:val="75C0CD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70086"/>
    <w:multiLevelType w:val="multilevel"/>
    <w:tmpl w:val="43104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>
    <w:nsid w:val="10ED0200"/>
    <w:multiLevelType w:val="hybridMultilevel"/>
    <w:tmpl w:val="DB0C00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1A4844"/>
    <w:multiLevelType w:val="hybridMultilevel"/>
    <w:tmpl w:val="3E640AFC"/>
    <w:lvl w:ilvl="0" w:tplc="7DE07B0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44027"/>
    <w:multiLevelType w:val="hybridMultilevel"/>
    <w:tmpl w:val="BE7876C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402439F"/>
    <w:multiLevelType w:val="hybridMultilevel"/>
    <w:tmpl w:val="CCE063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702721"/>
    <w:multiLevelType w:val="hybridMultilevel"/>
    <w:tmpl w:val="FE42D5A8"/>
    <w:lvl w:ilvl="0" w:tplc="1D2A5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392C2F"/>
    <w:multiLevelType w:val="hybridMultilevel"/>
    <w:tmpl w:val="2C065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56E27"/>
    <w:multiLevelType w:val="hybridMultilevel"/>
    <w:tmpl w:val="310CE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3470D"/>
    <w:multiLevelType w:val="hybridMultilevel"/>
    <w:tmpl w:val="EDA8F728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1DD82CBF"/>
    <w:multiLevelType w:val="hybridMultilevel"/>
    <w:tmpl w:val="AE709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3445D"/>
    <w:multiLevelType w:val="multilevel"/>
    <w:tmpl w:val="E180A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6">
    <w:nsid w:val="35EF5971"/>
    <w:multiLevelType w:val="hybridMultilevel"/>
    <w:tmpl w:val="FD9E3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540F7"/>
    <w:multiLevelType w:val="hybridMultilevel"/>
    <w:tmpl w:val="E51AB262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7A74B3A"/>
    <w:multiLevelType w:val="hybridMultilevel"/>
    <w:tmpl w:val="F3164F8A"/>
    <w:lvl w:ilvl="0" w:tplc="8D9E614C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393F4C"/>
    <w:multiLevelType w:val="hybridMultilevel"/>
    <w:tmpl w:val="32566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9B190D"/>
    <w:multiLevelType w:val="hybridMultilevel"/>
    <w:tmpl w:val="9370B4C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6D3CF4"/>
    <w:multiLevelType w:val="hybridMultilevel"/>
    <w:tmpl w:val="3D1EFA1C"/>
    <w:lvl w:ilvl="0" w:tplc="0F4EAA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  <w:i w:val="0"/>
        <w:iCs w:val="0"/>
        <w:color w:val="auto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bCs/>
        <w:i w:val="0"/>
        <w:iCs w:val="0"/>
        <w:color w:val="auto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90C73"/>
    <w:multiLevelType w:val="hybridMultilevel"/>
    <w:tmpl w:val="B8A06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1933DA"/>
    <w:multiLevelType w:val="hybridMultilevel"/>
    <w:tmpl w:val="F61C1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A70D96"/>
    <w:multiLevelType w:val="hybridMultilevel"/>
    <w:tmpl w:val="00364F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474E60"/>
    <w:multiLevelType w:val="hybridMultilevel"/>
    <w:tmpl w:val="4FA4B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07EEB"/>
    <w:multiLevelType w:val="hybridMultilevel"/>
    <w:tmpl w:val="96D86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A2420"/>
    <w:multiLevelType w:val="hybridMultilevel"/>
    <w:tmpl w:val="2C96E8E8"/>
    <w:lvl w:ilvl="0" w:tplc="1B1A2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5B668C"/>
    <w:multiLevelType w:val="hybridMultilevel"/>
    <w:tmpl w:val="2CECCE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45B38"/>
    <w:multiLevelType w:val="hybridMultilevel"/>
    <w:tmpl w:val="6778E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4"/>
  </w:num>
  <w:num w:numId="4">
    <w:abstractNumId w:val="12"/>
  </w:num>
  <w:num w:numId="5">
    <w:abstractNumId w:val="11"/>
  </w:num>
  <w:num w:numId="6">
    <w:abstractNumId w:val="11"/>
  </w:num>
  <w:num w:numId="7">
    <w:abstractNumId w:val="16"/>
  </w:num>
  <w:num w:numId="8">
    <w:abstractNumId w:val="23"/>
  </w:num>
  <w:num w:numId="9">
    <w:abstractNumId w:val="0"/>
  </w:num>
  <w:num w:numId="10">
    <w:abstractNumId w:val="1"/>
  </w:num>
  <w:num w:numId="11">
    <w:abstractNumId w:val="22"/>
  </w:num>
  <w:num w:numId="12">
    <w:abstractNumId w:val="29"/>
  </w:num>
  <w:num w:numId="13">
    <w:abstractNumId w:val="19"/>
  </w:num>
  <w:num w:numId="14">
    <w:abstractNumId w:val="18"/>
  </w:num>
  <w:num w:numId="15">
    <w:abstractNumId w:val="15"/>
  </w:num>
  <w:num w:numId="16">
    <w:abstractNumId w:val="3"/>
  </w:num>
  <w:num w:numId="17">
    <w:abstractNumId w:val="5"/>
  </w:num>
  <w:num w:numId="18">
    <w:abstractNumId w:val="21"/>
  </w:num>
  <w:num w:numId="19">
    <w:abstractNumId w:val="4"/>
  </w:num>
  <w:num w:numId="20">
    <w:abstractNumId w:val="6"/>
  </w:num>
  <w:num w:numId="21">
    <w:abstractNumId w:val="26"/>
  </w:num>
  <w:num w:numId="22">
    <w:abstractNumId w:val="17"/>
  </w:num>
  <w:num w:numId="23">
    <w:abstractNumId w:val="9"/>
  </w:num>
  <w:num w:numId="24">
    <w:abstractNumId w:val="13"/>
  </w:num>
  <w:num w:numId="25">
    <w:abstractNumId w:val="8"/>
  </w:num>
  <w:num w:numId="26">
    <w:abstractNumId w:val="28"/>
  </w:num>
  <w:num w:numId="27">
    <w:abstractNumId w:val="27"/>
  </w:num>
  <w:num w:numId="28">
    <w:abstractNumId w:val="10"/>
  </w:num>
  <w:num w:numId="29">
    <w:abstractNumId w:val="21"/>
  </w:num>
  <w:num w:numId="30">
    <w:abstractNumId w:val="24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pt-B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E158B"/>
    <w:rsid w:val="00002F04"/>
    <w:rsid w:val="00002F62"/>
    <w:rsid w:val="00013508"/>
    <w:rsid w:val="00030C51"/>
    <w:rsid w:val="00087AA3"/>
    <w:rsid w:val="000A0A34"/>
    <w:rsid w:val="000A0E7C"/>
    <w:rsid w:val="000F7EA6"/>
    <w:rsid w:val="00146D78"/>
    <w:rsid w:val="00160F3B"/>
    <w:rsid w:val="00181FED"/>
    <w:rsid w:val="00186A0F"/>
    <w:rsid w:val="0019020A"/>
    <w:rsid w:val="00194B13"/>
    <w:rsid w:val="001B0A72"/>
    <w:rsid w:val="001C5207"/>
    <w:rsid w:val="001E2738"/>
    <w:rsid w:val="00204E27"/>
    <w:rsid w:val="002256F1"/>
    <w:rsid w:val="00233395"/>
    <w:rsid w:val="00247B9D"/>
    <w:rsid w:val="002504CB"/>
    <w:rsid w:val="00276BED"/>
    <w:rsid w:val="002A370C"/>
    <w:rsid w:val="002B1C8D"/>
    <w:rsid w:val="002F128B"/>
    <w:rsid w:val="00324C73"/>
    <w:rsid w:val="003273DD"/>
    <w:rsid w:val="0036452F"/>
    <w:rsid w:val="00365493"/>
    <w:rsid w:val="00384342"/>
    <w:rsid w:val="0038578A"/>
    <w:rsid w:val="00396F80"/>
    <w:rsid w:val="00396FE6"/>
    <w:rsid w:val="003A44AC"/>
    <w:rsid w:val="003B1940"/>
    <w:rsid w:val="003E05EE"/>
    <w:rsid w:val="00420760"/>
    <w:rsid w:val="004237A5"/>
    <w:rsid w:val="004309D0"/>
    <w:rsid w:val="004372BD"/>
    <w:rsid w:val="00450D38"/>
    <w:rsid w:val="00463EE5"/>
    <w:rsid w:val="00490B95"/>
    <w:rsid w:val="00497A9C"/>
    <w:rsid w:val="004A3BC0"/>
    <w:rsid w:val="004D104F"/>
    <w:rsid w:val="004E2A9D"/>
    <w:rsid w:val="004F743B"/>
    <w:rsid w:val="005258F3"/>
    <w:rsid w:val="00534167"/>
    <w:rsid w:val="0057546C"/>
    <w:rsid w:val="00592F87"/>
    <w:rsid w:val="005A4DE2"/>
    <w:rsid w:val="005C4077"/>
    <w:rsid w:val="005E158B"/>
    <w:rsid w:val="005E1F43"/>
    <w:rsid w:val="006249E0"/>
    <w:rsid w:val="00631A77"/>
    <w:rsid w:val="006374C9"/>
    <w:rsid w:val="00637978"/>
    <w:rsid w:val="0064506B"/>
    <w:rsid w:val="006807AD"/>
    <w:rsid w:val="006941FD"/>
    <w:rsid w:val="006A1621"/>
    <w:rsid w:val="006A23BD"/>
    <w:rsid w:val="006C2386"/>
    <w:rsid w:val="006E2639"/>
    <w:rsid w:val="007045A8"/>
    <w:rsid w:val="00733DBE"/>
    <w:rsid w:val="0078028A"/>
    <w:rsid w:val="00790F26"/>
    <w:rsid w:val="007A28DB"/>
    <w:rsid w:val="007A6D5B"/>
    <w:rsid w:val="007A75FE"/>
    <w:rsid w:val="007E4F1C"/>
    <w:rsid w:val="00825B4B"/>
    <w:rsid w:val="008625A5"/>
    <w:rsid w:val="008B4829"/>
    <w:rsid w:val="008C2FB0"/>
    <w:rsid w:val="008D25DA"/>
    <w:rsid w:val="008D3859"/>
    <w:rsid w:val="0090146C"/>
    <w:rsid w:val="00910A88"/>
    <w:rsid w:val="009215A4"/>
    <w:rsid w:val="00924BF5"/>
    <w:rsid w:val="00925FBE"/>
    <w:rsid w:val="00944F39"/>
    <w:rsid w:val="00946B6A"/>
    <w:rsid w:val="00961790"/>
    <w:rsid w:val="0096550D"/>
    <w:rsid w:val="0099216A"/>
    <w:rsid w:val="00997A1A"/>
    <w:rsid w:val="009A1631"/>
    <w:rsid w:val="009A3D56"/>
    <w:rsid w:val="009A4955"/>
    <w:rsid w:val="009B6302"/>
    <w:rsid w:val="009C09C8"/>
    <w:rsid w:val="009D5E44"/>
    <w:rsid w:val="009D7E72"/>
    <w:rsid w:val="00A0742E"/>
    <w:rsid w:val="00A54FF7"/>
    <w:rsid w:val="00A77E2D"/>
    <w:rsid w:val="00A93547"/>
    <w:rsid w:val="00AD0B93"/>
    <w:rsid w:val="00AD7F69"/>
    <w:rsid w:val="00AE1FDB"/>
    <w:rsid w:val="00AE2DBB"/>
    <w:rsid w:val="00AE3D73"/>
    <w:rsid w:val="00AF60E3"/>
    <w:rsid w:val="00B121D2"/>
    <w:rsid w:val="00B17C97"/>
    <w:rsid w:val="00B20C6B"/>
    <w:rsid w:val="00B22725"/>
    <w:rsid w:val="00B31431"/>
    <w:rsid w:val="00B37B39"/>
    <w:rsid w:val="00B52F62"/>
    <w:rsid w:val="00B92C5C"/>
    <w:rsid w:val="00BB2AE6"/>
    <w:rsid w:val="00BB614F"/>
    <w:rsid w:val="00BC0D7F"/>
    <w:rsid w:val="00BD4B97"/>
    <w:rsid w:val="00C12A76"/>
    <w:rsid w:val="00C21D0C"/>
    <w:rsid w:val="00C95A2D"/>
    <w:rsid w:val="00C96DBB"/>
    <w:rsid w:val="00CB5CFA"/>
    <w:rsid w:val="00CD5677"/>
    <w:rsid w:val="00CE1850"/>
    <w:rsid w:val="00CE2ED2"/>
    <w:rsid w:val="00CE49A7"/>
    <w:rsid w:val="00CF442C"/>
    <w:rsid w:val="00D12B1D"/>
    <w:rsid w:val="00D20136"/>
    <w:rsid w:val="00D34977"/>
    <w:rsid w:val="00D43C75"/>
    <w:rsid w:val="00D6137F"/>
    <w:rsid w:val="00D725D6"/>
    <w:rsid w:val="00D87096"/>
    <w:rsid w:val="00DB1161"/>
    <w:rsid w:val="00DB6DBE"/>
    <w:rsid w:val="00DF182F"/>
    <w:rsid w:val="00DF55B9"/>
    <w:rsid w:val="00E35550"/>
    <w:rsid w:val="00E368B9"/>
    <w:rsid w:val="00E37359"/>
    <w:rsid w:val="00E477A8"/>
    <w:rsid w:val="00E51FD8"/>
    <w:rsid w:val="00E6231B"/>
    <w:rsid w:val="00EA3B5C"/>
    <w:rsid w:val="00EC67CF"/>
    <w:rsid w:val="00ED307D"/>
    <w:rsid w:val="00ED7FB4"/>
    <w:rsid w:val="00F56FD4"/>
    <w:rsid w:val="00FA1697"/>
    <w:rsid w:val="00FA1C6A"/>
    <w:rsid w:val="00FB17BF"/>
    <w:rsid w:val="00FB487F"/>
    <w:rsid w:val="00FB4AAC"/>
    <w:rsid w:val="00FB6DB7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0E3"/>
    <w:pPr>
      <w:spacing w:after="200" w:line="276" w:lineRule="auto"/>
    </w:pPr>
    <w:rPr>
      <w:rFonts w:ascii="Verdana" w:hAnsi="Verdana"/>
      <w:color w:val="404040"/>
      <w:sz w:val="22"/>
      <w:szCs w:val="22"/>
      <w:lang w:bidi="en-US"/>
    </w:rPr>
  </w:style>
  <w:style w:type="paragraph" w:styleId="Heading1">
    <w:name w:val="heading 1"/>
    <w:aliases w:val="Title 1,H1,CO,h1,head1,Título1,ChapterHead,1,ChHead Car,ChHead,Attribute Heading 1"/>
    <w:basedOn w:val="Normal"/>
    <w:next w:val="Normal"/>
    <w:link w:val="Heading1Char"/>
    <w:uiPriority w:val="9"/>
    <w:qFormat/>
    <w:rsid w:val="00733DBE"/>
    <w:pPr>
      <w:spacing w:before="480" w:after="0"/>
      <w:contextualSpacing/>
      <w:outlineLvl w:val="0"/>
    </w:pPr>
    <w:rPr>
      <w:rFonts w:eastAsia="Times New Roman"/>
      <w:bCs/>
      <w:color w:val="263673"/>
      <w:sz w:val="28"/>
      <w:szCs w:val="28"/>
    </w:rPr>
  </w:style>
  <w:style w:type="paragraph" w:styleId="Heading2">
    <w:name w:val="heading 2"/>
    <w:aliases w:val="Title 2,Nivel X.1,H2,Section,ao,h2,head2,1hd,1h,TF-Overskrit 2,header 2,Estilo 1-Título 2"/>
    <w:basedOn w:val="Normal"/>
    <w:next w:val="Normal"/>
    <w:link w:val="Heading2Char"/>
    <w:uiPriority w:val="9"/>
    <w:unhideWhenUsed/>
    <w:qFormat/>
    <w:rsid w:val="00AF60E3"/>
    <w:pPr>
      <w:spacing w:before="200" w:after="0"/>
      <w:outlineLvl w:val="1"/>
    </w:pPr>
    <w:rPr>
      <w:rFonts w:eastAsia="Times New Roman"/>
      <w:b/>
      <w:bCs/>
      <w:color w:val="263673"/>
      <w:szCs w:val="26"/>
    </w:rPr>
  </w:style>
  <w:style w:type="paragraph" w:styleId="Heading3">
    <w:name w:val="heading 3"/>
    <w:aliases w:val="Table Attribute Heading,H3,ADVICE 3,Headline 3,h3,3,subsect"/>
    <w:basedOn w:val="Normal"/>
    <w:next w:val="Normal"/>
    <w:link w:val="Heading3Char"/>
    <w:uiPriority w:val="9"/>
    <w:unhideWhenUsed/>
    <w:qFormat/>
    <w:rsid w:val="004372BD"/>
    <w:pPr>
      <w:spacing w:before="200" w:after="0" w:line="271" w:lineRule="auto"/>
      <w:outlineLvl w:val="2"/>
    </w:pPr>
    <w:rPr>
      <w:rFonts w:ascii="Cambria" w:eastAsia="Times New Roman" w:hAnsi="Cambria"/>
      <w:b/>
      <w:bCs/>
      <w:color w:val="auto"/>
      <w:sz w:val="20"/>
      <w:szCs w:val="20"/>
      <w:lang w:val="x-none" w:eastAsia="x-none" w:bidi="ar-SA"/>
    </w:rPr>
  </w:style>
  <w:style w:type="paragraph" w:styleId="Heading4">
    <w:name w:val="heading 4"/>
    <w:aliases w:val="TITLE 1A"/>
    <w:basedOn w:val="Normal"/>
    <w:next w:val="Normal"/>
    <w:link w:val="Heading4Char"/>
    <w:uiPriority w:val="9"/>
    <w:semiHidden/>
    <w:unhideWhenUsed/>
    <w:qFormat/>
    <w:rsid w:val="004372BD"/>
    <w:pPr>
      <w:spacing w:before="200" w:after="0"/>
      <w:outlineLvl w:val="3"/>
    </w:pPr>
    <w:rPr>
      <w:rFonts w:ascii="Cambria" w:eastAsia="Times New Roman" w:hAnsi="Cambria"/>
      <w:b/>
      <w:bCs/>
      <w:i/>
      <w:iCs/>
      <w:color w:val="auto"/>
      <w:sz w:val="20"/>
      <w:szCs w:val="20"/>
      <w:lang w:val="x-none" w:eastAsia="x-none" w:bidi="ar-SA"/>
    </w:rPr>
  </w:style>
  <w:style w:type="paragraph" w:styleId="Heading5">
    <w:name w:val="heading 5"/>
    <w:aliases w:val="Título4"/>
    <w:basedOn w:val="Normal"/>
    <w:next w:val="Normal"/>
    <w:link w:val="Heading5Char"/>
    <w:uiPriority w:val="9"/>
    <w:semiHidden/>
    <w:unhideWhenUsed/>
    <w:qFormat/>
    <w:rsid w:val="004372BD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BD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BD"/>
    <w:pPr>
      <w:spacing w:after="0"/>
      <w:outlineLvl w:val="6"/>
    </w:pPr>
    <w:rPr>
      <w:rFonts w:ascii="Cambria" w:eastAsia="Times New Roman" w:hAnsi="Cambria"/>
      <w:i/>
      <w:iCs/>
      <w:color w:val="auto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BD"/>
    <w:pPr>
      <w:spacing w:after="0"/>
      <w:outlineLvl w:val="7"/>
    </w:pPr>
    <w:rPr>
      <w:rFonts w:ascii="Cambria" w:eastAsia="Times New Roman" w:hAnsi="Cambria"/>
      <w:color w:val="auto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BD"/>
    <w:pPr>
      <w:spacing w:after="0"/>
      <w:outlineLvl w:val="8"/>
    </w:pPr>
    <w:rPr>
      <w:rFonts w:ascii="Cambria" w:eastAsia="Times New Roman" w:hAnsi="Cambria"/>
      <w:i/>
      <w:iCs/>
      <w:color w:val="auto"/>
      <w:spacing w:val="5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1 Char,H1 Char,CO Char,h1 Char,head1 Char,Título1 Char,ChapterHead Char,1 Char,ChHead Car Char,ChHead Char,Attribute Heading 1 Char"/>
    <w:link w:val="Heading1"/>
    <w:uiPriority w:val="9"/>
    <w:rsid w:val="00733DBE"/>
    <w:rPr>
      <w:rFonts w:ascii="Verdana" w:eastAsia="Times New Roman" w:hAnsi="Verdana"/>
      <w:bCs/>
      <w:color w:val="263673"/>
      <w:sz w:val="28"/>
      <w:szCs w:val="28"/>
      <w:lang w:val="en-US" w:eastAsia="en-US" w:bidi="en-US"/>
    </w:rPr>
  </w:style>
  <w:style w:type="character" w:customStyle="1" w:styleId="Heading2Char">
    <w:name w:val="Heading 2 Char"/>
    <w:aliases w:val="Title 2 Char,Nivel X.1 Char,H2 Char,Section Char,ao Char,h2 Char,head2 Char,1hd Char,1h Char,TF-Overskrit 2 Char,header 2 Char,Estilo 1-Título 2 Char"/>
    <w:link w:val="Heading2"/>
    <w:uiPriority w:val="9"/>
    <w:rsid w:val="00AF60E3"/>
    <w:rPr>
      <w:rFonts w:ascii="Verdana" w:eastAsia="Times New Roman" w:hAnsi="Verdana"/>
      <w:b/>
      <w:bCs/>
      <w:color w:val="263673"/>
      <w:sz w:val="22"/>
      <w:szCs w:val="26"/>
      <w:lang w:val="en-US" w:eastAsia="en-US" w:bidi="en-US"/>
    </w:rPr>
  </w:style>
  <w:style w:type="character" w:customStyle="1" w:styleId="Heading3Char">
    <w:name w:val="Heading 3 Char"/>
    <w:aliases w:val="Table Attribute Heading Char,H3 Char,ADVICE 3 Char,Headline 3 Char,h3 Char,3 Char,subsect Char"/>
    <w:link w:val="Heading3"/>
    <w:uiPriority w:val="9"/>
    <w:rsid w:val="004372BD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aliases w:val="TITLE 1A Char"/>
    <w:link w:val="Heading4"/>
    <w:uiPriority w:val="9"/>
    <w:semiHidden/>
    <w:rsid w:val="004372BD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aliases w:val="Título4 Char"/>
    <w:link w:val="Heading5"/>
    <w:uiPriority w:val="9"/>
    <w:semiHidden/>
    <w:rsid w:val="004372B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372B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372B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372BD"/>
    <w:rPr>
      <w:rFonts w:ascii="Cambria" w:eastAsia="Times New Roman" w:hAnsi="Cambria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72BD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color w:val="auto"/>
      <w:spacing w:val="5"/>
      <w:sz w:val="52"/>
      <w:szCs w:val="5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4372BD"/>
    <w:rPr>
      <w:rFonts w:ascii="Cambria" w:eastAsia="Times New Roman" w:hAnsi="Cambria" w:cs="Times New Roman"/>
      <w:spacing w:val="5"/>
      <w:sz w:val="52"/>
      <w:szCs w:val="52"/>
    </w:rPr>
  </w:style>
  <w:style w:type="character" w:styleId="Strong">
    <w:name w:val="Strong"/>
    <w:uiPriority w:val="22"/>
    <w:qFormat/>
    <w:rsid w:val="004372BD"/>
    <w:rPr>
      <w:b/>
      <w:bCs/>
    </w:rPr>
  </w:style>
  <w:style w:type="paragraph" w:styleId="ListParagraph">
    <w:name w:val="List Paragraph"/>
    <w:aliases w:val="Lettre d'introduction,Paragrafo elenco,List Paragraph1,1st level - Bullet List Paragraph,List Paragraph 1,Resume Title,Citation List,Medium Grid 1 - Accent 21,Numbered paragraph 1,Normal bullet 2,Bullet list,Numbered List,Listenabsatz"/>
    <w:basedOn w:val="Normal"/>
    <w:link w:val="ListParagraphChar"/>
    <w:uiPriority w:val="72"/>
    <w:qFormat/>
    <w:rsid w:val="004372BD"/>
    <w:pPr>
      <w:ind w:left="720"/>
      <w:contextualSpacing/>
    </w:pPr>
  </w:style>
  <w:style w:type="character" w:customStyle="1" w:styleId="Heading9Char">
    <w:name w:val="Heading 9 Char"/>
    <w:link w:val="Heading9"/>
    <w:uiPriority w:val="9"/>
    <w:semiHidden/>
    <w:rsid w:val="004372B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semiHidden/>
    <w:unhideWhenUsed/>
    <w:rsid w:val="006249E0"/>
    <w:rPr>
      <w:b/>
      <w:bCs/>
      <w:color w:val="4F81BD"/>
      <w:sz w:val="18"/>
      <w:szCs w:val="18"/>
    </w:rPr>
  </w:style>
  <w:style w:type="paragraph" w:styleId="Subtitle">
    <w:name w:val="Subtitle"/>
    <w:aliases w:val="Title 3"/>
    <w:basedOn w:val="Normal"/>
    <w:next w:val="Normal"/>
    <w:link w:val="SubtitleChar"/>
    <w:uiPriority w:val="11"/>
    <w:qFormat/>
    <w:rsid w:val="00AF60E3"/>
    <w:pPr>
      <w:spacing w:after="600"/>
    </w:pPr>
    <w:rPr>
      <w:rFonts w:eastAsia="Times New Roman"/>
      <w:iCs/>
      <w:color w:val="263673"/>
      <w:spacing w:val="13"/>
      <w:sz w:val="20"/>
      <w:szCs w:val="24"/>
    </w:rPr>
  </w:style>
  <w:style w:type="character" w:customStyle="1" w:styleId="SubtitleChar">
    <w:name w:val="Subtitle Char"/>
    <w:aliases w:val="Title 3 Char"/>
    <w:link w:val="Subtitle"/>
    <w:uiPriority w:val="11"/>
    <w:rsid w:val="00AF60E3"/>
    <w:rPr>
      <w:rFonts w:ascii="Verdana" w:eastAsia="Times New Roman" w:hAnsi="Verdana"/>
      <w:iCs/>
      <w:color w:val="263673"/>
      <w:spacing w:val="13"/>
      <w:szCs w:val="24"/>
      <w:lang w:val="en-US" w:eastAsia="en-US" w:bidi="en-US"/>
    </w:rPr>
  </w:style>
  <w:style w:type="character" w:styleId="Emphasis">
    <w:name w:val="Emphasis"/>
    <w:uiPriority w:val="20"/>
    <w:qFormat/>
    <w:rsid w:val="004372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4372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372BD"/>
    <w:pPr>
      <w:spacing w:before="200" w:after="0"/>
      <w:ind w:left="360" w:right="360"/>
    </w:pPr>
    <w:rPr>
      <w:rFonts w:ascii="Calibri" w:hAnsi="Calibri"/>
      <w:i/>
      <w:iCs/>
      <w:color w:val="auto"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4372B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B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color w:val="auto"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4372BD"/>
    <w:rPr>
      <w:b/>
      <w:bCs/>
      <w:i/>
      <w:iCs/>
    </w:rPr>
  </w:style>
  <w:style w:type="character" w:styleId="SubtleEmphasis">
    <w:name w:val="Subtle Emphasis"/>
    <w:uiPriority w:val="19"/>
    <w:qFormat/>
    <w:rsid w:val="004372BD"/>
    <w:rPr>
      <w:i/>
      <w:iCs/>
    </w:rPr>
  </w:style>
  <w:style w:type="character" w:styleId="IntenseEmphasis">
    <w:name w:val="Intense Emphasis"/>
    <w:uiPriority w:val="21"/>
    <w:qFormat/>
    <w:rsid w:val="004372BD"/>
    <w:rPr>
      <w:b/>
      <w:bCs/>
    </w:rPr>
  </w:style>
  <w:style w:type="character" w:styleId="SubtleReference">
    <w:name w:val="Subtle Reference"/>
    <w:uiPriority w:val="31"/>
    <w:qFormat/>
    <w:rsid w:val="004372BD"/>
    <w:rPr>
      <w:smallCaps/>
    </w:rPr>
  </w:style>
  <w:style w:type="character" w:styleId="IntenseReference">
    <w:name w:val="Intense Reference"/>
    <w:uiPriority w:val="32"/>
    <w:qFormat/>
    <w:rsid w:val="004372BD"/>
    <w:rPr>
      <w:smallCaps/>
      <w:spacing w:val="5"/>
      <w:u w:val="single"/>
    </w:rPr>
  </w:style>
  <w:style w:type="character" w:styleId="BookTitle">
    <w:name w:val="Book Title"/>
    <w:uiPriority w:val="33"/>
    <w:qFormat/>
    <w:rsid w:val="004372B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72BD"/>
    <w:pPr>
      <w:outlineLvl w:val="9"/>
    </w:pPr>
  </w:style>
  <w:style w:type="paragraph" w:styleId="TOC2">
    <w:name w:val="toc 2"/>
    <w:basedOn w:val="Normal"/>
    <w:next w:val="Normal"/>
    <w:autoRedefine/>
    <w:uiPriority w:val="39"/>
    <w:rsid w:val="00181FED"/>
    <w:pPr>
      <w:tabs>
        <w:tab w:val="left" w:pos="9923"/>
      </w:tabs>
      <w:ind w:left="240"/>
    </w:pPr>
  </w:style>
  <w:style w:type="character" w:customStyle="1" w:styleId="NoSpacingChar">
    <w:name w:val="No Spacing Char"/>
    <w:basedOn w:val="DefaultParagraphFont"/>
    <w:link w:val="NoSpacing"/>
    <w:uiPriority w:val="1"/>
    <w:rsid w:val="004372BD"/>
  </w:style>
  <w:style w:type="character" w:customStyle="1" w:styleId="ListParagraphChar">
    <w:name w:val="List Paragraph Char"/>
    <w:aliases w:val="Lettre d'introduction Char,Paragrafo elenco Char,List Paragraph1 Char,1st level - Bullet List Paragraph Char,List Paragraph 1 Char,Resume Title Char,Citation List Char,Medium Grid 1 - Accent 21 Char,Numbered paragraph 1 Char"/>
    <w:basedOn w:val="DefaultParagraphFont"/>
    <w:link w:val="ListParagraph"/>
    <w:uiPriority w:val="34"/>
    <w:rsid w:val="00181FED"/>
  </w:style>
  <w:style w:type="paragraph" w:customStyle="1" w:styleId="textotabla">
    <w:name w:val="texto tabla"/>
    <w:basedOn w:val="Normal"/>
    <w:rsid w:val="00002F62"/>
    <w:pPr>
      <w:spacing w:after="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58B"/>
    <w:pPr>
      <w:spacing w:after="0" w:line="240" w:lineRule="auto"/>
    </w:pPr>
    <w:rPr>
      <w:rFonts w:ascii="Tahoma" w:hAnsi="Tahoma"/>
      <w:color w:val="auto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5E15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E1FDB"/>
    <w:pPr>
      <w:tabs>
        <w:tab w:val="center" w:pos="4252"/>
        <w:tab w:val="right" w:pos="8504"/>
      </w:tabs>
    </w:pPr>
    <w:rPr>
      <w:rFonts w:ascii="Calibri" w:hAnsi="Calibri"/>
      <w:color w:val="auto"/>
    </w:rPr>
  </w:style>
  <w:style w:type="character" w:customStyle="1" w:styleId="HeaderChar">
    <w:name w:val="Header Char"/>
    <w:link w:val="Header"/>
    <w:rsid w:val="00AE1FDB"/>
    <w:rPr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AE1FDB"/>
    <w:pPr>
      <w:tabs>
        <w:tab w:val="center" w:pos="4252"/>
        <w:tab w:val="right" w:pos="8504"/>
      </w:tabs>
    </w:pPr>
    <w:rPr>
      <w:rFonts w:ascii="Calibri" w:hAnsi="Calibri"/>
      <w:color w:val="auto"/>
    </w:rPr>
  </w:style>
  <w:style w:type="character" w:customStyle="1" w:styleId="FooterChar">
    <w:name w:val="Footer Char"/>
    <w:link w:val="Footer"/>
    <w:uiPriority w:val="99"/>
    <w:rsid w:val="00AE1FDB"/>
    <w:rPr>
      <w:sz w:val="22"/>
      <w:szCs w:val="22"/>
      <w:lang w:val="en-US" w:eastAsia="en-US" w:bidi="en-US"/>
    </w:rPr>
  </w:style>
  <w:style w:type="character" w:styleId="PageNumber">
    <w:name w:val="page number"/>
    <w:rsid w:val="00733DBE"/>
    <w:rPr>
      <w:rFonts w:ascii="Verdana" w:hAnsi="Verdana"/>
      <w:color w:val="333333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3DBE"/>
    <w:rPr>
      <w:rFonts w:ascii="Tahoma" w:hAnsi="Tahoma" w:cs="Tahoma"/>
      <w:color w:val="auto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33DBE"/>
    <w:rPr>
      <w:rFonts w:ascii="Tahoma" w:hAnsi="Tahoma" w:cs="Tahoma"/>
      <w:sz w:val="16"/>
      <w:szCs w:val="16"/>
      <w:lang w:val="en-US" w:eastAsia="en-US" w:bidi="en-US"/>
    </w:rPr>
  </w:style>
  <w:style w:type="character" w:styleId="CommentReference">
    <w:name w:val="annotation reference"/>
    <w:uiPriority w:val="99"/>
    <w:semiHidden/>
    <w:unhideWhenUsed/>
    <w:rsid w:val="009D5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E4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D5E44"/>
    <w:rPr>
      <w:rFonts w:ascii="Verdana" w:hAnsi="Verdana"/>
      <w:color w:val="404040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E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5E44"/>
    <w:rPr>
      <w:rFonts w:ascii="Verdana" w:hAnsi="Verdana"/>
      <w:b/>
      <w:bCs/>
      <w:color w:val="404040"/>
      <w:lang w:val="en-US" w:eastAsia="en-US" w:bidi="en-US"/>
    </w:rPr>
  </w:style>
  <w:style w:type="character" w:styleId="Hyperlink">
    <w:name w:val="Hyperlink"/>
    <w:rsid w:val="0096550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96550D"/>
    <w:pPr>
      <w:spacing w:after="0" w:line="240" w:lineRule="auto"/>
    </w:pPr>
    <w:rPr>
      <w:rFonts w:ascii="Calibri" w:eastAsia="Times New Roman" w:hAnsi="Calibri"/>
      <w:color w:val="auto"/>
      <w:sz w:val="20"/>
      <w:szCs w:val="20"/>
      <w:lang w:val="es-ES" w:eastAsia="es-ES" w:bidi="ar-SA"/>
    </w:rPr>
  </w:style>
  <w:style w:type="character" w:customStyle="1" w:styleId="FootnoteTextChar">
    <w:name w:val="Footnote Text Char"/>
    <w:link w:val="FootnoteText"/>
    <w:uiPriority w:val="99"/>
    <w:rsid w:val="0096550D"/>
    <w:rPr>
      <w:rFonts w:eastAsia="Times New Roman"/>
      <w:lang w:val="es-ES" w:eastAsia="es-ES"/>
    </w:rPr>
  </w:style>
  <w:style w:type="character" w:styleId="FootnoteReference">
    <w:name w:val="footnote reference"/>
    <w:rsid w:val="0096550D"/>
    <w:rPr>
      <w:vertAlign w:val="superscript"/>
    </w:rPr>
  </w:style>
  <w:style w:type="character" w:customStyle="1" w:styleId="apple-converted-space">
    <w:name w:val="apple-converted-space"/>
    <w:rsid w:val="0096550D"/>
  </w:style>
  <w:style w:type="paragraph" w:customStyle="1" w:styleId="Default">
    <w:name w:val="Default"/>
    <w:rsid w:val="00FB17BF"/>
    <w:pPr>
      <w:autoSpaceDE w:val="0"/>
      <w:autoSpaceDN w:val="0"/>
      <w:adjustRightInd w:val="0"/>
    </w:pPr>
    <w:rPr>
      <w:rFonts w:eastAsia="Cambria" w:cs="Calibri"/>
      <w:color w:val="000000"/>
      <w:sz w:val="24"/>
      <w:szCs w:val="24"/>
    </w:rPr>
  </w:style>
  <w:style w:type="paragraph" w:customStyle="1" w:styleId="Listavistosa-nfasis12">
    <w:name w:val="Lista vistosa - Énfasis 12"/>
    <w:basedOn w:val="Normal"/>
    <w:qFormat/>
    <w:rsid w:val="00ED307D"/>
    <w:pPr>
      <w:spacing w:after="0" w:line="240" w:lineRule="auto"/>
      <w:ind w:left="720"/>
      <w:contextualSpacing/>
    </w:pPr>
    <w:rPr>
      <w:rFonts w:ascii="Times" w:eastAsia="MS Mincho" w:hAnsi="Times"/>
      <w:color w:val="auto"/>
      <w:sz w:val="20"/>
      <w:szCs w:val="20"/>
      <w:lang w:val="es-ES"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0E3"/>
    <w:pPr>
      <w:spacing w:after="200" w:line="276" w:lineRule="auto"/>
    </w:pPr>
    <w:rPr>
      <w:rFonts w:ascii="Verdana" w:hAnsi="Verdana"/>
      <w:color w:val="404040"/>
      <w:sz w:val="22"/>
      <w:szCs w:val="22"/>
      <w:lang w:bidi="en-US"/>
    </w:rPr>
  </w:style>
  <w:style w:type="paragraph" w:styleId="Heading1">
    <w:name w:val="heading 1"/>
    <w:aliases w:val="Title 1,H1,CO,h1,head1,Título1,ChapterHead,1,ChHead Car,ChHead,Attribute Heading 1"/>
    <w:basedOn w:val="Normal"/>
    <w:next w:val="Normal"/>
    <w:link w:val="Heading1Char"/>
    <w:uiPriority w:val="9"/>
    <w:qFormat/>
    <w:rsid w:val="00733DBE"/>
    <w:pPr>
      <w:spacing w:before="480" w:after="0"/>
      <w:contextualSpacing/>
      <w:outlineLvl w:val="0"/>
    </w:pPr>
    <w:rPr>
      <w:rFonts w:eastAsia="Times New Roman"/>
      <w:bCs/>
      <w:color w:val="263673"/>
      <w:sz w:val="28"/>
      <w:szCs w:val="28"/>
    </w:rPr>
  </w:style>
  <w:style w:type="paragraph" w:styleId="Heading2">
    <w:name w:val="heading 2"/>
    <w:aliases w:val="Title 2,Nivel X.1,H2,Section,ao,h2,head2,1hd,1h,TF-Overskrit 2,header 2,Estilo 1-Título 2"/>
    <w:basedOn w:val="Normal"/>
    <w:next w:val="Normal"/>
    <w:link w:val="Heading2Char"/>
    <w:uiPriority w:val="9"/>
    <w:unhideWhenUsed/>
    <w:qFormat/>
    <w:rsid w:val="00AF60E3"/>
    <w:pPr>
      <w:spacing w:before="200" w:after="0"/>
      <w:outlineLvl w:val="1"/>
    </w:pPr>
    <w:rPr>
      <w:rFonts w:eastAsia="Times New Roman"/>
      <w:b/>
      <w:bCs/>
      <w:color w:val="263673"/>
      <w:szCs w:val="26"/>
    </w:rPr>
  </w:style>
  <w:style w:type="paragraph" w:styleId="Heading3">
    <w:name w:val="heading 3"/>
    <w:aliases w:val="Table Attribute Heading,H3,ADVICE 3,Headline 3,h3,3,subsect"/>
    <w:basedOn w:val="Normal"/>
    <w:next w:val="Normal"/>
    <w:link w:val="Heading3Char"/>
    <w:uiPriority w:val="9"/>
    <w:unhideWhenUsed/>
    <w:qFormat/>
    <w:rsid w:val="004372BD"/>
    <w:pPr>
      <w:spacing w:before="200" w:after="0" w:line="271" w:lineRule="auto"/>
      <w:outlineLvl w:val="2"/>
    </w:pPr>
    <w:rPr>
      <w:rFonts w:ascii="Cambria" w:eastAsia="Times New Roman" w:hAnsi="Cambria"/>
      <w:b/>
      <w:bCs/>
      <w:color w:val="auto"/>
      <w:sz w:val="20"/>
      <w:szCs w:val="20"/>
      <w:lang w:val="x-none" w:eastAsia="x-none" w:bidi="ar-SA"/>
    </w:rPr>
  </w:style>
  <w:style w:type="paragraph" w:styleId="Heading4">
    <w:name w:val="heading 4"/>
    <w:aliases w:val="TITLE 1A"/>
    <w:basedOn w:val="Normal"/>
    <w:next w:val="Normal"/>
    <w:link w:val="Heading4Char"/>
    <w:uiPriority w:val="9"/>
    <w:semiHidden/>
    <w:unhideWhenUsed/>
    <w:qFormat/>
    <w:rsid w:val="004372BD"/>
    <w:pPr>
      <w:spacing w:before="200" w:after="0"/>
      <w:outlineLvl w:val="3"/>
    </w:pPr>
    <w:rPr>
      <w:rFonts w:ascii="Cambria" w:eastAsia="Times New Roman" w:hAnsi="Cambria"/>
      <w:b/>
      <w:bCs/>
      <w:i/>
      <w:iCs/>
      <w:color w:val="auto"/>
      <w:sz w:val="20"/>
      <w:szCs w:val="20"/>
      <w:lang w:val="x-none" w:eastAsia="x-none" w:bidi="ar-SA"/>
    </w:rPr>
  </w:style>
  <w:style w:type="paragraph" w:styleId="Heading5">
    <w:name w:val="heading 5"/>
    <w:aliases w:val="Título4"/>
    <w:basedOn w:val="Normal"/>
    <w:next w:val="Normal"/>
    <w:link w:val="Heading5Char"/>
    <w:uiPriority w:val="9"/>
    <w:semiHidden/>
    <w:unhideWhenUsed/>
    <w:qFormat/>
    <w:rsid w:val="004372BD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BD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BD"/>
    <w:pPr>
      <w:spacing w:after="0"/>
      <w:outlineLvl w:val="6"/>
    </w:pPr>
    <w:rPr>
      <w:rFonts w:ascii="Cambria" w:eastAsia="Times New Roman" w:hAnsi="Cambria"/>
      <w:i/>
      <w:iCs/>
      <w:color w:val="auto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BD"/>
    <w:pPr>
      <w:spacing w:after="0"/>
      <w:outlineLvl w:val="7"/>
    </w:pPr>
    <w:rPr>
      <w:rFonts w:ascii="Cambria" w:eastAsia="Times New Roman" w:hAnsi="Cambria"/>
      <w:color w:val="auto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BD"/>
    <w:pPr>
      <w:spacing w:after="0"/>
      <w:outlineLvl w:val="8"/>
    </w:pPr>
    <w:rPr>
      <w:rFonts w:ascii="Cambria" w:eastAsia="Times New Roman" w:hAnsi="Cambria"/>
      <w:i/>
      <w:iCs/>
      <w:color w:val="auto"/>
      <w:spacing w:val="5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1 Char,H1 Char,CO Char,h1 Char,head1 Char,Título1 Char,ChapterHead Char,1 Char,ChHead Car Char,ChHead Char,Attribute Heading 1 Char"/>
    <w:link w:val="Heading1"/>
    <w:uiPriority w:val="9"/>
    <w:rsid w:val="00733DBE"/>
    <w:rPr>
      <w:rFonts w:ascii="Verdana" w:eastAsia="Times New Roman" w:hAnsi="Verdana"/>
      <w:bCs/>
      <w:color w:val="263673"/>
      <w:sz w:val="28"/>
      <w:szCs w:val="28"/>
      <w:lang w:val="en-US" w:eastAsia="en-US" w:bidi="en-US"/>
    </w:rPr>
  </w:style>
  <w:style w:type="character" w:customStyle="1" w:styleId="Heading2Char">
    <w:name w:val="Heading 2 Char"/>
    <w:aliases w:val="Title 2 Char,Nivel X.1 Char,H2 Char,Section Char,ao Char,h2 Char,head2 Char,1hd Char,1h Char,TF-Overskrit 2 Char,header 2 Char,Estilo 1-Título 2 Char"/>
    <w:link w:val="Heading2"/>
    <w:uiPriority w:val="9"/>
    <w:rsid w:val="00AF60E3"/>
    <w:rPr>
      <w:rFonts w:ascii="Verdana" w:eastAsia="Times New Roman" w:hAnsi="Verdana"/>
      <w:b/>
      <w:bCs/>
      <w:color w:val="263673"/>
      <w:sz w:val="22"/>
      <w:szCs w:val="26"/>
      <w:lang w:val="en-US" w:eastAsia="en-US" w:bidi="en-US"/>
    </w:rPr>
  </w:style>
  <w:style w:type="character" w:customStyle="1" w:styleId="Heading3Char">
    <w:name w:val="Heading 3 Char"/>
    <w:aliases w:val="Table Attribute Heading Char,H3 Char,ADVICE 3 Char,Headline 3 Char,h3 Char,3 Char,subsect Char"/>
    <w:link w:val="Heading3"/>
    <w:uiPriority w:val="9"/>
    <w:rsid w:val="004372BD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aliases w:val="TITLE 1A Char"/>
    <w:link w:val="Heading4"/>
    <w:uiPriority w:val="9"/>
    <w:semiHidden/>
    <w:rsid w:val="004372BD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aliases w:val="Título4 Char"/>
    <w:link w:val="Heading5"/>
    <w:uiPriority w:val="9"/>
    <w:semiHidden/>
    <w:rsid w:val="004372B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372B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372B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372BD"/>
    <w:rPr>
      <w:rFonts w:ascii="Cambria" w:eastAsia="Times New Roman" w:hAnsi="Cambria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72BD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color w:val="auto"/>
      <w:spacing w:val="5"/>
      <w:sz w:val="52"/>
      <w:szCs w:val="5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4372BD"/>
    <w:rPr>
      <w:rFonts w:ascii="Cambria" w:eastAsia="Times New Roman" w:hAnsi="Cambria" w:cs="Times New Roman"/>
      <w:spacing w:val="5"/>
      <w:sz w:val="52"/>
      <w:szCs w:val="52"/>
    </w:rPr>
  </w:style>
  <w:style w:type="character" w:styleId="Strong">
    <w:name w:val="Strong"/>
    <w:uiPriority w:val="22"/>
    <w:qFormat/>
    <w:rsid w:val="004372BD"/>
    <w:rPr>
      <w:b/>
      <w:bCs/>
    </w:rPr>
  </w:style>
  <w:style w:type="paragraph" w:styleId="ListParagraph">
    <w:name w:val="List Paragraph"/>
    <w:aliases w:val="Lettre d'introduction,Paragrafo elenco,List Paragraph1,1st level - Bullet List Paragraph,List Paragraph 1,Resume Title,Citation List,Medium Grid 1 - Accent 21,Numbered paragraph 1,Normal bullet 2,Bullet list,Numbered List,Listenabsatz"/>
    <w:basedOn w:val="Normal"/>
    <w:link w:val="ListParagraphChar"/>
    <w:uiPriority w:val="72"/>
    <w:qFormat/>
    <w:rsid w:val="004372BD"/>
    <w:pPr>
      <w:ind w:left="720"/>
      <w:contextualSpacing/>
    </w:pPr>
  </w:style>
  <w:style w:type="character" w:customStyle="1" w:styleId="Heading9Char">
    <w:name w:val="Heading 9 Char"/>
    <w:link w:val="Heading9"/>
    <w:uiPriority w:val="9"/>
    <w:semiHidden/>
    <w:rsid w:val="004372B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semiHidden/>
    <w:unhideWhenUsed/>
    <w:rsid w:val="006249E0"/>
    <w:rPr>
      <w:b/>
      <w:bCs/>
      <w:color w:val="4F81BD"/>
      <w:sz w:val="18"/>
      <w:szCs w:val="18"/>
    </w:rPr>
  </w:style>
  <w:style w:type="paragraph" w:styleId="Subtitle">
    <w:name w:val="Subtitle"/>
    <w:aliases w:val="Title 3"/>
    <w:basedOn w:val="Normal"/>
    <w:next w:val="Normal"/>
    <w:link w:val="SubtitleChar"/>
    <w:uiPriority w:val="11"/>
    <w:qFormat/>
    <w:rsid w:val="00AF60E3"/>
    <w:pPr>
      <w:spacing w:after="600"/>
    </w:pPr>
    <w:rPr>
      <w:rFonts w:eastAsia="Times New Roman"/>
      <w:iCs/>
      <w:color w:val="263673"/>
      <w:spacing w:val="13"/>
      <w:sz w:val="20"/>
      <w:szCs w:val="24"/>
    </w:rPr>
  </w:style>
  <w:style w:type="character" w:customStyle="1" w:styleId="SubtitleChar">
    <w:name w:val="Subtitle Char"/>
    <w:aliases w:val="Title 3 Char"/>
    <w:link w:val="Subtitle"/>
    <w:uiPriority w:val="11"/>
    <w:rsid w:val="00AF60E3"/>
    <w:rPr>
      <w:rFonts w:ascii="Verdana" w:eastAsia="Times New Roman" w:hAnsi="Verdana"/>
      <w:iCs/>
      <w:color w:val="263673"/>
      <w:spacing w:val="13"/>
      <w:szCs w:val="24"/>
      <w:lang w:val="en-US" w:eastAsia="en-US" w:bidi="en-US"/>
    </w:rPr>
  </w:style>
  <w:style w:type="character" w:styleId="Emphasis">
    <w:name w:val="Emphasis"/>
    <w:uiPriority w:val="20"/>
    <w:qFormat/>
    <w:rsid w:val="004372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4372B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372BD"/>
    <w:pPr>
      <w:spacing w:before="200" w:after="0"/>
      <w:ind w:left="360" w:right="360"/>
    </w:pPr>
    <w:rPr>
      <w:rFonts w:ascii="Calibri" w:hAnsi="Calibri"/>
      <w:i/>
      <w:iCs/>
      <w:color w:val="auto"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4372B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B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color w:val="auto"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4372BD"/>
    <w:rPr>
      <w:b/>
      <w:bCs/>
      <w:i/>
      <w:iCs/>
    </w:rPr>
  </w:style>
  <w:style w:type="character" w:styleId="SubtleEmphasis">
    <w:name w:val="Subtle Emphasis"/>
    <w:uiPriority w:val="19"/>
    <w:qFormat/>
    <w:rsid w:val="004372BD"/>
    <w:rPr>
      <w:i/>
      <w:iCs/>
    </w:rPr>
  </w:style>
  <w:style w:type="character" w:styleId="IntenseEmphasis">
    <w:name w:val="Intense Emphasis"/>
    <w:uiPriority w:val="21"/>
    <w:qFormat/>
    <w:rsid w:val="004372BD"/>
    <w:rPr>
      <w:b/>
      <w:bCs/>
    </w:rPr>
  </w:style>
  <w:style w:type="character" w:styleId="SubtleReference">
    <w:name w:val="Subtle Reference"/>
    <w:uiPriority w:val="31"/>
    <w:qFormat/>
    <w:rsid w:val="004372BD"/>
    <w:rPr>
      <w:smallCaps/>
    </w:rPr>
  </w:style>
  <w:style w:type="character" w:styleId="IntenseReference">
    <w:name w:val="Intense Reference"/>
    <w:uiPriority w:val="32"/>
    <w:qFormat/>
    <w:rsid w:val="004372BD"/>
    <w:rPr>
      <w:smallCaps/>
      <w:spacing w:val="5"/>
      <w:u w:val="single"/>
    </w:rPr>
  </w:style>
  <w:style w:type="character" w:styleId="BookTitle">
    <w:name w:val="Book Title"/>
    <w:uiPriority w:val="33"/>
    <w:qFormat/>
    <w:rsid w:val="004372B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72BD"/>
    <w:pPr>
      <w:outlineLvl w:val="9"/>
    </w:pPr>
  </w:style>
  <w:style w:type="paragraph" w:styleId="TOC2">
    <w:name w:val="toc 2"/>
    <w:basedOn w:val="Normal"/>
    <w:next w:val="Normal"/>
    <w:autoRedefine/>
    <w:uiPriority w:val="39"/>
    <w:rsid w:val="00181FED"/>
    <w:pPr>
      <w:tabs>
        <w:tab w:val="left" w:pos="9923"/>
      </w:tabs>
      <w:ind w:left="240"/>
    </w:pPr>
  </w:style>
  <w:style w:type="character" w:customStyle="1" w:styleId="NoSpacingChar">
    <w:name w:val="No Spacing Char"/>
    <w:basedOn w:val="DefaultParagraphFont"/>
    <w:link w:val="NoSpacing"/>
    <w:uiPriority w:val="1"/>
    <w:rsid w:val="004372BD"/>
  </w:style>
  <w:style w:type="character" w:customStyle="1" w:styleId="ListParagraphChar">
    <w:name w:val="List Paragraph Char"/>
    <w:aliases w:val="Lettre d'introduction Char,Paragrafo elenco Char,List Paragraph1 Char,1st level - Bullet List Paragraph Char,List Paragraph 1 Char,Resume Title Char,Citation List Char,Medium Grid 1 - Accent 21 Char,Numbered paragraph 1 Char"/>
    <w:basedOn w:val="DefaultParagraphFont"/>
    <w:link w:val="ListParagraph"/>
    <w:uiPriority w:val="34"/>
    <w:rsid w:val="00181FED"/>
  </w:style>
  <w:style w:type="paragraph" w:customStyle="1" w:styleId="textotabla">
    <w:name w:val="texto tabla"/>
    <w:basedOn w:val="Normal"/>
    <w:rsid w:val="00002F62"/>
    <w:pPr>
      <w:spacing w:after="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58B"/>
    <w:pPr>
      <w:spacing w:after="0" w:line="240" w:lineRule="auto"/>
    </w:pPr>
    <w:rPr>
      <w:rFonts w:ascii="Tahoma" w:hAnsi="Tahoma"/>
      <w:color w:val="auto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5E15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E1FDB"/>
    <w:pPr>
      <w:tabs>
        <w:tab w:val="center" w:pos="4252"/>
        <w:tab w:val="right" w:pos="8504"/>
      </w:tabs>
    </w:pPr>
    <w:rPr>
      <w:rFonts w:ascii="Calibri" w:hAnsi="Calibri"/>
      <w:color w:val="auto"/>
    </w:rPr>
  </w:style>
  <w:style w:type="character" w:customStyle="1" w:styleId="HeaderChar">
    <w:name w:val="Header Char"/>
    <w:link w:val="Header"/>
    <w:rsid w:val="00AE1FDB"/>
    <w:rPr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AE1FDB"/>
    <w:pPr>
      <w:tabs>
        <w:tab w:val="center" w:pos="4252"/>
        <w:tab w:val="right" w:pos="8504"/>
      </w:tabs>
    </w:pPr>
    <w:rPr>
      <w:rFonts w:ascii="Calibri" w:hAnsi="Calibri"/>
      <w:color w:val="auto"/>
    </w:rPr>
  </w:style>
  <w:style w:type="character" w:customStyle="1" w:styleId="FooterChar">
    <w:name w:val="Footer Char"/>
    <w:link w:val="Footer"/>
    <w:uiPriority w:val="99"/>
    <w:rsid w:val="00AE1FDB"/>
    <w:rPr>
      <w:sz w:val="22"/>
      <w:szCs w:val="22"/>
      <w:lang w:val="en-US" w:eastAsia="en-US" w:bidi="en-US"/>
    </w:rPr>
  </w:style>
  <w:style w:type="character" w:styleId="PageNumber">
    <w:name w:val="page number"/>
    <w:rsid w:val="00733DBE"/>
    <w:rPr>
      <w:rFonts w:ascii="Verdana" w:hAnsi="Verdana"/>
      <w:color w:val="333333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3DBE"/>
    <w:rPr>
      <w:rFonts w:ascii="Tahoma" w:hAnsi="Tahoma" w:cs="Tahoma"/>
      <w:color w:val="auto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33DBE"/>
    <w:rPr>
      <w:rFonts w:ascii="Tahoma" w:hAnsi="Tahoma" w:cs="Tahoma"/>
      <w:sz w:val="16"/>
      <w:szCs w:val="16"/>
      <w:lang w:val="en-US" w:eastAsia="en-US" w:bidi="en-US"/>
    </w:rPr>
  </w:style>
  <w:style w:type="character" w:styleId="CommentReference">
    <w:name w:val="annotation reference"/>
    <w:uiPriority w:val="99"/>
    <w:semiHidden/>
    <w:unhideWhenUsed/>
    <w:rsid w:val="009D5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E4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D5E44"/>
    <w:rPr>
      <w:rFonts w:ascii="Verdana" w:hAnsi="Verdana"/>
      <w:color w:val="404040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E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5E44"/>
    <w:rPr>
      <w:rFonts w:ascii="Verdana" w:hAnsi="Verdana"/>
      <w:b/>
      <w:bCs/>
      <w:color w:val="404040"/>
      <w:lang w:val="en-US" w:eastAsia="en-US" w:bidi="en-US"/>
    </w:rPr>
  </w:style>
  <w:style w:type="character" w:styleId="Hyperlink">
    <w:name w:val="Hyperlink"/>
    <w:rsid w:val="0096550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96550D"/>
    <w:pPr>
      <w:spacing w:after="0" w:line="240" w:lineRule="auto"/>
    </w:pPr>
    <w:rPr>
      <w:rFonts w:ascii="Calibri" w:eastAsia="Times New Roman" w:hAnsi="Calibri"/>
      <w:color w:val="auto"/>
      <w:sz w:val="20"/>
      <w:szCs w:val="20"/>
      <w:lang w:val="es-ES" w:eastAsia="es-ES" w:bidi="ar-SA"/>
    </w:rPr>
  </w:style>
  <w:style w:type="character" w:customStyle="1" w:styleId="FootnoteTextChar">
    <w:name w:val="Footnote Text Char"/>
    <w:link w:val="FootnoteText"/>
    <w:uiPriority w:val="99"/>
    <w:rsid w:val="0096550D"/>
    <w:rPr>
      <w:rFonts w:eastAsia="Times New Roman"/>
      <w:lang w:val="es-ES" w:eastAsia="es-ES"/>
    </w:rPr>
  </w:style>
  <w:style w:type="character" w:styleId="FootnoteReference">
    <w:name w:val="footnote reference"/>
    <w:rsid w:val="0096550D"/>
    <w:rPr>
      <w:vertAlign w:val="superscript"/>
    </w:rPr>
  </w:style>
  <w:style w:type="character" w:customStyle="1" w:styleId="apple-converted-space">
    <w:name w:val="apple-converted-space"/>
    <w:rsid w:val="0096550D"/>
  </w:style>
  <w:style w:type="paragraph" w:customStyle="1" w:styleId="Default">
    <w:name w:val="Default"/>
    <w:rsid w:val="00FB17BF"/>
    <w:pPr>
      <w:autoSpaceDE w:val="0"/>
      <w:autoSpaceDN w:val="0"/>
      <w:adjustRightInd w:val="0"/>
    </w:pPr>
    <w:rPr>
      <w:rFonts w:eastAsia="Cambria" w:cs="Calibri"/>
      <w:color w:val="000000"/>
      <w:sz w:val="24"/>
      <w:szCs w:val="24"/>
    </w:rPr>
  </w:style>
  <w:style w:type="paragraph" w:customStyle="1" w:styleId="Listavistosa-nfasis12">
    <w:name w:val="Lista vistosa - Énfasis 12"/>
    <w:basedOn w:val="Normal"/>
    <w:qFormat/>
    <w:rsid w:val="00ED307D"/>
    <w:pPr>
      <w:spacing w:after="0" w:line="240" w:lineRule="auto"/>
      <w:ind w:left="720"/>
      <w:contextualSpacing/>
    </w:pPr>
    <w:rPr>
      <w:rFonts w:ascii="Times" w:eastAsia="MS Mincho" w:hAnsi="Times"/>
      <w:color w:val="auto"/>
      <w:sz w:val="20"/>
      <w:szCs w:val="20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www.ecdc.europa.eu/en/publications/Publications/assessing-burden-disease-migrant-populations.pdf" TargetMode="External"/><Relationship Id="rId26" Type="http://schemas.openxmlformats.org/officeDocument/2006/relationships/hyperlink" Target="http://www.who.int/healthpromotion/conferences/previous/ottawa/en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m-tp.org/pluginfile.php/620/mod_resource/content/1/MEM-TP_Synthesis_Report_Appendices_I-VI.pdf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euro.who.int/__data/assets/pdf_file/0005/127526/e94497.pdf" TargetMode="External"/><Relationship Id="rId25" Type="http://schemas.openxmlformats.org/officeDocument/2006/relationships/hyperlink" Target="http://www.who.int/governance/eb/who_constitution_e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ensocietyfoundations.org/sites/default/files/roma-health-mediators-20111022.pdf" TargetMode="External"/><Relationship Id="rId20" Type="http://schemas.openxmlformats.org/officeDocument/2006/relationships/hyperlink" Target="http://www.mem-tp.org/pluginfile.php/619/mod_resource/content/1/MEM-TP_Synthesis_Report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://www.who.int/governance/eb/who_constitution_en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dn.basw.co.uk/upload/basw_100713-4.pdf" TargetMode="External"/><Relationship Id="rId23" Type="http://schemas.openxmlformats.org/officeDocument/2006/relationships/hyperlink" Target="http://tampep.e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law.harvard.edu/students/orgs/crcl/vol40_1/ehrenreich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hyperlink" Target="http://www.opensocietyfoundations.org/sites/default/files/roma_health_mediators.pdf" TargetMode="External"/><Relationship Id="rId27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.who.int/__data/assets/pdf_file/0005/127526/e94497.pdf" TargetMode="External"/><Relationship Id="rId3" Type="http://schemas.openxmlformats.org/officeDocument/2006/relationships/hyperlink" Target="http://cdn.basw.co.uk/upload/basw_100713-4.pdf" TargetMode="External"/><Relationship Id="rId7" Type="http://schemas.openxmlformats.org/officeDocument/2006/relationships/hyperlink" Target="http://www.mem-tp.org/pluginfile.php/619/mod_resource/content/1/MEM-TP_Synthesis_Report.pdf" TargetMode="External"/><Relationship Id="rId2" Type="http://schemas.openxmlformats.org/officeDocument/2006/relationships/hyperlink" Target="http://www.who.int/governance/eb/who_constitution_en.pdf" TargetMode="External"/><Relationship Id="rId1" Type="http://schemas.openxmlformats.org/officeDocument/2006/relationships/hyperlink" Target="http://www.who.int/governance/eb/who_constitution_en.pdf" TargetMode="External"/><Relationship Id="rId6" Type="http://schemas.openxmlformats.org/officeDocument/2006/relationships/hyperlink" Target="http://www.who.int/healthpromotion/conferences/previous/ottawa/en/" TargetMode="External"/><Relationship Id="rId5" Type="http://schemas.openxmlformats.org/officeDocument/2006/relationships/hyperlink" Target="http://www.opensocietyfoundations.org/sites/default/files/roma_health_mediators.pdf" TargetMode="External"/><Relationship Id="rId4" Type="http://schemas.openxmlformats.org/officeDocument/2006/relationships/hyperlink" Target="http://www.opensocietyfoundations.org/sites/default/files/roma-health-mediators-20111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BF0C-AD60-49D2-AE90-34834EFB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1906</Words>
  <Characters>10866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12747</CharactersWithSpaces>
  <SharedDoc>false</SharedDoc>
  <HLinks>
    <vt:vector size="108" baseType="variant">
      <vt:variant>
        <vt:i4>3145766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http://www.ncbi.nlm.nih.gov/pubmed/20843493</vt:lpwstr>
      </vt:variant>
      <vt:variant>
        <vt:lpwstr/>
      </vt:variant>
      <vt:variant>
        <vt:i4>3997728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http://www.ncbi.nlm.nih.gov/pubmed/22167294</vt:lpwstr>
      </vt:variant>
      <vt:variant>
        <vt:lpwstr/>
      </vt:variant>
      <vt:variant>
        <vt:i4>3735587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http://www.ncbi.nlm.nih.gov/pubmed/12458243</vt:lpwstr>
      </vt:variant>
      <vt:variant>
        <vt:lpwstr/>
      </vt:variant>
      <vt:variant>
        <vt:i4>327724</vt:i4>
      </vt:variant>
      <vt:variant>
        <vt:i4>18</vt:i4>
      </vt:variant>
      <vt:variant>
        <vt:i4>0</vt:i4>
      </vt:variant>
      <vt:variant>
        <vt:i4>5</vt:i4>
      </vt:variant>
      <vt:variant>
        <vt:lpwstr>http://www.euro.who.int/__data/assets/pdf_file/0019/161560/e96458.pdf</vt:lpwstr>
      </vt:variant>
      <vt:variant>
        <vt:lpwstr/>
      </vt:variant>
      <vt:variant>
        <vt:i4>3735590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http://www.ncbi.nlm.nih.gov/pubmed/19498046</vt:lpwstr>
      </vt:variant>
      <vt:variant>
        <vt:lpwstr/>
      </vt:variant>
      <vt:variant>
        <vt:i4>4915282</vt:i4>
      </vt:variant>
      <vt:variant>
        <vt:i4>12</vt:i4>
      </vt:variant>
      <vt:variant>
        <vt:i4>0</vt:i4>
      </vt:variant>
      <vt:variant>
        <vt:i4>5</vt:i4>
      </vt:variant>
      <vt:variant>
        <vt:lpwstr>http://equi-health.eea.iom.int/images/NRIS_Romania_Final.pdf</vt:lpwstr>
      </vt:variant>
      <vt:variant>
        <vt:lpwstr/>
      </vt:variant>
      <vt:variant>
        <vt:i4>524301</vt:i4>
      </vt:variant>
      <vt:variant>
        <vt:i4>9</vt:i4>
      </vt:variant>
      <vt:variant>
        <vt:i4>0</vt:i4>
      </vt:variant>
      <vt:variant>
        <vt:i4>5</vt:i4>
      </vt:variant>
      <vt:variant>
        <vt:lpwstr>http://insp.gov.ro/sites/cnepss/wp-content/uploads/2014/11/SINTEZA_ECHI_2012-2.pdf</vt:lpwstr>
      </vt:variant>
      <vt:variant>
        <vt:lpwstr/>
      </vt:variant>
      <vt:variant>
        <vt:i4>3604520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http://www.ncbi.nlm.nih.gov/pubmed/23390466</vt:lpwstr>
      </vt:variant>
      <vt:variant>
        <vt:lpwstr/>
      </vt:variant>
      <vt:variant>
        <vt:i4>4063268</vt:i4>
      </vt:variant>
      <vt:variant>
        <vt:i4>3</vt:i4>
      </vt:variant>
      <vt:variant>
        <vt:i4>0</vt:i4>
      </vt:variant>
      <vt:variant>
        <vt:i4>5</vt:i4>
      </vt:variant>
      <vt:variant>
        <vt:lpwstr>http://www.portaldasaude.pt/NR/rdonlyres/89916BBA-2C9C-48D2-979C-DEA62DA6ABC3/18919/HealthMigrationEU2.pdf</vt:lpwstr>
      </vt:variant>
      <vt:variant>
        <vt:lpwstr/>
      </vt:variant>
      <vt:variant>
        <vt:i4>3211309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http://www.ncbi.nlm.nih.gov/pubmed/19307249</vt:lpwstr>
      </vt:variant>
      <vt:variant>
        <vt:lpwstr/>
      </vt:variant>
      <vt:variant>
        <vt:i4>524301</vt:i4>
      </vt:variant>
      <vt:variant>
        <vt:i4>21</vt:i4>
      </vt:variant>
      <vt:variant>
        <vt:i4>0</vt:i4>
      </vt:variant>
      <vt:variant>
        <vt:i4>5</vt:i4>
      </vt:variant>
      <vt:variant>
        <vt:lpwstr>http://insp.gov.ro/sites/cnepss/wp-content/uploads/2014/11/SINTEZA_ECHI_2012-2.pdf</vt:lpwstr>
      </vt:variant>
      <vt:variant>
        <vt:lpwstr/>
      </vt:variant>
      <vt:variant>
        <vt:i4>3145766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http://www.ncbi.nlm.nih.gov/pubmed/20843493</vt:lpwstr>
      </vt:variant>
      <vt:variant>
        <vt:lpwstr/>
      </vt:variant>
      <vt:variant>
        <vt:i4>3997728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http://www.ncbi.nlm.nih.gov/pubmed/22167294</vt:lpwstr>
      </vt:variant>
      <vt:variant>
        <vt:lpwstr/>
      </vt:variant>
      <vt:variant>
        <vt:i4>4063268</vt:i4>
      </vt:variant>
      <vt:variant>
        <vt:i4>12</vt:i4>
      </vt:variant>
      <vt:variant>
        <vt:i4>0</vt:i4>
      </vt:variant>
      <vt:variant>
        <vt:i4>5</vt:i4>
      </vt:variant>
      <vt:variant>
        <vt:lpwstr>http://www.portaldasaude.pt/NR/rdonlyres/89916BBA-2C9C-48D2-979C-DEA62DA6ABC3/18919/HealthMigrationEU2.pdf</vt:lpwstr>
      </vt:variant>
      <vt:variant>
        <vt:lpwstr/>
      </vt:variant>
      <vt:variant>
        <vt:i4>3604520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http://www.ncbi.nlm.nih.gov/pubmed/23390466</vt:lpwstr>
      </vt:variant>
      <vt:variant>
        <vt:lpwstr/>
      </vt:variant>
      <vt:variant>
        <vt:i4>3735587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http://www.ncbi.nlm.nih.gov/pubmed/12458243</vt:lpwstr>
      </vt:variant>
      <vt:variant>
        <vt:lpwstr/>
      </vt:variant>
      <vt:variant>
        <vt:i4>327724</vt:i4>
      </vt:variant>
      <vt:variant>
        <vt:i4>3</vt:i4>
      </vt:variant>
      <vt:variant>
        <vt:i4>0</vt:i4>
      </vt:variant>
      <vt:variant>
        <vt:i4>5</vt:i4>
      </vt:variant>
      <vt:variant>
        <vt:lpwstr>http://www.euro.who.int/__data/assets/pdf_file/0019/161560/e96458.pdf</vt:lpwstr>
      </vt:variant>
      <vt:variant>
        <vt:lpwstr/>
      </vt:variant>
      <vt:variant>
        <vt:i4>3735590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http://www.ncbi.nlm.nih.gov/pubmed/19498046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Bosada</dc:creator>
  <cp:lastModifiedBy>Cristina Cris MAC</cp:lastModifiedBy>
  <cp:revision>6</cp:revision>
  <dcterms:created xsi:type="dcterms:W3CDTF">2015-11-09T12:08:00Z</dcterms:created>
  <dcterms:modified xsi:type="dcterms:W3CDTF">2015-11-09T13:20:00Z</dcterms:modified>
</cp:coreProperties>
</file>