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1FDB" w:rsidRPr="0078028A" w:rsidRDefault="00B121D2" w:rsidP="00E6231B">
      <w:pPr>
        <w:jc w:val="both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margin">
                  <wp:posOffset>1512239</wp:posOffset>
                </wp:positionV>
                <wp:extent cx="4904105" cy="745037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105" cy="7450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B4B" w:rsidRPr="00CE13B8" w:rsidRDefault="00825B4B" w:rsidP="00825B4B">
                            <w:pPr>
                              <w:spacing w:after="0"/>
                              <w:jc w:val="center"/>
                              <w:rPr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Pachete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instruire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profesionistii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vederea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imbunatatirii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accesului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calitatii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serviciilor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pntru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migranti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minoritati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etnice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inclusiv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populatia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roma</w:t>
                            </w:r>
                            <w:proofErr w:type="spellEnd"/>
                          </w:p>
                          <w:p w:rsidR="00825B4B" w:rsidRPr="00CE13B8" w:rsidRDefault="00825B4B" w:rsidP="00825B4B">
                            <w:pPr>
                              <w:spacing w:after="0"/>
                              <w:jc w:val="center"/>
                              <w:rPr>
                                <w:color w:val="263673"/>
                                <w:sz w:val="24"/>
                                <w:szCs w:val="24"/>
                              </w:rPr>
                            </w:pPr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MEM-TP</w:t>
                            </w:r>
                          </w:p>
                          <w:p w:rsidR="004309D0" w:rsidRDefault="004309D0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96550D" w:rsidRPr="0096550D" w:rsidRDefault="0096550D" w:rsidP="0096550D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MODULUL </w:t>
                            </w:r>
                            <w:r w:rsidR="00B52F62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4.</w:t>
                            </w:r>
                            <w:proofErr w:type="gramEnd"/>
                          </w:p>
                          <w:p w:rsidR="00B52F62" w:rsidRPr="00B52F62" w:rsidRDefault="00B52F62" w:rsidP="00B52F62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B52F62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APLICAREA CUNOȘTINȚELOR</w:t>
                            </w:r>
                          </w:p>
                          <w:p w:rsidR="0096550D" w:rsidRPr="0096550D" w:rsidRDefault="0096550D" w:rsidP="0096550D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Unitatea</w:t>
                            </w:r>
                            <w:proofErr w:type="spellEnd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F16E34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:</w:t>
                            </w:r>
                            <w:r w:rsidR="00B52F62"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F16E34" w:rsidRPr="00F16E34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CALITATEA ÎNGRIJIRILOR DE SĂNĂTATE LUÂNDU-SE ÎN CONSIDERARE DIVERSITATEA</w:t>
                            </w:r>
                            <w:r w:rsidR="00F16E34"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96550D" w:rsidRPr="0096550D" w:rsidRDefault="0096550D" w:rsidP="0096550D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Ghid</w:t>
                            </w:r>
                            <w:proofErr w:type="spellEnd"/>
                          </w:p>
                          <w:p w:rsidR="00733DBE" w:rsidRDefault="00733DBE" w:rsidP="0099216A">
                            <w:pPr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  <w:p w:rsidR="00396FE6" w:rsidRPr="002256F1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Elaborat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Amets</w:t>
                            </w:r>
                            <w:proofErr w:type="spellEnd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Suess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Andalusian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School of Public</w:t>
                            </w: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Health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Adaptat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Tradus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825B4B" w:rsidRDefault="00825B4B" w:rsidP="001E2738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825B4B" w:rsidRDefault="00825B4B" w:rsidP="001E2738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2256F1" w:rsidRPr="002256F1" w:rsidRDefault="002256F1" w:rsidP="0096550D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45pt;margin-top:119.05pt;width:386.15pt;height:5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N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" filled="f" stroked="f">
                <v:textbox>
                  <w:txbxContent>
                    <w:p w:rsidR="00825B4B" w:rsidRPr="00CE13B8" w:rsidRDefault="00825B4B" w:rsidP="00825B4B">
                      <w:pPr>
                        <w:spacing w:after="0"/>
                        <w:jc w:val="center"/>
                        <w:rPr>
                          <w:color w:val="263673"/>
                          <w:sz w:val="24"/>
                          <w:szCs w:val="24"/>
                        </w:rPr>
                      </w:pPr>
                      <w:r w:rsidRPr="00CE13B8">
                        <w:rPr>
                          <w:color w:val="263673"/>
                          <w:sz w:val="24"/>
                          <w:szCs w:val="24"/>
                        </w:rPr>
                        <w:t>Pachete de instruire pentru profesionistii din sanatate in vederea imbunatatirii accesului si calitatii serviciilor de sanatate pntru migranti si minoritati etnice, inclusiv populatia roma</w:t>
                      </w:r>
                    </w:p>
                    <w:p w:rsidR="00825B4B" w:rsidRPr="00CE13B8" w:rsidRDefault="00825B4B" w:rsidP="00825B4B">
                      <w:pPr>
                        <w:spacing w:after="0"/>
                        <w:jc w:val="center"/>
                        <w:rPr>
                          <w:color w:val="263673"/>
                          <w:sz w:val="24"/>
                          <w:szCs w:val="24"/>
                        </w:rPr>
                      </w:pPr>
                      <w:r w:rsidRPr="00CE13B8">
                        <w:rPr>
                          <w:color w:val="263673"/>
                          <w:sz w:val="24"/>
                          <w:szCs w:val="24"/>
                        </w:rPr>
                        <w:t xml:space="preserve"> MEM-TP</w:t>
                      </w:r>
                    </w:p>
                    <w:p w:rsidR="004309D0" w:rsidRDefault="004309D0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</w:p>
                    <w:p w:rsidR="0096550D" w:rsidRPr="0096550D" w:rsidRDefault="0096550D" w:rsidP="0096550D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</w:rPr>
                      </w:pPr>
                      <w:proofErr w:type="gramStart"/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MODULUL </w:t>
                      </w:r>
                      <w:r w:rsidR="00B52F62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4.</w:t>
                      </w:r>
                      <w:proofErr w:type="gramEnd"/>
                    </w:p>
                    <w:p w:rsidR="00B52F62" w:rsidRPr="00B52F62" w:rsidRDefault="00B52F62" w:rsidP="00B52F62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</w:pPr>
                      <w:r w:rsidRPr="00B52F62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APLICAREA CUNOȘTINȚELOR</w:t>
                      </w:r>
                    </w:p>
                    <w:p w:rsidR="0096550D" w:rsidRPr="0096550D" w:rsidRDefault="0096550D" w:rsidP="0096550D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</w:pPr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Unitatea </w:t>
                      </w:r>
                      <w:r w:rsidR="00F16E34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4</w:t>
                      </w:r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:</w:t>
                      </w:r>
                      <w:r w:rsidR="00B52F62"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F16E34" w:rsidRPr="00F16E34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CALITATEA ÎNGRIJIRILOR DE SĂNĂTATE LUÂNDU-SE ÎN CONSIDERARE DIVERSITATEA</w:t>
                      </w:r>
                      <w:r w:rsidR="00F16E34"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96550D" w:rsidRPr="0096550D" w:rsidRDefault="0096550D" w:rsidP="0096550D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</w:pPr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Ghid</w:t>
                      </w:r>
                    </w:p>
                    <w:p w:rsidR="00733DBE" w:rsidRDefault="00733DBE" w:rsidP="0099216A">
                      <w:pPr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  <w:p w:rsidR="00396FE6" w:rsidRPr="002256F1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Elaborat</w:t>
                      </w:r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: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Amets Suess</w:t>
                      </w:r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Andalusian School of Public</w:t>
                      </w: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Health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Adaptat de: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 Marcu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Tradus de: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 Marcu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825B4B" w:rsidRDefault="00825B4B" w:rsidP="001E2738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  <w:lang w:val="en-GB"/>
                        </w:rPr>
                      </w:pPr>
                    </w:p>
                    <w:p w:rsidR="00825B4B" w:rsidRDefault="00825B4B" w:rsidP="001E2738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  <w:lang w:val="en-GB"/>
                        </w:rPr>
                      </w:pPr>
                    </w:p>
                    <w:p w:rsidR="002256F1" w:rsidRPr="002256F1" w:rsidRDefault="002256F1" w:rsidP="0096550D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-899795</wp:posOffset>
            </wp:positionH>
            <wp:positionV relativeFrom="margin">
              <wp:align>center</wp:align>
            </wp:positionV>
            <wp:extent cx="7564755" cy="10681335"/>
            <wp:effectExtent l="0" t="0" r="0" b="5715"/>
            <wp:wrapSquare wrapText="bothSides"/>
            <wp:docPr id="2" name="0 Imagen" descr="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FDB" w:rsidRPr="0078028A" w:rsidRDefault="00AE1FDB" w:rsidP="00E6231B">
      <w:pPr>
        <w:jc w:val="both"/>
        <w:rPr>
          <w:rFonts w:ascii="Calibri" w:hAnsi="Calibri"/>
          <w:sz w:val="20"/>
          <w:szCs w:val="20"/>
          <w:lang w:val="es-ES"/>
        </w:rPr>
        <w:sectPr w:rsidR="00AE1FDB" w:rsidRPr="0078028A" w:rsidSect="003B1940">
          <w:footerReference w:type="default" r:id="rId10"/>
          <w:pgSz w:w="11900" w:h="16840"/>
          <w:pgMar w:top="1701" w:right="1417" w:bottom="1701" w:left="1417" w:header="1701" w:footer="709" w:gutter="0"/>
          <w:cols w:space="708"/>
          <w:docGrid w:linePitch="360"/>
        </w:sect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825B4B" w:rsidRPr="00B42645" w:rsidRDefault="00825B4B" w:rsidP="00825B4B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, 2015</w:t>
      </w:r>
    </w:p>
    <w:p w:rsidR="00825B4B" w:rsidRPr="00B42645" w:rsidRDefault="00825B4B" w:rsidP="00825B4B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reproducere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a</w:t>
      </w:r>
      <w:proofErr w:type="gram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informatiei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text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multimedia care nu intra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incidenta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siglei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trebuie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ceruta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permisiunea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mod direct de la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detinatorii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copyright.</w:t>
      </w:r>
    </w:p>
    <w:p w:rsidR="00825B4B" w:rsidRDefault="00825B4B" w:rsidP="00825B4B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</w:p>
    <w:p w:rsidR="00825B4B" w:rsidRPr="00B42645" w:rsidRDefault="00825B4B" w:rsidP="00825B4B">
      <w:pPr>
        <w:rPr>
          <w:rFonts w:ascii="EC Square Sans Pro Medium" w:hAnsi="EC Square Sans Pro Medium"/>
          <w:color w:val="263673"/>
          <w:sz w:val="20"/>
          <w:szCs w:val="20"/>
          <w:lang w:val="es-ES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Ilustratiile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 de pe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coperta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: Observatorio de la Infancia de Andalucía, Escuela Andaluza de Salud Pública. Junta de Andalucía.</w:t>
      </w:r>
    </w:p>
    <w:p w:rsidR="002256F1" w:rsidRPr="0078028A" w:rsidRDefault="002256F1" w:rsidP="000A0A34">
      <w:pPr>
        <w:rPr>
          <w:rFonts w:ascii="Calibri" w:hAnsi="Calibri"/>
          <w:color w:val="263673"/>
          <w:sz w:val="20"/>
          <w:szCs w:val="20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256F1" w:rsidRPr="0078028A" w:rsidRDefault="00B121D2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bidi="ar-SA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63500</wp:posOffset>
                </wp:positionV>
                <wp:extent cx="5323840" cy="819150"/>
                <wp:effectExtent l="0" t="0" r="0" b="0"/>
                <wp:wrapTight wrapText="bothSides">
                  <wp:wrapPolygon edited="0">
                    <wp:start x="5410" y="0"/>
                    <wp:lineTo x="155" y="0"/>
                    <wp:lineTo x="155" y="7033"/>
                    <wp:lineTo x="927" y="9544"/>
                    <wp:lineTo x="927" y="16074"/>
                    <wp:lineTo x="5410" y="16074"/>
                    <wp:lineTo x="5410" y="18586"/>
                    <wp:lineTo x="21487" y="18586"/>
                    <wp:lineTo x="21487" y="0"/>
                    <wp:lineTo x="5410" y="0"/>
                  </wp:wrapPolygon>
                </wp:wrapTight>
                <wp:docPr id="4" name="Lienz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" name="Grupo 1"/>
                        <wpg:cNvGrpSpPr/>
                        <wpg:grpSpPr>
                          <a:xfrm>
                            <a:off x="0" y="0"/>
                            <a:ext cx="5323840" cy="690990"/>
                            <a:chOff x="0" y="0"/>
                            <a:chExt cx="5323840" cy="69099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858" y="377759"/>
                              <a:ext cx="355584" cy="2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0082" cy="276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49001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56F1" w:rsidRPr="00516EAF" w:rsidRDefault="002256F1" w:rsidP="002256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</w:pPr>
                                <w:r w:rsidRPr="00516EAF"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  <w:t xml:space="preserve">Migrants &amp; Ethnic Minorities Training Packages 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2" descr="logos consorcio junto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5932" y="0"/>
                              <a:ext cx="3957908" cy="690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" o:spid="_x0000_s1027" editas="canvas" style="position:absolute;left:0;text-align:left;margin-left:.3pt;margin-top:5pt;width:419.2pt;height:64.5pt;z-index:-251657728;mso-position-horizontal-relative:margin" coordsize="53238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238;height:8191;visibility:visible;mso-wrap-style:square">
                  <v:fill o:detectmouseclick="t"/>
                  <v:path o:connecttype="none"/>
                </v:shape>
                <v:group id="Grupo 1" o:spid="_x0000_s1029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0" o:spid="_x0000_s1030" type="#_x0000_t75" style="position:absolute;left:2558;top:3777;width:3556;height:2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4zTFAAAA2wAAAA8AAABkcnMvZG93bnJldi54bWxEj19rwkAQxN8L/Q7HFnyrF2PRmHpKKSh9&#10;aME/hb6uuW0SzO2F3Krx23uFgo/DzPyGmS9716gzdaH2bGA0TEARF97WXBr43q+eM1BBkC02nsnA&#10;lQIsF48Pc8ytv/CWzjspVYRwyNFAJdLmWoeiIodh6Fvi6P36zqFE2ZXadniJcNfoNEkm2mHNcaHC&#10;lt4rKo67kzOwztajl232M2k3n4exbMrZ1/Qoxgye+rdXUEK93MP/7Q9rIE3h70v8AXp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uM0xQAAANsAAAAPAAAAAAAAAAAAAAAA&#10;AJ8CAABkcnMvZG93bnJldi54bWxQSwUGAAAAAAQABAD3AAAAkQMAAAAA&#10;">
                    <v:imagedata r:id="rId13" o:title=""/>
                  </v:shape>
                  <v:shape id="Text Box 11" o:spid="_x0000_s1031" type="#_x0000_t202" style="position:absolute;width:1420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    <v:fill opacity="32125f"/>
                    <v:stroke dashstyle="dash" linestyle="thickBetweenThin"/>
                    <v:textbox inset="4.32pt,2.16pt,4.32pt,2.16pt">
                      <w:txbxContent>
                        <w:p w:rsidR="002256F1" w:rsidRPr="00516EAF" w:rsidRDefault="002256F1" w:rsidP="002256F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</w:pPr>
                          <w:r w:rsidRPr="00516EAF"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  <w:t xml:space="preserve">Migrants &amp; Ethnic Minorities Training Packages </w:t>
                          </w:r>
                        </w:p>
                      </w:txbxContent>
                    </v:textbox>
                  </v:shape>
                  <v:shape id="Picture 12" o:spid="_x0000_s1032" type="#_x0000_t75" alt="logos consorcio juntos" style="position:absolute;left:13659;width:39579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    <v:imagedata r:id="rId14" o:title="logos consorcio juntos"/>
                  </v:shape>
                </v:group>
                <w10:wrap type="tight" anchorx="margin"/>
              </v:group>
            </w:pict>
          </mc:Fallback>
        </mc:AlternateContent>
      </w: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256F1" w:rsidRPr="0078028A" w:rsidRDefault="002256F1" w:rsidP="002256F1">
      <w:pPr>
        <w:jc w:val="both"/>
        <w:rPr>
          <w:rFonts w:ascii="Calibri" w:hAnsi="Calibri"/>
          <w:sz w:val="20"/>
          <w:szCs w:val="20"/>
        </w:rPr>
      </w:pPr>
    </w:p>
    <w:p w:rsidR="002256F1" w:rsidRPr="0078028A" w:rsidRDefault="002256F1" w:rsidP="004309D0">
      <w:pPr>
        <w:rPr>
          <w:rFonts w:ascii="Calibri" w:hAnsi="Calibri"/>
          <w:color w:val="263673"/>
          <w:sz w:val="20"/>
          <w:szCs w:val="20"/>
        </w:rPr>
      </w:pPr>
    </w:p>
    <w:p w:rsidR="00825B4B" w:rsidRDefault="00825B4B" w:rsidP="00825B4B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Finantat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prin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Programul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UE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(2008-2013)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cadrul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contractului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servicii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cu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Agentia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Executiva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Consumatori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Agricultura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Aliment (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) care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functioneaza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mandatul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Constinutul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reprezinta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Scolii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Andaluze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Publica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(EASP)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sunt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numai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acesteia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;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poate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reflecta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fel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oricarui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alt organism al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garanteaza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acuratetea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datelor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incluse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consecinta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accepta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utilizarii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terti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.</w:t>
      </w:r>
      <w:proofErr w:type="gramEnd"/>
    </w:p>
    <w:p w:rsidR="00ED307D" w:rsidRPr="00ED307D" w:rsidRDefault="002256F1" w:rsidP="00ED307D">
      <w:pPr>
        <w:jc w:val="center"/>
        <w:rPr>
          <w:rFonts w:ascii="Calibri" w:hAnsi="Calibri"/>
          <w:b/>
          <w:bCs/>
          <w:color w:val="000080"/>
          <w:sz w:val="28"/>
          <w:szCs w:val="28"/>
          <w:lang w:val="en-GB"/>
        </w:rPr>
      </w:pPr>
      <w:r w:rsidRPr="0078028A">
        <w:rPr>
          <w:rFonts w:ascii="Calibri" w:hAnsi="Calibri"/>
          <w:sz w:val="20"/>
          <w:szCs w:val="20"/>
        </w:rPr>
        <w:br w:type="page"/>
      </w:r>
      <w:proofErr w:type="spellStart"/>
      <w:r w:rsidR="0096550D" w:rsidRPr="001E2738">
        <w:rPr>
          <w:rFonts w:ascii="Calibri" w:hAnsi="Calibri"/>
          <w:b/>
          <w:bCs/>
          <w:color w:val="000080"/>
          <w:sz w:val="28"/>
          <w:szCs w:val="28"/>
          <w:lang w:val="en-GB"/>
        </w:rPr>
        <w:lastRenderedPageBreak/>
        <w:t>Unitatea</w:t>
      </w:r>
      <w:proofErr w:type="spellEnd"/>
      <w:r w:rsidR="0096550D" w:rsidRPr="001E2738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r w:rsid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4</w:t>
      </w:r>
      <w:r w:rsidR="0096550D" w:rsidRPr="001E2738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: </w:t>
      </w:r>
      <w:proofErr w:type="spellStart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Calitatea</w:t>
      </w:r>
      <w:proofErr w:type="spellEnd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proofErr w:type="spellStart"/>
      <w:r w:rsidR="007E5DBE">
        <w:rPr>
          <w:rFonts w:ascii="Calibri" w:hAnsi="Calibri"/>
          <w:b/>
          <w:bCs/>
          <w:color w:val="000080"/>
          <w:sz w:val="28"/>
          <w:szCs w:val="28"/>
          <w:lang w:val="en-GB"/>
        </w:rPr>
        <w:t>i</w:t>
      </w:r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ngrijirilor</w:t>
      </w:r>
      <w:proofErr w:type="spellEnd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de </w:t>
      </w:r>
      <w:proofErr w:type="spellStart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s</w:t>
      </w:r>
      <w:r w:rsidR="007E5DBE">
        <w:rPr>
          <w:rFonts w:ascii="Calibri" w:hAnsi="Calibri"/>
          <w:b/>
          <w:bCs/>
          <w:color w:val="000080"/>
          <w:sz w:val="28"/>
          <w:szCs w:val="28"/>
          <w:lang w:val="en-GB"/>
        </w:rPr>
        <w:t>a</w:t>
      </w:r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n</w:t>
      </w:r>
      <w:r w:rsidR="007E5DBE">
        <w:rPr>
          <w:rFonts w:ascii="Calibri" w:hAnsi="Calibri"/>
          <w:b/>
          <w:bCs/>
          <w:color w:val="000080"/>
          <w:sz w:val="28"/>
          <w:szCs w:val="28"/>
          <w:lang w:val="en-GB"/>
        </w:rPr>
        <w:t>a</w:t>
      </w:r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tate</w:t>
      </w:r>
      <w:proofErr w:type="spellEnd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proofErr w:type="spellStart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luându</w:t>
      </w:r>
      <w:proofErr w:type="spellEnd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-se </w:t>
      </w:r>
      <w:r w:rsidR="007E5DBE">
        <w:rPr>
          <w:rFonts w:ascii="Calibri" w:hAnsi="Calibri"/>
          <w:b/>
          <w:bCs/>
          <w:color w:val="000080"/>
          <w:sz w:val="28"/>
          <w:szCs w:val="28"/>
          <w:lang w:val="en-GB"/>
        </w:rPr>
        <w:t>i</w:t>
      </w:r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n </w:t>
      </w:r>
      <w:proofErr w:type="spellStart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considerare</w:t>
      </w:r>
      <w:proofErr w:type="spellEnd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proofErr w:type="spellStart"/>
      <w:r w:rsidR="00136A9F" w:rsidRPr="00136A9F">
        <w:rPr>
          <w:rFonts w:ascii="Calibri" w:hAnsi="Calibri"/>
          <w:b/>
          <w:bCs/>
          <w:color w:val="000080"/>
          <w:sz w:val="28"/>
          <w:szCs w:val="28"/>
          <w:lang w:val="en-GB"/>
        </w:rPr>
        <w:t>diversitatea</w:t>
      </w:r>
      <w:proofErr w:type="spellEnd"/>
    </w:p>
    <w:p w:rsidR="00ED307D" w:rsidRPr="00ED307D" w:rsidRDefault="00ED307D" w:rsidP="00ED307D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b/>
          <w:color w:val="000080"/>
          <w:sz w:val="28"/>
          <w:lang w:val="en-GB"/>
        </w:rPr>
      </w:pPr>
      <w:proofErr w:type="spellStart"/>
      <w:r w:rsidRPr="00ED307D">
        <w:rPr>
          <w:rFonts w:asciiTheme="minorHAnsi" w:hAnsiTheme="minorHAnsi"/>
          <w:b/>
          <w:color w:val="000080"/>
          <w:sz w:val="28"/>
          <w:lang w:val="en-GB"/>
        </w:rPr>
        <w:t>Obiective</w:t>
      </w:r>
      <w:proofErr w:type="spellEnd"/>
      <w:r w:rsidRPr="00ED307D">
        <w:rPr>
          <w:rFonts w:asciiTheme="minorHAnsi" w:hAnsiTheme="minorHAnsi"/>
          <w:b/>
          <w:color w:val="000080"/>
          <w:sz w:val="28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color w:val="000080"/>
          <w:sz w:val="28"/>
          <w:lang w:val="en-GB"/>
        </w:rPr>
        <w:t>s</w:t>
      </w:r>
      <w:r w:rsidRPr="00ED307D">
        <w:rPr>
          <w:rFonts w:asciiTheme="minorHAnsi" w:hAnsiTheme="minorHAnsi"/>
          <w:b/>
          <w:color w:val="000080"/>
          <w:sz w:val="28"/>
          <w:lang w:val="en-GB"/>
        </w:rPr>
        <w:t>i</w:t>
      </w:r>
      <w:proofErr w:type="spellEnd"/>
      <w:r w:rsidRPr="00ED307D">
        <w:rPr>
          <w:rFonts w:asciiTheme="minorHAnsi" w:hAnsiTheme="minorHAnsi"/>
          <w:b/>
          <w:color w:val="000080"/>
          <w:sz w:val="28"/>
          <w:lang w:val="en-GB"/>
        </w:rPr>
        <w:t xml:space="preserve"> </w:t>
      </w:r>
      <w:proofErr w:type="spellStart"/>
      <w:r w:rsidRPr="00ED307D">
        <w:rPr>
          <w:rFonts w:asciiTheme="minorHAnsi" w:hAnsiTheme="minorHAnsi"/>
          <w:b/>
          <w:color w:val="000080"/>
          <w:sz w:val="28"/>
          <w:lang w:val="en-GB"/>
        </w:rPr>
        <w:t>metode</w:t>
      </w:r>
      <w:proofErr w:type="spellEnd"/>
    </w:p>
    <w:p w:rsidR="00ED307D" w:rsidRPr="00ED307D" w:rsidRDefault="00ED307D" w:rsidP="00ED307D">
      <w:pPr>
        <w:rPr>
          <w:rFonts w:asciiTheme="minorHAnsi" w:hAnsiTheme="minorHAnsi"/>
          <w:b/>
          <w:color w:val="000080"/>
          <w:sz w:val="28"/>
          <w:lang w:val="en-GB"/>
        </w:rPr>
      </w:pPr>
    </w:p>
    <w:p w:rsidR="00ED307D" w:rsidRPr="00ED307D" w:rsidRDefault="00ED307D" w:rsidP="00ED307D">
      <w:pPr>
        <w:numPr>
          <w:ilvl w:val="1"/>
          <w:numId w:val="17"/>
        </w:numPr>
        <w:spacing w:after="0" w:line="240" w:lineRule="auto"/>
        <w:ind w:hanging="27"/>
        <w:jc w:val="both"/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</w:pPr>
      <w:proofErr w:type="spellStart"/>
      <w:r w:rsidRPr="00ED307D"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  <w:t>Obiective</w:t>
      </w:r>
      <w:proofErr w:type="spellEnd"/>
    </w:p>
    <w:p w:rsidR="00ED307D" w:rsidRPr="00ED307D" w:rsidRDefault="00ED307D" w:rsidP="00ED307D">
      <w:pPr>
        <w:jc w:val="both"/>
        <w:rPr>
          <w:rFonts w:asciiTheme="minorHAnsi" w:hAnsiTheme="minorHAnsi"/>
          <w:b/>
          <w:bCs/>
          <w:sz w:val="24"/>
          <w:szCs w:val="28"/>
          <w:lang w:val="en-GB"/>
        </w:rPr>
      </w:pPr>
    </w:p>
    <w:p w:rsidR="00ED307D" w:rsidRPr="00ED307D" w:rsidRDefault="00ED307D" w:rsidP="00ED307D">
      <w:pPr>
        <w:jc w:val="both"/>
        <w:rPr>
          <w:rFonts w:asciiTheme="minorHAnsi" w:hAnsiTheme="minorHAnsi"/>
          <w:b/>
          <w:bCs/>
          <w:color w:val="auto"/>
          <w:szCs w:val="28"/>
          <w:lang w:val="en-GB"/>
        </w:rPr>
      </w:pPr>
      <w:proofErr w:type="spellStart"/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>Obiectivele</w:t>
      </w:r>
      <w:proofErr w:type="spellEnd"/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 xml:space="preserve"> </w:t>
      </w:r>
      <w:proofErr w:type="spellStart"/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>prezent</w:t>
      </w:r>
      <w:r w:rsidR="007E5DBE">
        <w:rPr>
          <w:rFonts w:asciiTheme="minorHAnsi" w:hAnsiTheme="minorHAnsi"/>
          <w:b/>
          <w:bCs/>
          <w:color w:val="auto"/>
          <w:szCs w:val="28"/>
          <w:lang w:val="en-GB"/>
        </w:rPr>
        <w:t>a</w:t>
      </w:r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>rii</w:t>
      </w:r>
      <w:proofErr w:type="spellEnd"/>
    </w:p>
    <w:p w:rsidR="00136A9F" w:rsidRPr="00136A9F" w:rsidRDefault="00136A9F" w:rsidP="00136A9F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bCs/>
          <w:color w:val="auto"/>
          <w:lang w:val="en-GB"/>
        </w:rPr>
      </w:pPr>
      <w:r w:rsidRPr="00136A9F">
        <w:rPr>
          <w:rFonts w:asciiTheme="minorHAnsi" w:hAnsiTheme="minorHAnsi"/>
          <w:bCs/>
          <w:color w:val="auto"/>
          <w:lang w:val="en-GB"/>
        </w:rPr>
        <w:t>S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prezinte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aspectele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relevante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ale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calit</w:t>
      </w:r>
      <w:r w:rsidR="007E5DBE">
        <w:rPr>
          <w:rFonts w:asciiTheme="minorHAnsi" w:hAnsiTheme="minorHAnsi"/>
          <w:bCs/>
          <w:color w:val="auto"/>
          <w:lang w:val="en-GB"/>
        </w:rPr>
        <w:t>at</w:t>
      </w:r>
      <w:r w:rsidRPr="00136A9F">
        <w:rPr>
          <w:rFonts w:asciiTheme="minorHAnsi" w:hAnsiTheme="minorHAnsi"/>
          <w:bCs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c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r w:rsidRPr="00136A9F">
        <w:rPr>
          <w:rFonts w:asciiTheme="minorHAnsi" w:hAnsiTheme="minorHAnsi"/>
          <w:bCs/>
          <w:color w:val="auto"/>
          <w:lang w:val="en-GB"/>
        </w:rPr>
        <w:t>tre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diversitatea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cultural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Cs/>
          <w:color w:val="auto"/>
          <w:lang w:val="en-GB"/>
        </w:rPr>
        <w:t>s</w:t>
      </w:r>
      <w:r w:rsidRPr="00136A9F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etnic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evaluarea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metodologiilor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Cs/>
          <w:color w:val="auto"/>
          <w:lang w:val="en-GB"/>
        </w:rPr>
        <w:t>s</w:t>
      </w:r>
      <w:r w:rsidRPr="00136A9F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strategiilor</w:t>
      </w:r>
      <w:proofErr w:type="spellEnd"/>
    </w:p>
    <w:p w:rsidR="00ED307D" w:rsidRPr="00ED307D" w:rsidRDefault="00ED307D" w:rsidP="00ED307D">
      <w:pPr>
        <w:ind w:left="360"/>
        <w:jc w:val="both"/>
        <w:rPr>
          <w:rFonts w:asciiTheme="minorHAnsi" w:hAnsiTheme="minorHAnsi"/>
          <w:b/>
          <w:bCs/>
          <w:color w:val="auto"/>
          <w:szCs w:val="28"/>
          <w:lang w:val="en-GB"/>
        </w:rPr>
      </w:pPr>
    </w:p>
    <w:p w:rsidR="00ED307D" w:rsidRPr="00ED307D" w:rsidRDefault="00ED307D" w:rsidP="00ED307D">
      <w:pPr>
        <w:jc w:val="both"/>
        <w:rPr>
          <w:rFonts w:asciiTheme="minorHAnsi" w:hAnsiTheme="minorHAnsi"/>
          <w:b/>
          <w:bCs/>
          <w:color w:val="auto"/>
          <w:szCs w:val="28"/>
          <w:lang w:val="en-GB"/>
        </w:rPr>
      </w:pPr>
      <w:proofErr w:type="spellStart"/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>Obiectivele</w:t>
      </w:r>
      <w:proofErr w:type="spellEnd"/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 xml:space="preserve"> </w:t>
      </w:r>
      <w:proofErr w:type="spellStart"/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>activit</w:t>
      </w:r>
      <w:r w:rsidR="007E5DBE">
        <w:rPr>
          <w:rFonts w:asciiTheme="minorHAnsi" w:hAnsiTheme="minorHAnsi"/>
          <w:b/>
          <w:bCs/>
          <w:color w:val="auto"/>
          <w:szCs w:val="28"/>
          <w:lang w:val="en-GB"/>
        </w:rPr>
        <w:t>at</w:t>
      </w:r>
      <w:r w:rsidRPr="00ED307D">
        <w:rPr>
          <w:rFonts w:asciiTheme="minorHAnsi" w:hAnsiTheme="minorHAnsi"/>
          <w:b/>
          <w:bCs/>
          <w:color w:val="auto"/>
          <w:szCs w:val="28"/>
          <w:lang w:val="en-GB"/>
        </w:rPr>
        <w:t>ilor</w:t>
      </w:r>
      <w:proofErr w:type="spellEnd"/>
    </w:p>
    <w:p w:rsidR="00136A9F" w:rsidRPr="00136A9F" w:rsidRDefault="00136A9F" w:rsidP="00136A9F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Theme="minorHAnsi" w:hAnsiTheme="minorHAnsi"/>
          <w:bCs/>
          <w:color w:val="auto"/>
          <w:lang w:val="en-GB"/>
        </w:rPr>
      </w:pPr>
      <w:r w:rsidRPr="00136A9F">
        <w:rPr>
          <w:rFonts w:asciiTheme="minorHAnsi" w:hAnsiTheme="minorHAnsi"/>
          <w:bCs/>
          <w:color w:val="auto"/>
          <w:lang w:val="en-GB"/>
        </w:rPr>
        <w:t>S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deschid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discu</w:t>
      </w:r>
      <w:r w:rsidR="007E5DBE">
        <w:rPr>
          <w:rFonts w:asciiTheme="minorHAnsi" w:hAnsiTheme="minorHAnsi"/>
          <w:bCs/>
          <w:color w:val="auto"/>
          <w:lang w:val="en-GB"/>
        </w:rPr>
        <w:t>t</w:t>
      </w:r>
      <w:r w:rsidRPr="00136A9F">
        <w:rPr>
          <w:rFonts w:asciiTheme="minorHAnsi" w:hAnsiTheme="minorHAnsi"/>
          <w:bCs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despre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experien</w:t>
      </w:r>
      <w:r w:rsidR="007E5DBE">
        <w:rPr>
          <w:rFonts w:asciiTheme="minorHAnsi" w:hAnsiTheme="minorHAnsi"/>
          <w:bCs/>
          <w:color w:val="auto"/>
          <w:lang w:val="en-GB"/>
        </w:rPr>
        <w:t>t</w:t>
      </w:r>
      <w:r w:rsidRPr="00136A9F">
        <w:rPr>
          <w:rFonts w:asciiTheme="minorHAnsi" w:hAnsiTheme="minorHAnsi"/>
          <w:bCs/>
          <w:color w:val="auto"/>
          <w:lang w:val="en-GB"/>
        </w:rPr>
        <w:t>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oportunit</w:t>
      </w:r>
      <w:r w:rsidR="007E5DBE">
        <w:rPr>
          <w:rFonts w:asciiTheme="minorHAnsi" w:hAnsiTheme="minorHAnsi"/>
          <w:bCs/>
          <w:color w:val="auto"/>
          <w:lang w:val="en-GB"/>
        </w:rPr>
        <w:t>at</w:t>
      </w:r>
      <w:r w:rsidRPr="00136A9F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Cs/>
          <w:color w:val="auto"/>
          <w:lang w:val="en-GB"/>
        </w:rPr>
        <w:t>s</w:t>
      </w:r>
      <w:r w:rsidRPr="00136A9F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limite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privind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metodele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calit</w:t>
      </w:r>
      <w:r w:rsidR="007E5DBE">
        <w:rPr>
          <w:rFonts w:asciiTheme="minorHAnsi" w:hAnsiTheme="minorHAnsi"/>
          <w:bCs/>
          <w:color w:val="auto"/>
          <w:lang w:val="en-GB"/>
        </w:rPr>
        <w:t>at</w:t>
      </w:r>
      <w:r w:rsidRPr="00136A9F">
        <w:rPr>
          <w:rFonts w:asciiTheme="minorHAnsi" w:hAnsiTheme="minorHAnsi"/>
          <w:bCs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Cs/>
          <w:color w:val="auto"/>
          <w:lang w:val="en-GB"/>
        </w:rPr>
        <w:t>i</w:t>
      </w:r>
      <w:r w:rsidRPr="00136A9F">
        <w:rPr>
          <w:rFonts w:asciiTheme="minorHAnsi" w:hAnsiTheme="minorHAnsi"/>
          <w:bCs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s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r w:rsidRPr="00136A9F">
        <w:rPr>
          <w:rFonts w:asciiTheme="minorHAnsi" w:hAnsiTheme="minorHAnsi"/>
          <w:bCs/>
          <w:color w:val="auto"/>
          <w:lang w:val="en-GB"/>
        </w:rPr>
        <w:t>n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r w:rsidRPr="00136A9F">
        <w:rPr>
          <w:rFonts w:asciiTheme="minorHAnsi" w:hAnsiTheme="minorHAnsi"/>
          <w:bCs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c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r w:rsidRPr="00136A9F">
        <w:rPr>
          <w:rFonts w:asciiTheme="minorHAnsi" w:hAnsiTheme="minorHAnsi"/>
          <w:bCs/>
          <w:color w:val="auto"/>
          <w:lang w:val="en-GB"/>
        </w:rPr>
        <w:t>tre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diversitatea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cultural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Cs/>
          <w:color w:val="auto"/>
          <w:lang w:val="en-GB"/>
        </w:rPr>
        <w:t>s</w:t>
      </w:r>
      <w:r w:rsidRPr="00136A9F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Cs/>
          <w:color w:val="auto"/>
          <w:lang w:val="en-GB"/>
        </w:rPr>
        <w:t>etnic</w:t>
      </w:r>
      <w:r w:rsidR="007E5DBE">
        <w:rPr>
          <w:rFonts w:asciiTheme="minorHAnsi" w:hAnsiTheme="minorHAnsi"/>
          <w:bCs/>
          <w:color w:val="auto"/>
          <w:lang w:val="en-GB"/>
        </w:rPr>
        <w:t>a</w:t>
      </w:r>
      <w:proofErr w:type="spellEnd"/>
    </w:p>
    <w:p w:rsidR="00ED307D" w:rsidRPr="00136A9F" w:rsidRDefault="00ED307D" w:rsidP="00ED307D">
      <w:pPr>
        <w:jc w:val="both"/>
        <w:rPr>
          <w:rFonts w:asciiTheme="minorHAnsi" w:hAnsiTheme="minorHAnsi"/>
          <w:bCs/>
          <w:color w:val="auto"/>
          <w:lang w:val="en-GB"/>
        </w:rPr>
      </w:pPr>
    </w:p>
    <w:p w:rsidR="00ED307D" w:rsidRPr="00ED307D" w:rsidRDefault="00ED307D" w:rsidP="00ED307D">
      <w:pPr>
        <w:numPr>
          <w:ilvl w:val="1"/>
          <w:numId w:val="17"/>
        </w:numPr>
        <w:spacing w:after="0" w:line="240" w:lineRule="auto"/>
        <w:ind w:hanging="27"/>
        <w:jc w:val="both"/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</w:pPr>
      <w:proofErr w:type="spellStart"/>
      <w:r w:rsidRPr="00ED307D"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  <w:t>Metode</w:t>
      </w:r>
      <w:proofErr w:type="spellEnd"/>
    </w:p>
    <w:p w:rsidR="00ED307D" w:rsidRPr="00136A9F" w:rsidRDefault="00ED307D" w:rsidP="00ED307D">
      <w:pPr>
        <w:rPr>
          <w:rFonts w:asciiTheme="minorHAnsi" w:hAnsiTheme="minorHAnsi"/>
          <w:b/>
          <w:color w:val="000080"/>
          <w:sz w:val="18"/>
          <w:lang w:val="en-GB"/>
        </w:rPr>
      </w:pPr>
    </w:p>
    <w:p w:rsidR="00136A9F" w:rsidRPr="00136A9F" w:rsidRDefault="00136A9F" w:rsidP="00136A9F">
      <w:pPr>
        <w:jc w:val="both"/>
        <w:rPr>
          <w:rFonts w:asciiTheme="minorHAnsi" w:hAnsiTheme="minorHAnsi"/>
          <w:i/>
          <w:color w:val="008080"/>
          <w:lang w:val="en-GB"/>
        </w:rPr>
      </w:pP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Timpul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planificat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pentru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Modulul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4 </w:t>
      </w:r>
      <w:proofErr w:type="spellStart"/>
      <w:proofErr w:type="gramStart"/>
      <w:r w:rsidRPr="00136A9F">
        <w:rPr>
          <w:rFonts w:asciiTheme="minorHAnsi" w:hAnsiTheme="minorHAnsi"/>
          <w:i/>
          <w:color w:val="008080"/>
          <w:lang w:val="en-GB"/>
        </w:rPr>
        <w:t>este</w:t>
      </w:r>
      <w:proofErr w:type="spellEnd"/>
      <w:proofErr w:type="gramEnd"/>
      <w:r w:rsidRPr="00136A9F">
        <w:rPr>
          <w:rFonts w:asciiTheme="minorHAnsi" w:hAnsiTheme="minorHAnsi"/>
          <w:i/>
          <w:color w:val="008080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aproximativ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5 ore </w:t>
      </w:r>
      <w:proofErr w:type="spellStart"/>
      <w:r w:rsidR="007E5DBE">
        <w:rPr>
          <w:rFonts w:asciiTheme="minorHAnsi" w:hAnsiTheme="minorHAnsi"/>
          <w:i/>
          <w:color w:val="008080"/>
          <w:lang w:val="en-GB"/>
        </w:rPr>
        <w:t>s</w:t>
      </w:r>
      <w:r w:rsidRPr="00136A9F">
        <w:rPr>
          <w:rFonts w:asciiTheme="minorHAnsi" w:hAnsiTheme="minorHAnsi"/>
          <w:i/>
          <w:color w:val="008080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este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alc</w:t>
      </w:r>
      <w:r w:rsidR="007E5DBE">
        <w:rPr>
          <w:rFonts w:asciiTheme="minorHAnsi" w:hAnsiTheme="minorHAnsi"/>
          <w:i/>
          <w:color w:val="008080"/>
          <w:lang w:val="en-GB"/>
        </w:rPr>
        <w:t>a</w:t>
      </w:r>
      <w:r w:rsidRPr="00136A9F">
        <w:rPr>
          <w:rFonts w:asciiTheme="minorHAnsi" w:hAnsiTheme="minorHAnsi"/>
          <w:i/>
          <w:color w:val="008080"/>
          <w:lang w:val="en-GB"/>
        </w:rPr>
        <w:t>tuit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din 6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unit</w:t>
      </w:r>
      <w:r w:rsidR="007E5DBE">
        <w:rPr>
          <w:rFonts w:asciiTheme="minorHAnsi" w:hAnsiTheme="minorHAnsi"/>
          <w:i/>
          <w:color w:val="008080"/>
          <w:lang w:val="en-GB"/>
        </w:rPr>
        <w:t>at</w:t>
      </w:r>
      <w:r w:rsidRPr="00136A9F">
        <w:rPr>
          <w:rFonts w:asciiTheme="minorHAnsi" w:hAnsiTheme="minorHAnsi"/>
          <w:i/>
          <w:color w:val="008080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aproximativ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50 minute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pentru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fiecare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unitate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.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Pachetul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materialele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instruire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pentru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fiecare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sesiune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cuprinde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: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prezent</w:t>
      </w:r>
      <w:r w:rsidR="007E5DBE">
        <w:rPr>
          <w:rFonts w:asciiTheme="minorHAnsi" w:hAnsiTheme="minorHAnsi"/>
          <w:i/>
          <w:color w:val="008080"/>
          <w:lang w:val="en-GB"/>
        </w:rPr>
        <w:t>a</w:t>
      </w:r>
      <w:r w:rsidRPr="00136A9F">
        <w:rPr>
          <w:rFonts w:asciiTheme="minorHAnsi" w:hAnsiTheme="minorHAnsi"/>
          <w:i/>
          <w:color w:val="008080"/>
          <w:lang w:val="en-GB"/>
        </w:rPr>
        <w:t>ri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activit</w:t>
      </w:r>
      <w:r w:rsidR="007E5DBE">
        <w:rPr>
          <w:rFonts w:asciiTheme="minorHAnsi" w:hAnsiTheme="minorHAnsi"/>
          <w:i/>
          <w:color w:val="008080"/>
          <w:lang w:val="en-GB"/>
        </w:rPr>
        <w:t>at</w:t>
      </w:r>
      <w:r w:rsidRPr="00136A9F">
        <w:rPr>
          <w:rFonts w:asciiTheme="minorHAnsi" w:hAnsiTheme="minorHAnsi"/>
          <w:i/>
          <w:color w:val="008080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>/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exerci</w:t>
      </w:r>
      <w:r w:rsidR="007E5DBE">
        <w:rPr>
          <w:rFonts w:asciiTheme="minorHAnsi" w:hAnsiTheme="minorHAnsi"/>
          <w:i/>
          <w:color w:val="008080"/>
          <w:lang w:val="en-GB"/>
        </w:rPr>
        <w:t>t</w:t>
      </w:r>
      <w:r w:rsidRPr="00136A9F">
        <w:rPr>
          <w:rFonts w:asciiTheme="minorHAnsi" w:hAnsiTheme="minorHAnsi"/>
          <w:i/>
          <w:color w:val="008080"/>
          <w:lang w:val="en-GB"/>
        </w:rPr>
        <w:t>ii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filme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video,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bibliografie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si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materiale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008080"/>
          <w:lang w:val="en-GB"/>
        </w:rPr>
        <w:t>audiovizuale</w:t>
      </w:r>
      <w:proofErr w:type="spellEnd"/>
      <w:r w:rsidRPr="00136A9F">
        <w:rPr>
          <w:rFonts w:asciiTheme="minorHAnsi" w:hAnsiTheme="minorHAnsi"/>
          <w:i/>
          <w:color w:val="008080"/>
          <w:lang w:val="en-GB"/>
        </w:rPr>
        <w:t xml:space="preserve">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84"/>
        <w:gridCol w:w="2784"/>
        <w:gridCol w:w="2315"/>
        <w:gridCol w:w="2181"/>
      </w:tblGrid>
      <w:tr w:rsidR="00136A9F" w:rsidRPr="00136A9F" w:rsidTr="00136A9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136A9F">
              <w:rPr>
                <w:rFonts w:asciiTheme="minorHAnsi" w:hAnsiTheme="minorHAnsi"/>
                <w:b/>
                <w:bCs/>
              </w:rPr>
              <w:t>Timp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136A9F">
              <w:rPr>
                <w:rFonts w:asciiTheme="minorHAnsi" w:hAnsiTheme="minorHAnsi"/>
                <w:b/>
                <w:bCs/>
              </w:rPr>
              <w:t>Obiective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136A9F">
              <w:rPr>
                <w:rFonts w:asciiTheme="minorHAnsi" w:hAnsiTheme="minorHAnsi"/>
                <w:b/>
                <w:bCs/>
              </w:rPr>
              <w:t>Activit</w:t>
            </w:r>
            <w:r w:rsidR="007E5DBE">
              <w:rPr>
                <w:rFonts w:asciiTheme="minorHAnsi" w:hAnsiTheme="minorHAnsi"/>
                <w:b/>
                <w:bCs/>
              </w:rPr>
              <w:t>at</w:t>
            </w:r>
            <w:r w:rsidRPr="00136A9F">
              <w:rPr>
                <w:rFonts w:asciiTheme="minorHAnsi" w:hAnsiTheme="minorHAnsi"/>
                <w:b/>
                <w:bCs/>
              </w:rPr>
              <w:t>i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136A9F">
              <w:rPr>
                <w:rFonts w:asciiTheme="minorHAnsi" w:hAnsiTheme="minorHAnsi"/>
                <w:b/>
                <w:bCs/>
              </w:rPr>
              <w:t>Surse</w:t>
            </w:r>
            <w:proofErr w:type="spellEnd"/>
          </w:p>
        </w:tc>
      </w:tr>
      <w:tr w:rsidR="00136A9F" w:rsidRPr="00136A9F" w:rsidTr="00136A9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rPr>
                <w:rFonts w:asciiTheme="minorHAnsi" w:hAnsiTheme="minorHAnsi"/>
                <w:bCs/>
              </w:rPr>
            </w:pPr>
            <w:r w:rsidRPr="00136A9F">
              <w:rPr>
                <w:rFonts w:asciiTheme="minorHAnsi" w:hAnsiTheme="minorHAnsi"/>
                <w:bCs/>
              </w:rPr>
              <w:t>20 min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136A9F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Cs/>
                <w:lang w:val="en-GB"/>
              </w:rPr>
            </w:pPr>
            <w:r w:rsidRPr="00136A9F">
              <w:rPr>
                <w:rFonts w:asciiTheme="minorHAnsi" w:hAnsiTheme="minorHAnsi"/>
                <w:bCs/>
                <w:lang w:val="en-GB"/>
              </w:rPr>
              <w:t>S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prezinte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aspectele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relevante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ale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calit</w:t>
            </w:r>
            <w:r w:rsidR="007E5DBE">
              <w:rPr>
                <w:rFonts w:asciiTheme="minorHAnsi" w:hAnsiTheme="minorHAnsi"/>
                <w:bCs/>
                <w:lang w:val="en-GB"/>
              </w:rPr>
              <w:t>at</w:t>
            </w:r>
            <w:r w:rsidRPr="00136A9F">
              <w:rPr>
                <w:rFonts w:asciiTheme="minorHAnsi" w:hAnsiTheme="minorHAnsi"/>
                <w:bCs/>
                <w:lang w:val="en-GB"/>
              </w:rPr>
              <w:t>ii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orientate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tre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diversitatea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cultural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s</w:t>
            </w:r>
            <w:r w:rsidRPr="00136A9F">
              <w:rPr>
                <w:rFonts w:asciiTheme="minorHAnsi" w:hAnsiTheme="minorHAnsi"/>
                <w:bCs/>
                <w:lang w:val="en-GB"/>
              </w:rPr>
              <w:t>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etnic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,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evaluarea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metodologiilor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s</w:t>
            </w:r>
            <w:r w:rsidRPr="00136A9F">
              <w:rPr>
                <w:rFonts w:asciiTheme="minorHAnsi" w:hAnsiTheme="minorHAnsi"/>
                <w:bCs/>
                <w:lang w:val="en-GB"/>
              </w:rPr>
              <w:t>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strategiilor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136A9F">
              <w:rPr>
                <w:rFonts w:asciiTheme="minorHAnsi" w:hAnsiTheme="minorHAnsi"/>
                <w:b/>
                <w:bCs/>
                <w:lang w:val="en-GB"/>
              </w:rPr>
              <w:t>Prezentare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“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Calitatea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>ngrijirilor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de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s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n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tate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luându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-se </w:t>
            </w:r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 xml:space="preserve">n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considerare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diversitatea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”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s</w:t>
            </w:r>
            <w:r w:rsidRPr="00136A9F">
              <w:rPr>
                <w:rFonts w:asciiTheme="minorHAnsi" w:hAnsiTheme="minorHAnsi"/>
                <w:bCs/>
                <w:lang w:val="en-GB"/>
              </w:rPr>
              <w:t>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>ntreb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ri</w:t>
            </w:r>
            <w:proofErr w:type="spellEnd"/>
          </w:p>
          <w:p w:rsidR="00136A9F" w:rsidRPr="00136A9F" w:rsidRDefault="00136A9F" w:rsidP="0036396F">
            <w:pPr>
              <w:rPr>
                <w:rFonts w:asciiTheme="minorHAnsi" w:hAnsiTheme="minorHAnsi"/>
                <w:bCs/>
                <w:i/>
                <w:lang w:val="en-GB"/>
              </w:rPr>
            </w:pPr>
            <w:r w:rsidRPr="00136A9F">
              <w:rPr>
                <w:rFonts w:asciiTheme="minorHAnsi" w:hAnsiTheme="minorHAnsi"/>
                <w:bCs/>
                <w:i/>
                <w:lang w:val="en-GB"/>
              </w:rPr>
              <w:t>(Slide 1-9)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Proiector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, laptop,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ecran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>.</w:t>
            </w:r>
          </w:p>
          <w:p w:rsidR="00136A9F" w:rsidRPr="00136A9F" w:rsidRDefault="00136A9F" w:rsidP="0036396F">
            <w:pPr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Prezentare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M4_U4</w:t>
            </w:r>
          </w:p>
          <w:p w:rsidR="00136A9F" w:rsidRPr="00136A9F" w:rsidRDefault="00136A9F" w:rsidP="0036396F">
            <w:pPr>
              <w:rPr>
                <w:rFonts w:asciiTheme="minorHAnsi" w:hAnsiTheme="minorHAnsi"/>
                <w:bCs/>
                <w:lang w:val="en-GB"/>
              </w:rPr>
            </w:pPr>
            <w:r w:rsidRPr="00136A9F">
              <w:rPr>
                <w:rFonts w:asciiTheme="minorHAnsi" w:hAnsiTheme="minorHAnsi"/>
                <w:bCs/>
                <w:lang w:val="en-GB"/>
              </w:rPr>
              <w:t xml:space="preserve">Material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suplimentare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M4_U4</w:t>
            </w:r>
          </w:p>
        </w:tc>
      </w:tr>
      <w:tr w:rsidR="00136A9F" w:rsidRPr="00136A9F" w:rsidTr="00136A9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rPr>
                <w:rFonts w:asciiTheme="minorHAnsi" w:hAnsiTheme="minorHAnsi"/>
                <w:bCs/>
              </w:rPr>
            </w:pPr>
            <w:r w:rsidRPr="00136A9F">
              <w:rPr>
                <w:rFonts w:asciiTheme="minorHAnsi" w:hAnsiTheme="minorHAnsi"/>
                <w:bCs/>
              </w:rPr>
              <w:t>50 min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136A9F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Cs/>
                <w:lang w:val="en-GB"/>
              </w:rPr>
            </w:pPr>
            <w:r w:rsidRPr="00136A9F">
              <w:rPr>
                <w:rFonts w:asciiTheme="minorHAnsi" w:hAnsiTheme="minorHAnsi"/>
                <w:bCs/>
                <w:lang w:val="en-GB"/>
              </w:rPr>
              <w:t>S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deschid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discu</w:t>
            </w:r>
            <w:r w:rsidR="007E5DBE">
              <w:rPr>
                <w:rFonts w:asciiTheme="minorHAnsi" w:hAnsiTheme="minorHAnsi"/>
                <w:bCs/>
                <w:lang w:val="en-GB"/>
              </w:rPr>
              <w:t>t</w:t>
            </w:r>
            <w:r w:rsidRPr="00136A9F">
              <w:rPr>
                <w:rFonts w:asciiTheme="minorHAnsi" w:hAnsiTheme="minorHAnsi"/>
                <w:bCs/>
                <w:lang w:val="en-GB"/>
              </w:rPr>
              <w:t>ii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despre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experien</w:t>
            </w:r>
            <w:r w:rsidR="007E5DBE">
              <w:rPr>
                <w:rFonts w:asciiTheme="minorHAnsi" w:hAnsiTheme="minorHAnsi"/>
                <w:bCs/>
                <w:lang w:val="en-GB"/>
              </w:rPr>
              <w:t>t</w:t>
            </w:r>
            <w:r w:rsidRPr="00136A9F">
              <w:rPr>
                <w:rFonts w:asciiTheme="minorHAnsi" w:hAnsiTheme="minorHAnsi"/>
                <w:bCs/>
                <w:lang w:val="en-GB"/>
              </w:rPr>
              <w:t>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,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oportunit</w:t>
            </w:r>
            <w:r w:rsidR="007E5DBE">
              <w:rPr>
                <w:rFonts w:asciiTheme="minorHAnsi" w:hAnsiTheme="minorHAnsi"/>
                <w:bCs/>
                <w:lang w:val="en-GB"/>
              </w:rPr>
              <w:t>at</w:t>
            </w:r>
            <w:r w:rsidRPr="00136A9F">
              <w:rPr>
                <w:rFonts w:asciiTheme="minorHAnsi" w:hAnsiTheme="minorHAnsi"/>
                <w:bCs/>
                <w:lang w:val="en-GB"/>
              </w:rPr>
              <w:t>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s</w:t>
            </w:r>
            <w:r w:rsidRPr="00136A9F">
              <w:rPr>
                <w:rFonts w:asciiTheme="minorHAnsi" w:hAnsiTheme="minorHAnsi"/>
                <w:bCs/>
                <w:lang w:val="en-GB"/>
              </w:rPr>
              <w:t>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limite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privind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metodele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de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evaluare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a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calit</w:t>
            </w:r>
            <w:r w:rsidR="007E5DBE">
              <w:rPr>
                <w:rFonts w:asciiTheme="minorHAnsi" w:hAnsiTheme="minorHAnsi"/>
                <w:bCs/>
                <w:lang w:val="en-GB"/>
              </w:rPr>
              <w:t>at</w:t>
            </w:r>
            <w:r w:rsidRPr="00136A9F">
              <w:rPr>
                <w:rFonts w:asciiTheme="minorHAnsi" w:hAnsiTheme="minorHAnsi"/>
                <w:bCs/>
                <w:lang w:val="en-GB"/>
              </w:rPr>
              <w:t>ii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>ngrijirilor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de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s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n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tate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orientate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tre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diversitatea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cultural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s</w:t>
            </w:r>
            <w:r w:rsidRPr="00136A9F">
              <w:rPr>
                <w:rFonts w:asciiTheme="minorHAnsi" w:hAnsiTheme="minorHAnsi"/>
                <w:bCs/>
                <w:lang w:val="en-GB"/>
              </w:rPr>
              <w:t>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etnic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rPr>
                <w:rFonts w:asciiTheme="minorHAnsi" w:hAnsiTheme="minorHAnsi"/>
                <w:bCs/>
                <w:lang w:val="en-GB"/>
              </w:rPr>
            </w:pPr>
            <w:r w:rsidRPr="00136A9F">
              <w:rPr>
                <w:rFonts w:asciiTheme="minorHAnsi" w:hAnsiTheme="minorHAnsi"/>
                <w:bCs/>
                <w:lang w:val="en-GB"/>
              </w:rPr>
              <w:t>“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Evaluarea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calit</w:t>
            </w:r>
            <w:r w:rsidR="007E5DBE">
              <w:rPr>
                <w:rFonts w:asciiTheme="minorHAnsi" w:hAnsiTheme="minorHAnsi"/>
                <w:bCs/>
                <w:lang w:val="en-GB"/>
              </w:rPr>
              <w:t>at</w:t>
            </w:r>
            <w:r w:rsidRPr="00136A9F">
              <w:rPr>
                <w:rFonts w:asciiTheme="minorHAnsi" w:hAnsiTheme="minorHAnsi"/>
                <w:bCs/>
                <w:lang w:val="en-GB"/>
              </w:rPr>
              <w:t>ii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>ngrijirilor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de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s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n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tate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orientate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r w:rsidRPr="00136A9F">
              <w:rPr>
                <w:rFonts w:asciiTheme="minorHAnsi" w:hAnsiTheme="minorHAnsi"/>
                <w:bCs/>
                <w:lang w:val="en-GB"/>
              </w:rPr>
              <w:t>tre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diversitatea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cultural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="007E5DBE">
              <w:rPr>
                <w:rFonts w:asciiTheme="minorHAnsi" w:hAnsiTheme="minorHAnsi"/>
                <w:bCs/>
                <w:lang w:val="en-GB"/>
              </w:rPr>
              <w:t>s</w:t>
            </w:r>
            <w:r w:rsidRPr="00136A9F">
              <w:rPr>
                <w:rFonts w:asciiTheme="minorHAnsi" w:hAnsiTheme="minorHAnsi"/>
                <w:bCs/>
                <w:lang w:val="en-GB"/>
              </w:rPr>
              <w:t>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etnic</w:t>
            </w:r>
            <w:r w:rsidR="007E5DBE">
              <w:rPr>
                <w:rFonts w:asciiTheme="minorHAnsi" w:hAnsiTheme="minorHAnsi"/>
                <w:bCs/>
                <w:lang w:val="en-GB"/>
              </w:rPr>
              <w:t>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>”</w:t>
            </w:r>
          </w:p>
          <w:p w:rsidR="00136A9F" w:rsidRPr="00136A9F" w:rsidRDefault="00136A9F" w:rsidP="00136A9F">
            <w:pPr>
              <w:numPr>
                <w:ilvl w:val="1"/>
                <w:numId w:val="16"/>
              </w:numPr>
              <w:tabs>
                <w:tab w:val="num" w:pos="188"/>
              </w:tabs>
              <w:spacing w:after="0" w:line="240" w:lineRule="auto"/>
              <w:ind w:left="188" w:hanging="180"/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Prezentarea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metodologiei</w:t>
            </w:r>
            <w:proofErr w:type="spellEnd"/>
          </w:p>
          <w:p w:rsidR="00136A9F" w:rsidRPr="00136A9F" w:rsidRDefault="00136A9F" w:rsidP="00136A9F">
            <w:pPr>
              <w:numPr>
                <w:ilvl w:val="1"/>
                <w:numId w:val="16"/>
              </w:numPr>
              <w:tabs>
                <w:tab w:val="num" w:pos="188"/>
              </w:tabs>
              <w:spacing w:after="0" w:line="240" w:lineRule="auto"/>
              <w:ind w:left="188" w:hanging="180"/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Activitate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 xml:space="preserve">n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perechi</w:t>
            </w:r>
            <w:proofErr w:type="spellEnd"/>
          </w:p>
          <w:p w:rsidR="00136A9F" w:rsidRPr="00136A9F" w:rsidRDefault="00136A9F" w:rsidP="00136A9F">
            <w:pPr>
              <w:numPr>
                <w:ilvl w:val="1"/>
                <w:numId w:val="16"/>
              </w:numPr>
              <w:tabs>
                <w:tab w:val="num" w:pos="188"/>
              </w:tabs>
              <w:spacing w:after="0" w:line="240" w:lineRule="auto"/>
              <w:ind w:left="188" w:hanging="180"/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lastRenderedPageBreak/>
              <w:t>Discu</w:t>
            </w:r>
            <w:r w:rsidR="007E5DBE">
              <w:rPr>
                <w:rFonts w:asciiTheme="minorHAnsi" w:hAnsiTheme="minorHAnsi"/>
                <w:bCs/>
                <w:lang w:val="en-GB"/>
              </w:rPr>
              <w:t>t</w:t>
            </w:r>
            <w:r w:rsidRPr="00136A9F">
              <w:rPr>
                <w:rFonts w:asciiTheme="minorHAnsi" w:hAnsiTheme="minorHAnsi"/>
                <w:bCs/>
                <w:lang w:val="en-GB"/>
              </w:rPr>
              <w:t>ii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</w:t>
            </w:r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 xml:space="preserve">n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grup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 (</w:t>
            </w:r>
            <w:r w:rsidR="007E5DBE">
              <w:rPr>
                <w:rFonts w:asciiTheme="minorHAnsi" w:hAnsiTheme="minorHAnsi"/>
                <w:bCs/>
                <w:lang w:val="en-GB"/>
              </w:rPr>
              <w:t>i</w:t>
            </w:r>
            <w:r w:rsidRPr="00136A9F">
              <w:rPr>
                <w:rFonts w:asciiTheme="minorHAnsi" w:hAnsiTheme="minorHAnsi"/>
                <w:bCs/>
                <w:lang w:val="en-GB"/>
              </w:rPr>
              <w:t xml:space="preserve">n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plen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>)</w:t>
            </w:r>
          </w:p>
          <w:p w:rsidR="00136A9F" w:rsidRPr="00136A9F" w:rsidRDefault="00136A9F" w:rsidP="0036396F">
            <w:pPr>
              <w:rPr>
                <w:rFonts w:asciiTheme="minorHAnsi" w:hAnsiTheme="minorHAnsi"/>
                <w:bCs/>
                <w:i/>
                <w:lang w:val="en-GB"/>
              </w:rPr>
            </w:pPr>
            <w:r w:rsidRPr="00136A9F">
              <w:rPr>
                <w:rFonts w:asciiTheme="minorHAnsi" w:hAnsiTheme="minorHAnsi"/>
                <w:bCs/>
                <w:i/>
                <w:lang w:val="en-GB"/>
              </w:rPr>
              <w:t>(Slide 10-14)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A9F" w:rsidRPr="00136A9F" w:rsidRDefault="00136A9F" w:rsidP="0036396F">
            <w:pPr>
              <w:snapToGrid w:val="0"/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lastRenderedPageBreak/>
              <w:t>Proiector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 xml:space="preserve">, laptop, </w:t>
            </w:r>
            <w:proofErr w:type="spellStart"/>
            <w:r w:rsidRPr="00136A9F">
              <w:rPr>
                <w:rFonts w:asciiTheme="minorHAnsi" w:hAnsiTheme="minorHAnsi"/>
                <w:bCs/>
                <w:lang w:val="en-GB"/>
              </w:rPr>
              <w:t>ecran</w:t>
            </w:r>
            <w:proofErr w:type="spellEnd"/>
            <w:r w:rsidRPr="00136A9F">
              <w:rPr>
                <w:rFonts w:asciiTheme="minorHAnsi" w:hAnsiTheme="minorHAnsi"/>
                <w:bCs/>
                <w:lang w:val="en-GB"/>
              </w:rPr>
              <w:t>.</w:t>
            </w:r>
          </w:p>
          <w:p w:rsidR="00136A9F" w:rsidRPr="00136A9F" w:rsidRDefault="00136A9F" w:rsidP="0036396F">
            <w:pPr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</w:tr>
    </w:tbl>
    <w:p w:rsidR="00136A9F" w:rsidRPr="00136A9F" w:rsidRDefault="00136A9F" w:rsidP="00136A9F">
      <w:pPr>
        <w:spacing w:line="360" w:lineRule="auto"/>
        <w:jc w:val="both"/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</w:pPr>
    </w:p>
    <w:p w:rsidR="00136A9F" w:rsidRPr="00136A9F" w:rsidRDefault="00136A9F" w:rsidP="00136A9F">
      <w:pPr>
        <w:rPr>
          <w:rFonts w:asciiTheme="minorHAnsi" w:hAnsiTheme="minorHAnsi"/>
          <w:b/>
          <w:color w:val="000080"/>
          <w:sz w:val="28"/>
          <w:lang w:val="en-GB"/>
        </w:rPr>
      </w:pPr>
      <w:proofErr w:type="spellStart"/>
      <w:r>
        <w:rPr>
          <w:rFonts w:asciiTheme="minorHAnsi" w:hAnsiTheme="minorHAnsi"/>
          <w:b/>
          <w:color w:val="000080"/>
          <w:sz w:val="28"/>
          <w:lang w:val="en-GB"/>
        </w:rPr>
        <w:t>Prezentare</w:t>
      </w:r>
      <w:proofErr w:type="spellEnd"/>
    </w:p>
    <w:p w:rsidR="00136A9F" w:rsidRPr="00136A9F" w:rsidRDefault="00136A9F" w:rsidP="00136A9F">
      <w:pPr>
        <w:spacing w:line="240" w:lineRule="auto"/>
        <w:rPr>
          <w:rFonts w:asciiTheme="minorHAnsi" w:hAnsiTheme="minorHAnsi"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t xml:space="preserve">Slide 1: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Pagin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titlu</w:t>
      </w:r>
      <w:proofErr w:type="spellEnd"/>
    </w:p>
    <w:p w:rsidR="00136A9F" w:rsidRPr="00136A9F" w:rsidRDefault="00136A9F" w:rsidP="00136A9F">
      <w:pPr>
        <w:spacing w:line="240" w:lineRule="auto"/>
        <w:rPr>
          <w:rFonts w:asciiTheme="minorHAnsi" w:hAnsiTheme="minorHAnsi"/>
          <w:b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t xml:space="preserve">Slide 2: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Planul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sesiunii</w:t>
      </w:r>
      <w:proofErr w:type="spellEnd"/>
    </w:p>
    <w:p w:rsidR="00136A9F" w:rsidRPr="00136A9F" w:rsidRDefault="00136A9F" w:rsidP="00136A9F">
      <w:pPr>
        <w:spacing w:line="240" w:lineRule="auto"/>
        <w:rPr>
          <w:rFonts w:asciiTheme="minorHAnsi" w:hAnsiTheme="minorHAnsi"/>
          <w:color w:val="auto"/>
          <w:lang w:val="ro-RO"/>
        </w:rPr>
      </w:pPr>
      <w:r w:rsidRPr="00136A9F">
        <w:rPr>
          <w:rFonts w:asciiTheme="minorHAnsi" w:hAnsiTheme="minorHAnsi"/>
          <w:b/>
          <w:color w:val="auto"/>
          <w:lang w:val="en-GB"/>
        </w:rPr>
        <w:t>Slide 3</w:t>
      </w:r>
      <w:r w:rsidRPr="00136A9F">
        <w:rPr>
          <w:rFonts w:asciiTheme="minorHAnsi" w:hAnsiTheme="minorHAnsi"/>
          <w:color w:val="auto"/>
          <w:lang w:val="en-GB"/>
        </w:rPr>
        <w:t xml:space="preserve">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Unul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dintre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modelele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calitate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a </w:t>
      </w:r>
      <w:proofErr w:type="spellStart"/>
      <w:r w:rsidR="007E5DBE">
        <w:rPr>
          <w:rFonts w:asciiTheme="minorHAnsi" w:hAnsiTheme="minorHAnsi"/>
          <w:b/>
          <w:color w:val="auto"/>
          <w:lang w:val="en-GB"/>
        </w:rPr>
        <w:t>i</w:t>
      </w:r>
      <w:r w:rsidRPr="00136A9F">
        <w:rPr>
          <w:rFonts w:asciiTheme="minorHAnsi" w:hAnsiTheme="minorHAnsi"/>
          <w:b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frecvent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utilizat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este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cunoscut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color w:val="auto"/>
          <w:lang w:val="en-GB"/>
        </w:rPr>
        <w:t>Modelul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Donabedian</w:t>
      </w:r>
      <w:proofErr w:type="spellEnd"/>
      <w:proofErr w:type="gram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1"/>
      </w:r>
      <w:r w:rsidRPr="00136A9F">
        <w:rPr>
          <w:rFonts w:asciiTheme="minorHAnsi" w:hAnsiTheme="minorHAnsi"/>
          <w:color w:val="auto"/>
          <w:lang w:val="en-GB"/>
        </w:rPr>
        <w:t xml:space="preserve">.  .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Acest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model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identific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trei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aspecte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relevante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ale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calit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: 1. </w:t>
      </w:r>
      <w:proofErr w:type="spellStart"/>
      <w:r w:rsidRPr="00136A9F">
        <w:rPr>
          <w:rFonts w:asciiTheme="minorHAnsi" w:hAnsiTheme="minorHAnsi"/>
          <w:color w:val="auto"/>
        </w:rPr>
        <w:t>Struct</w:t>
      </w:r>
      <w:proofErr w:type="spellEnd"/>
      <w:r w:rsidRPr="00136A9F">
        <w:rPr>
          <w:rFonts w:asciiTheme="minorHAnsi" w:hAnsiTheme="minorHAnsi"/>
          <w:color w:val="auto"/>
          <w:lang w:val="ro-RO"/>
        </w:rPr>
        <w:t>ur</w:t>
      </w:r>
      <w:r w:rsidR="007E5DBE">
        <w:rPr>
          <w:rFonts w:asciiTheme="minorHAnsi" w:hAnsiTheme="minorHAnsi"/>
          <w:color w:val="auto"/>
          <w:lang w:val="ro-RO"/>
        </w:rPr>
        <w:t>a</w:t>
      </w:r>
      <w:r w:rsidRPr="00136A9F">
        <w:rPr>
          <w:rFonts w:asciiTheme="minorHAnsi" w:hAnsiTheme="minorHAnsi"/>
          <w:color w:val="auto"/>
        </w:rPr>
        <w:t xml:space="preserve">: </w:t>
      </w:r>
      <w:r w:rsidRPr="00136A9F">
        <w:rPr>
          <w:rFonts w:asciiTheme="minorHAnsi" w:hAnsiTheme="minorHAnsi"/>
          <w:color w:val="auto"/>
          <w:lang w:val="ro-RO"/>
        </w:rPr>
        <w:t>Cl</w:t>
      </w:r>
      <w:r w:rsidR="007E5DBE">
        <w:rPr>
          <w:rFonts w:asciiTheme="minorHAnsi" w:hAnsiTheme="minorHAnsi"/>
          <w:color w:val="auto"/>
          <w:lang w:val="ro-RO"/>
        </w:rPr>
        <w:t>a</w:t>
      </w:r>
      <w:r w:rsidRPr="00136A9F">
        <w:rPr>
          <w:rFonts w:asciiTheme="minorHAnsi" w:hAnsiTheme="minorHAnsi"/>
          <w:color w:val="auto"/>
          <w:lang w:val="ro-RO"/>
        </w:rPr>
        <w:t>diri</w:t>
      </w:r>
      <w:r w:rsidRPr="00136A9F">
        <w:rPr>
          <w:rFonts w:asciiTheme="minorHAnsi" w:hAnsiTheme="minorHAnsi"/>
          <w:color w:val="auto"/>
        </w:rPr>
        <w:t xml:space="preserve">, </w:t>
      </w:r>
      <w:r w:rsidRPr="00136A9F">
        <w:rPr>
          <w:rFonts w:asciiTheme="minorHAnsi" w:hAnsiTheme="minorHAnsi"/>
          <w:color w:val="auto"/>
          <w:lang w:val="ro-RO"/>
        </w:rPr>
        <w:t>echipamente</w:t>
      </w:r>
      <w:r w:rsidRPr="00136A9F">
        <w:rPr>
          <w:rFonts w:asciiTheme="minorHAnsi" w:hAnsiTheme="minorHAnsi"/>
          <w:color w:val="auto"/>
        </w:rPr>
        <w:t xml:space="preserve">, </w:t>
      </w:r>
      <w:r w:rsidRPr="00136A9F">
        <w:rPr>
          <w:rFonts w:asciiTheme="minorHAnsi" w:hAnsiTheme="minorHAnsi"/>
          <w:color w:val="auto"/>
          <w:lang w:val="ro-RO"/>
        </w:rPr>
        <w:t>resurse umane</w:t>
      </w:r>
      <w:r w:rsidRPr="00136A9F">
        <w:rPr>
          <w:rFonts w:asciiTheme="minorHAnsi" w:hAnsiTheme="minorHAnsi"/>
          <w:color w:val="auto"/>
          <w:lang w:val="en-GB"/>
        </w:rPr>
        <w:t xml:space="preserve">, 2.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Proces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iuni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furnizarea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servicii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3.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Rezultat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Eficacitatea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actiunilor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in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mbun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sanatatii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. </w:t>
      </w:r>
    </w:p>
    <w:p w:rsidR="00136A9F" w:rsidRPr="00136A9F" w:rsidRDefault="00136A9F" w:rsidP="00136A9F">
      <w:pPr>
        <w:spacing w:line="240" w:lineRule="auto"/>
        <w:jc w:val="both"/>
        <w:rPr>
          <w:rFonts w:asciiTheme="minorHAnsi" w:hAnsiTheme="minorHAnsi"/>
          <w:b/>
          <w:color w:val="auto"/>
          <w:lang w:val="en-GB"/>
        </w:rPr>
      </w:pPr>
      <w:proofErr w:type="gramStart"/>
      <w:r w:rsidRPr="00136A9F">
        <w:rPr>
          <w:rFonts w:asciiTheme="minorHAnsi" w:hAnsiTheme="minorHAnsi"/>
          <w:color w:val="auto"/>
          <w:lang w:val="en-GB"/>
        </w:rPr>
        <w:t>Mock-Muñoz de Luna et al.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2"/>
      </w:r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relev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complexitatea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rii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rezultatelor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>.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gram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plus,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puncteaz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diverse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societ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Pr="00136A9F">
        <w:rPr>
          <w:rFonts w:asciiTheme="minorHAnsi" w:hAnsiTheme="minorHAnsi"/>
          <w:i/>
          <w:color w:val="auto"/>
          <w:lang w:val="en-GB"/>
        </w:rPr>
        <w:t>“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Furnizarea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aceleasi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ingrijiri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tuturor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va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determina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furnizarea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unei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color w:val="auto"/>
          <w:lang w:val="en-GB"/>
        </w:rPr>
        <w:t>i</w:t>
      </w:r>
      <w:r w:rsidRPr="00136A9F">
        <w:rPr>
          <w:rFonts w:asciiTheme="minorHAnsi" w:hAnsiTheme="minorHAnsi"/>
          <w:i/>
          <w:color w:val="auto"/>
          <w:lang w:val="en-GB"/>
        </w:rPr>
        <w:t>ngrijiri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inferioare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unora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dintre</w:t>
      </w:r>
      <w:proofErr w:type="spellEnd"/>
      <w:r w:rsidRPr="00136A9F">
        <w:rPr>
          <w:rFonts w:asciiTheme="minorHAnsi" w:hAnsiTheme="minorHAnsi"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  <w:lang w:val="en-GB"/>
        </w:rPr>
        <w:t>ei</w:t>
      </w:r>
      <w:proofErr w:type="spellEnd"/>
      <w:r w:rsidRPr="00136A9F">
        <w:rPr>
          <w:rStyle w:val="FootnoteReference"/>
          <w:rFonts w:asciiTheme="minorHAnsi" w:hAnsiTheme="minorHAnsi"/>
          <w:i/>
          <w:color w:val="auto"/>
        </w:rPr>
        <w:footnoteReference w:id="3"/>
      </w:r>
      <w:r w:rsidRPr="00136A9F">
        <w:rPr>
          <w:rFonts w:asciiTheme="minorHAnsi" w:hAnsiTheme="minorHAnsi"/>
          <w:i/>
          <w:color w:val="auto"/>
          <w:lang w:val="en-GB"/>
        </w:rPr>
        <w:t>”.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Deasemenea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proofErr w:type="gramStart"/>
      <w:r w:rsidRPr="00136A9F">
        <w:rPr>
          <w:rFonts w:asciiTheme="minorHAnsi" w:hAnsiTheme="minorHAnsi"/>
          <w:color w:val="auto"/>
          <w:lang w:val="en-GB"/>
        </w:rPr>
        <w:t>autorii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arat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barierele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ngrijirile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incluzând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barierele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culturale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lingvistice</w:t>
      </w:r>
      <w:proofErr w:type="spellEnd"/>
      <w:r w:rsidRPr="00136A9F">
        <w:rPr>
          <w:rFonts w:asciiTheme="minorHAnsi" w:hAnsiTheme="minorHAnsi"/>
          <w:color w:val="auto"/>
          <w:lang w:val="en-GB"/>
        </w:rPr>
        <w:t>,</w:t>
      </w:r>
      <w:r w:rsidRPr="00136A9F">
        <w:rPr>
          <w:rFonts w:asciiTheme="minorHAnsi" w:hAnsiTheme="minorHAnsi"/>
          <w:color w:val="auto"/>
        </w:rPr>
        <w:t xml:space="preserve"> </w:t>
      </w:r>
      <w:r w:rsidRPr="00136A9F">
        <w:rPr>
          <w:rFonts w:asciiTheme="minorHAnsi" w:hAnsiTheme="minorHAnsi"/>
          <w:color w:val="auto"/>
          <w:lang w:val="en-GB"/>
        </w:rPr>
        <w:t xml:space="preserve">pot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submina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calitatea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perceput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sanatate</w:t>
      </w:r>
      <w:proofErr w:type="spell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4"/>
      </w:r>
      <w:r w:rsidRPr="00136A9F">
        <w:rPr>
          <w:rFonts w:asciiTheme="minorHAnsi" w:hAnsiTheme="minorHAnsi"/>
          <w:color w:val="auto"/>
          <w:lang w:val="en-GB"/>
        </w:rPr>
        <w:t xml:space="preserve">.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urmare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adecvarea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centrarea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pe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oameni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color w:val="auto"/>
          <w:lang w:val="en-GB"/>
        </w:rPr>
        <w:t>s</w:t>
      </w:r>
      <w:r w:rsidRPr="00136A9F">
        <w:rPr>
          <w:rFonts w:asciiTheme="minorHAnsi" w:hAnsiTheme="minorHAnsi"/>
          <w:b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acceptabilitatea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cultural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b/>
          <w:color w:val="auto"/>
          <w:lang w:val="en-GB"/>
        </w:rPr>
        <w:t>a</w:t>
      </w:r>
      <w:proofErr w:type="gram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color w:val="auto"/>
          <w:lang w:val="en-GB"/>
        </w:rPr>
        <w:t>i</w:t>
      </w:r>
      <w:r w:rsidRPr="00136A9F">
        <w:rPr>
          <w:rFonts w:asciiTheme="minorHAnsi" w:hAnsiTheme="minorHAnsi"/>
          <w:b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s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n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dobândesc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o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relevan</w:t>
      </w:r>
      <w:r w:rsidR="007E5DBE">
        <w:rPr>
          <w:rFonts w:asciiTheme="minorHAnsi" w:hAnsiTheme="minorHAnsi"/>
          <w:color w:val="auto"/>
          <w:lang w:val="en-GB"/>
        </w:rPr>
        <w:t>ta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specific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>.</w:t>
      </w:r>
    </w:p>
    <w:p w:rsidR="00136A9F" w:rsidRPr="00136A9F" w:rsidRDefault="00136A9F" w:rsidP="00136A9F">
      <w:pPr>
        <w:spacing w:line="240" w:lineRule="auto"/>
        <w:jc w:val="both"/>
        <w:rPr>
          <w:rFonts w:asciiTheme="minorHAnsi" w:hAnsiTheme="minorHAnsi"/>
          <w:iCs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t xml:space="preserve">Slide 4: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Comitetul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pentru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drepturile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Economice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Sociale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si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Culturale</w:t>
      </w:r>
      <w:proofErr w:type="spell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5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6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7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8"/>
      </w:r>
      <w:r w:rsidRPr="00136A9F">
        <w:rPr>
          <w:rFonts w:asciiTheme="minorHAnsi" w:hAnsiTheme="minorHAnsi"/>
          <w:color w:val="auto"/>
          <w:lang w:val="en-GB"/>
        </w:rPr>
        <w:t xml:space="preserve">, </w:t>
      </w:r>
      <w:r w:rsidR="007E5DBE">
        <w:rPr>
          <w:rFonts w:asciiTheme="minorHAnsi" w:hAnsiTheme="minorHAnsi"/>
          <w:b/>
          <w:color w:val="auto"/>
          <w:lang w:val="en-GB"/>
        </w:rPr>
        <w:t>i</w:t>
      </w:r>
      <w:r w:rsidRPr="00136A9F">
        <w:rPr>
          <w:rFonts w:asciiTheme="minorHAnsi" w:hAnsiTheme="minorHAnsi"/>
          <w:b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Comentariul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General Nº 14, </w:t>
      </w:r>
      <w:proofErr w:type="spellStart"/>
      <w:r w:rsidRPr="00136A9F">
        <w:rPr>
          <w:rFonts w:asciiTheme="minorHAnsi" w:hAnsiTheme="minorHAnsi"/>
          <w:b/>
          <w:i/>
          <w:color w:val="auto"/>
          <w:lang w:val="en-GB"/>
        </w:rPr>
        <w:t>Dreptul</w:t>
      </w:r>
      <w:proofErr w:type="spellEnd"/>
      <w:r w:rsidRPr="00136A9F">
        <w:rPr>
          <w:rFonts w:asciiTheme="minorHAnsi" w:hAnsiTheme="minorHAnsi"/>
          <w:b/>
          <w:i/>
          <w:color w:val="auto"/>
          <w:lang w:val="en-GB"/>
        </w:rPr>
        <w:t xml:space="preserve"> la </w:t>
      </w:r>
      <w:proofErr w:type="spellStart"/>
      <w:r w:rsidRPr="00136A9F">
        <w:rPr>
          <w:rFonts w:asciiTheme="minorHAnsi" w:hAnsiTheme="minorHAnsi"/>
          <w:b/>
          <w:i/>
          <w:color w:val="auto"/>
          <w:lang w:val="en-GB"/>
        </w:rPr>
        <w:t>cel</w:t>
      </w:r>
      <w:proofErr w:type="spellEnd"/>
      <w:r w:rsidRPr="00136A9F">
        <w:rPr>
          <w:rFonts w:asciiTheme="minorHAnsi" w:hAnsiTheme="minorHAnsi"/>
          <w:b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i/>
          <w:color w:val="auto"/>
          <w:lang w:val="en-GB"/>
        </w:rPr>
        <w:t>mai</w:t>
      </w:r>
      <w:proofErr w:type="spellEnd"/>
      <w:r w:rsidRPr="00136A9F">
        <w:rPr>
          <w:rFonts w:asciiTheme="minorHAnsi" w:hAnsiTheme="minorHAnsi"/>
          <w:b/>
          <w:i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i/>
          <w:color w:val="auto"/>
          <w:lang w:val="en-GB"/>
        </w:rPr>
        <w:t>inalt</w:t>
      </w:r>
      <w:proofErr w:type="spellEnd"/>
      <w:r w:rsidRPr="00136A9F">
        <w:rPr>
          <w:rFonts w:asciiTheme="minorHAnsi" w:hAnsiTheme="minorHAnsi"/>
          <w:b/>
          <w:i/>
          <w:color w:val="auto"/>
          <w:lang w:val="en-GB"/>
        </w:rPr>
        <w:t xml:space="preserve"> standard de </w:t>
      </w:r>
      <w:proofErr w:type="spellStart"/>
      <w:r w:rsidRPr="00136A9F">
        <w:rPr>
          <w:rFonts w:asciiTheme="minorHAnsi" w:hAnsiTheme="minorHAnsi"/>
          <w:b/>
          <w:i/>
          <w:color w:val="auto"/>
          <w:lang w:val="en-GB"/>
        </w:rPr>
        <w:t>sanatate</w:t>
      </w:r>
      <w:proofErr w:type="spellEnd"/>
      <w:r w:rsidRPr="00136A9F">
        <w:rPr>
          <w:rFonts w:asciiTheme="minorHAnsi" w:hAnsiTheme="minorHAnsi"/>
          <w:i/>
          <w:color w:val="auto"/>
        </w:rPr>
        <w:t xml:space="preserve">, </w:t>
      </w:r>
      <w:r w:rsidRPr="00136A9F">
        <w:rPr>
          <w:rFonts w:asciiTheme="minorHAnsi" w:hAnsiTheme="minorHAnsi"/>
          <w:color w:val="auto"/>
        </w:rPr>
        <w:t xml:space="preserve">se </w:t>
      </w:r>
      <w:proofErr w:type="spellStart"/>
      <w:r w:rsidRPr="00136A9F">
        <w:rPr>
          <w:rFonts w:asciiTheme="minorHAnsi" w:hAnsiTheme="minorHAnsi"/>
          <w:color w:val="auto"/>
        </w:rPr>
        <w:t>refer</w:t>
      </w:r>
      <w:r w:rsidR="007E5DBE">
        <w:rPr>
          <w:rFonts w:asciiTheme="minorHAnsi" w:hAnsiTheme="minorHAnsi"/>
          <w:color w:val="auto"/>
        </w:rPr>
        <w:t>a</w:t>
      </w:r>
      <w:proofErr w:type="spellEnd"/>
      <w:r w:rsidRPr="00136A9F">
        <w:rPr>
          <w:rFonts w:asciiTheme="minorHAnsi" w:hAnsiTheme="minorHAnsi"/>
          <w:color w:val="auto"/>
        </w:rPr>
        <w:t xml:space="preserve"> la </w:t>
      </w:r>
      <w:proofErr w:type="spellStart"/>
      <w:r w:rsidRPr="00136A9F">
        <w:rPr>
          <w:rFonts w:asciiTheme="minorHAnsi" w:hAnsiTheme="minorHAnsi"/>
          <w:color w:val="auto"/>
        </w:rPr>
        <w:t>s</w:t>
      </w:r>
      <w:r w:rsidR="007E5DBE">
        <w:rPr>
          <w:rFonts w:asciiTheme="minorHAnsi" w:hAnsiTheme="minorHAnsi"/>
          <w:color w:val="auto"/>
        </w:rPr>
        <w:t>a</w:t>
      </w:r>
      <w:r w:rsidRPr="00136A9F">
        <w:rPr>
          <w:rFonts w:asciiTheme="minorHAnsi" w:hAnsiTheme="minorHAnsi"/>
          <w:color w:val="auto"/>
        </w:rPr>
        <w:t>n</w:t>
      </w:r>
      <w:r w:rsidR="007E5DBE">
        <w:rPr>
          <w:rFonts w:asciiTheme="minorHAnsi" w:hAnsiTheme="minorHAnsi"/>
          <w:color w:val="auto"/>
        </w:rPr>
        <w:t>a</w:t>
      </w:r>
      <w:r w:rsidRPr="00136A9F">
        <w:rPr>
          <w:rFonts w:asciiTheme="minorHAnsi" w:hAnsiTheme="minorHAnsi"/>
          <w:color w:val="auto"/>
        </w:rPr>
        <w:t>tate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</w:rPr>
        <w:t>ca</w:t>
      </w:r>
      <w:proofErr w:type="spellEnd"/>
      <w:r w:rsidRPr="00136A9F">
        <w:rPr>
          <w:rFonts w:asciiTheme="minorHAnsi" w:hAnsiTheme="minorHAnsi"/>
          <w:color w:val="auto"/>
        </w:rPr>
        <w:t xml:space="preserve"> un </w:t>
      </w:r>
      <w:proofErr w:type="spellStart"/>
      <w:r w:rsidRPr="00136A9F">
        <w:rPr>
          <w:rFonts w:asciiTheme="minorHAnsi" w:hAnsiTheme="minorHAnsi"/>
          <w:color w:val="auto"/>
        </w:rPr>
        <w:t>drept</w:t>
      </w:r>
      <w:proofErr w:type="spellEnd"/>
      <w:r w:rsidRPr="00136A9F">
        <w:rPr>
          <w:rFonts w:asciiTheme="minorHAnsi" w:hAnsiTheme="minorHAnsi"/>
          <w:color w:val="auto"/>
        </w:rPr>
        <w:t xml:space="preserve"> fundamental al </w:t>
      </w:r>
      <w:proofErr w:type="spellStart"/>
      <w:r w:rsidRPr="00136A9F">
        <w:rPr>
          <w:rFonts w:asciiTheme="minorHAnsi" w:hAnsiTheme="minorHAnsi"/>
          <w:color w:val="auto"/>
        </w:rPr>
        <w:t>omului</w:t>
      </w:r>
      <w:proofErr w:type="spellEnd"/>
      <w:r w:rsidRPr="00136A9F">
        <w:rPr>
          <w:rFonts w:asciiTheme="minorHAnsi" w:hAnsiTheme="minorHAnsi"/>
          <w:color w:val="auto"/>
        </w:rPr>
        <w:t xml:space="preserve">, </w:t>
      </w:r>
      <w:r w:rsidRPr="00136A9F">
        <w:rPr>
          <w:rFonts w:asciiTheme="minorHAnsi" w:hAnsiTheme="minorHAnsi"/>
          <w:i/>
          <w:color w:val="auto"/>
        </w:rPr>
        <w:t>“</w:t>
      </w:r>
      <w:proofErr w:type="spellStart"/>
      <w:r w:rsidRPr="00136A9F">
        <w:rPr>
          <w:rFonts w:asciiTheme="minorHAnsi" w:hAnsiTheme="minorHAnsi"/>
          <w:i/>
          <w:color w:val="auto"/>
        </w:rPr>
        <w:t>strans</w:t>
      </w:r>
      <w:proofErr w:type="spellEnd"/>
      <w:r w:rsidRPr="00136A9F">
        <w:rPr>
          <w:rFonts w:asciiTheme="minorHAnsi" w:hAnsiTheme="minorHAnsi"/>
          <w:i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</w:rPr>
        <w:t>legat</w:t>
      </w:r>
      <w:proofErr w:type="spellEnd"/>
      <w:r w:rsidRPr="00136A9F">
        <w:rPr>
          <w:rFonts w:asciiTheme="minorHAnsi" w:hAnsiTheme="minorHAnsi"/>
          <w:i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</w:rPr>
        <w:t>si</w:t>
      </w:r>
      <w:proofErr w:type="spellEnd"/>
      <w:r w:rsidRPr="00136A9F">
        <w:rPr>
          <w:rFonts w:asciiTheme="minorHAnsi" w:hAnsiTheme="minorHAnsi"/>
          <w:i/>
          <w:color w:val="auto"/>
        </w:rPr>
        <w:t xml:space="preserve"> interdependent de </w:t>
      </w:r>
      <w:proofErr w:type="spellStart"/>
      <w:r w:rsidRPr="00136A9F">
        <w:rPr>
          <w:rFonts w:asciiTheme="minorHAnsi" w:hAnsiTheme="minorHAnsi"/>
          <w:i/>
          <w:color w:val="auto"/>
        </w:rPr>
        <w:t>realizarea</w:t>
      </w:r>
      <w:proofErr w:type="spellEnd"/>
      <w:r w:rsidRPr="00136A9F">
        <w:rPr>
          <w:rFonts w:asciiTheme="minorHAnsi" w:hAnsiTheme="minorHAnsi"/>
          <w:i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</w:rPr>
        <w:t>altor</w:t>
      </w:r>
      <w:proofErr w:type="spellEnd"/>
      <w:r w:rsidRPr="00136A9F">
        <w:rPr>
          <w:rFonts w:asciiTheme="minorHAnsi" w:hAnsiTheme="minorHAnsi"/>
          <w:i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auto"/>
        </w:rPr>
        <w:t>drepturi</w:t>
      </w:r>
      <w:proofErr w:type="spellEnd"/>
      <w:r w:rsidRPr="00136A9F">
        <w:rPr>
          <w:rFonts w:asciiTheme="minorHAnsi" w:hAnsiTheme="minorHAnsi"/>
          <w:i/>
          <w:color w:val="auto"/>
        </w:rPr>
        <w:t xml:space="preserve"> ale </w:t>
      </w:r>
      <w:proofErr w:type="spellStart"/>
      <w:r w:rsidRPr="00136A9F">
        <w:rPr>
          <w:rFonts w:asciiTheme="minorHAnsi" w:hAnsiTheme="minorHAnsi"/>
          <w:i/>
          <w:color w:val="auto"/>
        </w:rPr>
        <w:t>omului</w:t>
      </w:r>
      <w:proofErr w:type="spellEnd"/>
      <w:r w:rsidRPr="00136A9F">
        <w:rPr>
          <w:rFonts w:asciiTheme="minorHAnsi" w:hAnsiTheme="minorHAnsi"/>
          <w:i/>
          <w:color w:val="auto"/>
        </w:rPr>
        <w:t>”</w:t>
      </w:r>
      <w:r w:rsidRPr="00136A9F">
        <w:rPr>
          <w:rFonts w:asciiTheme="minorHAnsi" w:hAnsiTheme="minorHAnsi"/>
          <w:color w:val="auto"/>
        </w:rPr>
        <w:t xml:space="preserve">. </w:t>
      </w:r>
      <w:proofErr w:type="spellStart"/>
      <w:r w:rsidRPr="00136A9F">
        <w:rPr>
          <w:rFonts w:asciiTheme="minorHAnsi" w:hAnsiTheme="minorHAnsi"/>
          <w:color w:val="auto"/>
        </w:rPr>
        <w:t>Ca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</w:rPr>
        <w:t>elemente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</w:rPr>
        <w:t>esen</w:t>
      </w:r>
      <w:r w:rsidR="007E5DBE">
        <w:rPr>
          <w:rFonts w:asciiTheme="minorHAnsi" w:hAnsiTheme="minorHAnsi"/>
          <w:color w:val="auto"/>
        </w:rPr>
        <w:t>t</w:t>
      </w:r>
      <w:r w:rsidRPr="00136A9F">
        <w:rPr>
          <w:rFonts w:asciiTheme="minorHAnsi" w:hAnsiTheme="minorHAnsi"/>
          <w:color w:val="auto"/>
        </w:rPr>
        <w:t>iale</w:t>
      </w:r>
      <w:proofErr w:type="spellEnd"/>
      <w:r w:rsidRPr="00136A9F">
        <w:rPr>
          <w:rFonts w:asciiTheme="minorHAnsi" w:hAnsiTheme="minorHAnsi"/>
          <w:color w:val="auto"/>
        </w:rPr>
        <w:t xml:space="preserve"> ale </w:t>
      </w:r>
      <w:proofErr w:type="spellStart"/>
      <w:r w:rsidRPr="00136A9F">
        <w:rPr>
          <w:rFonts w:asciiTheme="minorHAnsi" w:hAnsiTheme="minorHAnsi"/>
          <w:color w:val="auto"/>
        </w:rPr>
        <w:t>dreptului</w:t>
      </w:r>
      <w:proofErr w:type="spellEnd"/>
      <w:r w:rsidRPr="00136A9F">
        <w:rPr>
          <w:rFonts w:asciiTheme="minorHAnsi" w:hAnsiTheme="minorHAnsi"/>
          <w:color w:val="auto"/>
        </w:rPr>
        <w:t xml:space="preserve"> la </w:t>
      </w:r>
      <w:proofErr w:type="spellStart"/>
      <w:r w:rsidRPr="00136A9F">
        <w:rPr>
          <w:rFonts w:asciiTheme="minorHAnsi" w:hAnsiTheme="minorHAnsi"/>
          <w:color w:val="auto"/>
        </w:rPr>
        <w:t>s</w:t>
      </w:r>
      <w:r w:rsidR="007E5DBE">
        <w:rPr>
          <w:rFonts w:asciiTheme="minorHAnsi" w:hAnsiTheme="minorHAnsi"/>
          <w:color w:val="auto"/>
        </w:rPr>
        <w:t>a</w:t>
      </w:r>
      <w:r w:rsidRPr="00136A9F">
        <w:rPr>
          <w:rFonts w:asciiTheme="minorHAnsi" w:hAnsiTheme="minorHAnsi"/>
          <w:color w:val="auto"/>
        </w:rPr>
        <w:t>n</w:t>
      </w:r>
      <w:r w:rsidR="007E5DBE">
        <w:rPr>
          <w:rFonts w:asciiTheme="minorHAnsi" w:hAnsiTheme="minorHAnsi"/>
          <w:color w:val="auto"/>
        </w:rPr>
        <w:t>a</w:t>
      </w:r>
      <w:r w:rsidRPr="00136A9F">
        <w:rPr>
          <w:rFonts w:asciiTheme="minorHAnsi" w:hAnsiTheme="minorHAnsi"/>
          <w:color w:val="auto"/>
        </w:rPr>
        <w:t>tate</w:t>
      </w:r>
      <w:proofErr w:type="spellEnd"/>
      <w:r w:rsidRPr="00136A9F">
        <w:rPr>
          <w:rFonts w:asciiTheme="minorHAnsi" w:hAnsiTheme="minorHAnsi"/>
          <w:color w:val="auto"/>
        </w:rPr>
        <w:t xml:space="preserve"> au </w:t>
      </w:r>
      <w:proofErr w:type="spellStart"/>
      <w:r w:rsidRPr="00136A9F">
        <w:rPr>
          <w:rFonts w:asciiTheme="minorHAnsi" w:hAnsiTheme="minorHAnsi"/>
          <w:color w:val="auto"/>
        </w:rPr>
        <w:t>fostidentificate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</w:rPr>
        <w:t>urm</w:t>
      </w:r>
      <w:r w:rsidR="007E5DBE">
        <w:rPr>
          <w:rFonts w:asciiTheme="minorHAnsi" w:hAnsiTheme="minorHAnsi"/>
          <w:color w:val="auto"/>
        </w:rPr>
        <w:t>a</w:t>
      </w:r>
      <w:r w:rsidRPr="00136A9F">
        <w:rPr>
          <w:rFonts w:asciiTheme="minorHAnsi" w:hAnsiTheme="minorHAnsi"/>
          <w:color w:val="auto"/>
        </w:rPr>
        <w:t>toarele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</w:rPr>
        <w:t>aspecte</w:t>
      </w:r>
      <w:proofErr w:type="spellEnd"/>
      <w:r w:rsidRPr="00136A9F">
        <w:rPr>
          <w:rFonts w:asciiTheme="minorHAnsi" w:hAnsiTheme="minorHAnsi"/>
          <w:color w:val="auto"/>
        </w:rPr>
        <w:t xml:space="preserve">: 1. </w:t>
      </w:r>
      <w:proofErr w:type="spellStart"/>
      <w:r w:rsidRPr="00136A9F">
        <w:rPr>
          <w:rFonts w:asciiTheme="minorHAnsi" w:hAnsiTheme="minorHAnsi"/>
          <w:color w:val="auto"/>
        </w:rPr>
        <w:t>Disponibilitatea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="007E5DBE">
        <w:rPr>
          <w:rFonts w:asciiTheme="minorHAnsi" w:hAnsiTheme="minorHAnsi"/>
          <w:color w:val="auto"/>
        </w:rPr>
        <w:t>i</w:t>
      </w:r>
      <w:r w:rsidRPr="00136A9F">
        <w:rPr>
          <w:rFonts w:asciiTheme="minorHAnsi" w:hAnsiTheme="minorHAnsi"/>
          <w:color w:val="auto"/>
        </w:rPr>
        <w:t>ngrijirilor</w:t>
      </w:r>
      <w:proofErr w:type="spellEnd"/>
      <w:r w:rsidRPr="00136A9F">
        <w:rPr>
          <w:rFonts w:asciiTheme="minorHAnsi" w:hAnsiTheme="minorHAnsi"/>
          <w:color w:val="auto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</w:rPr>
        <w:t>s</w:t>
      </w:r>
      <w:r w:rsidR="007E5DBE">
        <w:rPr>
          <w:rFonts w:asciiTheme="minorHAnsi" w:hAnsiTheme="minorHAnsi"/>
          <w:color w:val="auto"/>
        </w:rPr>
        <w:t>a</w:t>
      </w:r>
      <w:r w:rsidRPr="00136A9F">
        <w:rPr>
          <w:rFonts w:asciiTheme="minorHAnsi" w:hAnsiTheme="minorHAnsi"/>
          <w:color w:val="auto"/>
        </w:rPr>
        <w:t>n</w:t>
      </w:r>
      <w:r w:rsidR="007E5DBE">
        <w:rPr>
          <w:rFonts w:asciiTheme="minorHAnsi" w:hAnsiTheme="minorHAnsi"/>
          <w:color w:val="auto"/>
        </w:rPr>
        <w:t>a</w:t>
      </w:r>
      <w:r w:rsidRPr="00136A9F">
        <w:rPr>
          <w:rFonts w:asciiTheme="minorHAnsi" w:hAnsiTheme="minorHAnsi"/>
          <w:color w:val="auto"/>
        </w:rPr>
        <w:t>tate</w:t>
      </w:r>
      <w:proofErr w:type="spellEnd"/>
      <w:r w:rsidRPr="00136A9F">
        <w:rPr>
          <w:rFonts w:asciiTheme="minorHAnsi" w:hAnsiTheme="minorHAnsi"/>
          <w:color w:val="auto"/>
        </w:rPr>
        <w:t xml:space="preserve"> 2. </w:t>
      </w:r>
      <w:proofErr w:type="spellStart"/>
      <w:r w:rsidRPr="00136A9F">
        <w:rPr>
          <w:rFonts w:asciiTheme="minorHAnsi" w:hAnsiTheme="minorHAnsi"/>
          <w:color w:val="auto"/>
        </w:rPr>
        <w:t>Accesibilitate</w:t>
      </w:r>
      <w:proofErr w:type="spellEnd"/>
      <w:r w:rsidRPr="00136A9F">
        <w:rPr>
          <w:rFonts w:asciiTheme="minorHAnsi" w:hAnsiTheme="minorHAnsi"/>
          <w:color w:val="auto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</w:rPr>
        <w:t>incluzand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</w:rPr>
        <w:t>accesibilitatea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</w:rPr>
        <w:t>nediscriminatorie</w:t>
      </w:r>
      <w:proofErr w:type="spellEnd"/>
      <w:r w:rsidRPr="00136A9F">
        <w:rPr>
          <w:rFonts w:asciiTheme="minorHAnsi" w:hAnsiTheme="minorHAnsi"/>
          <w:color w:val="auto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</w:rPr>
        <w:t>fizic</w:t>
      </w:r>
      <w:r w:rsidR="007E5DBE">
        <w:rPr>
          <w:rFonts w:asciiTheme="minorHAnsi" w:hAnsiTheme="minorHAnsi"/>
          <w:color w:val="auto"/>
        </w:rPr>
        <w:t>a</w:t>
      </w:r>
      <w:proofErr w:type="spellEnd"/>
      <w:r w:rsidRPr="00136A9F">
        <w:rPr>
          <w:rFonts w:asciiTheme="minorHAnsi" w:hAnsiTheme="minorHAnsi"/>
          <w:color w:val="auto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</w:rPr>
        <w:t>economic</w:t>
      </w:r>
      <w:r w:rsidR="007E5DBE">
        <w:rPr>
          <w:rFonts w:asciiTheme="minorHAnsi" w:hAnsiTheme="minorHAnsi"/>
          <w:color w:val="auto"/>
        </w:rPr>
        <w:t>a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="007E5DBE">
        <w:rPr>
          <w:rFonts w:asciiTheme="minorHAnsi" w:hAnsiTheme="minorHAnsi"/>
          <w:color w:val="auto"/>
        </w:rPr>
        <w:t>s</w:t>
      </w:r>
      <w:r w:rsidRPr="00136A9F">
        <w:rPr>
          <w:rFonts w:asciiTheme="minorHAnsi" w:hAnsiTheme="minorHAnsi"/>
          <w:color w:val="auto"/>
        </w:rPr>
        <w:t>i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color w:val="auto"/>
        </w:rPr>
        <w:t>informational</w:t>
      </w:r>
      <w:r w:rsidR="007E5DBE">
        <w:rPr>
          <w:rFonts w:asciiTheme="minorHAnsi" w:hAnsiTheme="minorHAnsi"/>
          <w:color w:val="auto"/>
        </w:rPr>
        <w:t>a</w:t>
      </w:r>
      <w:proofErr w:type="spellEnd"/>
      <w:r w:rsidRPr="00136A9F">
        <w:rPr>
          <w:rFonts w:asciiTheme="minorHAnsi" w:hAnsiTheme="minorHAnsi"/>
          <w:color w:val="auto"/>
        </w:rPr>
        <w:t xml:space="preserve">  3</w:t>
      </w:r>
      <w:proofErr w:type="gramEnd"/>
      <w:r w:rsidRPr="00136A9F">
        <w:rPr>
          <w:rFonts w:asciiTheme="minorHAnsi" w:hAnsiTheme="minorHAnsi"/>
          <w:color w:val="auto"/>
        </w:rPr>
        <w:t xml:space="preserve">. </w:t>
      </w:r>
      <w:proofErr w:type="spellStart"/>
      <w:r w:rsidRPr="00136A9F">
        <w:rPr>
          <w:rFonts w:asciiTheme="minorHAnsi" w:hAnsiTheme="minorHAnsi"/>
          <w:color w:val="auto"/>
        </w:rPr>
        <w:t>Acceptabilitatea</w:t>
      </w:r>
      <w:proofErr w:type="spellEnd"/>
      <w:r w:rsidRPr="00136A9F">
        <w:rPr>
          <w:rFonts w:asciiTheme="minorHAnsi" w:hAnsiTheme="minorHAnsi"/>
          <w:color w:val="auto"/>
        </w:rPr>
        <w:t xml:space="preserve">, definite </w:t>
      </w:r>
      <w:proofErr w:type="spellStart"/>
      <w:r w:rsidRPr="00136A9F">
        <w:rPr>
          <w:rFonts w:asciiTheme="minorHAnsi" w:hAnsiTheme="minorHAnsi"/>
          <w:color w:val="auto"/>
        </w:rPr>
        <w:t>astfel</w:t>
      </w:r>
      <w:proofErr w:type="spellEnd"/>
      <w:r w:rsidRPr="00136A9F">
        <w:rPr>
          <w:rFonts w:asciiTheme="minorHAnsi" w:hAnsiTheme="minorHAnsi"/>
          <w:color w:val="auto"/>
        </w:rPr>
        <w:t xml:space="preserve">: </w:t>
      </w:r>
      <w:r w:rsidRPr="00136A9F">
        <w:rPr>
          <w:rFonts w:asciiTheme="minorHAnsi" w:hAnsiTheme="minorHAnsi"/>
          <w:i/>
          <w:iCs/>
          <w:color w:val="auto"/>
          <w:lang w:val="en-GB"/>
        </w:rPr>
        <w:t>“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Toate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facilit</w:t>
      </w:r>
      <w:r w:rsidR="007E5DBE">
        <w:rPr>
          <w:rFonts w:asciiTheme="minorHAnsi" w:hAnsiTheme="minorHAnsi"/>
          <w:i/>
          <w:iCs/>
          <w:color w:val="auto"/>
          <w:lang w:val="en-GB"/>
        </w:rPr>
        <w:t>at</w:t>
      </w:r>
      <w:r w:rsidRPr="00136A9F">
        <w:rPr>
          <w:rFonts w:asciiTheme="minorHAnsi" w:hAnsiTheme="minorHAnsi"/>
          <w:i/>
          <w:iCs/>
          <w:color w:val="auto"/>
          <w:lang w:val="en-GB"/>
        </w:rPr>
        <w:t>ile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bunurile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iCs/>
          <w:color w:val="auto"/>
          <w:lang w:val="en-GB"/>
        </w:rPr>
        <w:t>s</w:t>
      </w:r>
      <w:r w:rsidRPr="00136A9F">
        <w:rPr>
          <w:rFonts w:asciiTheme="minorHAnsi" w:hAnsiTheme="minorHAnsi"/>
          <w:i/>
          <w:i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serviciile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r w:rsidRPr="00136A9F">
        <w:rPr>
          <w:rFonts w:asciiTheme="minorHAnsi" w:hAnsiTheme="minorHAnsi"/>
          <w:i/>
          <w:iCs/>
          <w:color w:val="auto"/>
          <w:lang w:val="en-GB"/>
        </w:rPr>
        <w:t>n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r w:rsidRPr="00136A9F">
        <w:rPr>
          <w:rFonts w:asciiTheme="minorHAnsi" w:hAnsiTheme="minorHAnsi"/>
          <w:i/>
          <w:iCs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trebuie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respecte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etica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medical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cultura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indivizilor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minorit</w:t>
      </w:r>
      <w:r w:rsidR="007E5DBE">
        <w:rPr>
          <w:rFonts w:asciiTheme="minorHAnsi" w:hAnsiTheme="minorHAnsi"/>
          <w:i/>
          <w:iCs/>
          <w:color w:val="auto"/>
          <w:lang w:val="en-GB"/>
        </w:rPr>
        <w:t>at</w:t>
      </w:r>
      <w:r w:rsidRPr="00136A9F">
        <w:rPr>
          <w:rFonts w:asciiTheme="minorHAnsi" w:hAnsiTheme="minorHAnsi"/>
          <w:i/>
          <w:iCs/>
          <w:color w:val="auto"/>
          <w:lang w:val="en-GB"/>
        </w:rPr>
        <w:t>ilor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oamenilor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iCs/>
          <w:color w:val="auto"/>
          <w:lang w:val="en-GB"/>
        </w:rPr>
        <w:t>s</w:t>
      </w:r>
      <w:r w:rsidRPr="00136A9F">
        <w:rPr>
          <w:rFonts w:asciiTheme="minorHAnsi" w:hAnsiTheme="minorHAnsi"/>
          <w:i/>
          <w:i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comunit</w:t>
      </w:r>
      <w:r w:rsidR="007E5DBE">
        <w:rPr>
          <w:rFonts w:asciiTheme="minorHAnsi" w:hAnsiTheme="minorHAnsi"/>
          <w:i/>
          <w:iCs/>
          <w:color w:val="auto"/>
          <w:lang w:val="en-GB"/>
        </w:rPr>
        <w:t>at</w:t>
      </w:r>
      <w:r w:rsidRPr="00136A9F">
        <w:rPr>
          <w:rFonts w:asciiTheme="minorHAnsi" w:hAnsiTheme="minorHAnsi"/>
          <w:i/>
          <w:iCs/>
          <w:color w:val="auto"/>
          <w:lang w:val="en-GB"/>
        </w:rPr>
        <w:t>ilor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sensibile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la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cerin</w:t>
      </w:r>
      <w:r w:rsidR="007E5DBE">
        <w:rPr>
          <w:rFonts w:asciiTheme="minorHAnsi" w:hAnsiTheme="minorHAnsi"/>
          <w:i/>
          <w:iCs/>
          <w:color w:val="auto"/>
          <w:lang w:val="en-GB"/>
        </w:rPr>
        <w:t>t</w:t>
      </w:r>
      <w:r w:rsidRPr="00136A9F">
        <w:rPr>
          <w:rFonts w:asciiTheme="minorHAnsi" w:hAnsiTheme="minorHAnsi"/>
          <w:i/>
          <w:iCs/>
          <w:color w:val="auto"/>
          <w:lang w:val="en-GB"/>
        </w:rPr>
        <w:t>ele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de gen </w:t>
      </w:r>
      <w:proofErr w:type="spellStart"/>
      <w:r w:rsidR="007E5DBE">
        <w:rPr>
          <w:rFonts w:asciiTheme="minorHAnsi" w:hAnsiTheme="minorHAnsi"/>
          <w:i/>
          <w:iCs/>
          <w:color w:val="auto"/>
          <w:lang w:val="en-GB"/>
        </w:rPr>
        <w:t>s</w:t>
      </w:r>
      <w:r w:rsidRPr="00136A9F">
        <w:rPr>
          <w:rFonts w:asciiTheme="minorHAnsi" w:hAnsiTheme="minorHAnsi"/>
          <w:i/>
          <w:i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ale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ciclului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vie</w:t>
      </w:r>
      <w:r w:rsidR="007E5DBE">
        <w:rPr>
          <w:rFonts w:asciiTheme="minorHAnsi" w:hAnsiTheme="minorHAnsi"/>
          <w:i/>
          <w:iCs/>
          <w:color w:val="auto"/>
          <w:lang w:val="en-GB"/>
        </w:rPr>
        <w:t>t</w:t>
      </w:r>
      <w:r w:rsidRPr="00136A9F">
        <w:rPr>
          <w:rFonts w:asciiTheme="minorHAnsi" w:hAnsiTheme="minorHAnsi"/>
          <w:i/>
          <w:iCs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precum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iCs/>
          <w:color w:val="auto"/>
          <w:lang w:val="en-GB"/>
        </w:rPr>
        <w:t>s</w:t>
      </w:r>
      <w:r w:rsidRPr="00136A9F">
        <w:rPr>
          <w:rFonts w:asciiTheme="minorHAnsi" w:hAnsiTheme="minorHAnsi"/>
          <w:i/>
          <w:iCs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respecte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i/>
          <w:iCs/>
          <w:color w:val="auto"/>
          <w:lang w:val="en-GB"/>
        </w:rPr>
        <w:t>confiden</w:t>
      </w:r>
      <w:r w:rsidR="007E5DBE">
        <w:rPr>
          <w:rFonts w:asciiTheme="minorHAnsi" w:hAnsiTheme="minorHAnsi"/>
          <w:i/>
          <w:iCs/>
          <w:color w:val="auto"/>
          <w:lang w:val="en-GB"/>
        </w:rPr>
        <w:t>t</w:t>
      </w:r>
      <w:r w:rsidRPr="00136A9F">
        <w:rPr>
          <w:rFonts w:asciiTheme="minorHAnsi" w:hAnsiTheme="minorHAnsi"/>
          <w:i/>
          <w:iCs/>
          <w:color w:val="auto"/>
          <w:lang w:val="en-GB"/>
        </w:rPr>
        <w:t>ialitatea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 </w:t>
      </w:r>
      <w:proofErr w:type="spellStart"/>
      <w:r w:rsidR="007E5DBE">
        <w:rPr>
          <w:rFonts w:asciiTheme="minorHAnsi" w:hAnsiTheme="minorHAnsi"/>
          <w:i/>
          <w:iCs/>
          <w:color w:val="auto"/>
          <w:lang w:val="en-GB"/>
        </w:rPr>
        <w:t>s</w:t>
      </w:r>
      <w:r w:rsidRPr="00136A9F">
        <w:rPr>
          <w:rFonts w:asciiTheme="minorHAnsi" w:hAnsiTheme="minorHAnsi"/>
          <w:i/>
          <w:iCs/>
          <w:color w:val="auto"/>
          <w:lang w:val="en-GB"/>
        </w:rPr>
        <w:t>i</w:t>
      </w:r>
      <w:proofErr w:type="spellEnd"/>
      <w:proofErr w:type="gram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iCs/>
          <w:color w:val="auto"/>
          <w:lang w:val="en-GB"/>
        </w:rPr>
        <w:t>i</w:t>
      </w:r>
      <w:r w:rsidRPr="00136A9F">
        <w:rPr>
          <w:rFonts w:asciiTheme="minorHAnsi" w:hAnsiTheme="minorHAnsi"/>
          <w:i/>
          <w:iCs/>
          <w:color w:val="auto"/>
          <w:lang w:val="en-GB"/>
        </w:rPr>
        <w:t>mbun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r w:rsidRPr="00136A9F">
        <w:rPr>
          <w:rFonts w:asciiTheme="minorHAnsi" w:hAnsiTheme="minorHAnsi"/>
          <w:i/>
          <w:iCs/>
          <w:color w:val="auto"/>
          <w:lang w:val="en-GB"/>
        </w:rPr>
        <w:t>t</w:t>
      </w:r>
      <w:r w:rsidR="007E5DBE">
        <w:rPr>
          <w:rFonts w:asciiTheme="minorHAnsi" w:hAnsiTheme="minorHAnsi"/>
          <w:i/>
          <w:iCs/>
          <w:color w:val="auto"/>
          <w:lang w:val="en-GB"/>
        </w:rPr>
        <w:t>at</w:t>
      </w:r>
      <w:r w:rsidRPr="00136A9F">
        <w:rPr>
          <w:rFonts w:asciiTheme="minorHAnsi" w:hAnsiTheme="minorHAnsi"/>
          <w:i/>
          <w:iCs/>
          <w:color w:val="auto"/>
          <w:lang w:val="en-GB"/>
        </w:rPr>
        <w:t>easc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starea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i/>
          <w:iCs/>
          <w:color w:val="auto"/>
          <w:lang w:val="en-GB"/>
        </w:rPr>
        <w:t>s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r w:rsidRPr="00136A9F">
        <w:rPr>
          <w:rFonts w:asciiTheme="minorHAnsi" w:hAnsiTheme="minorHAnsi"/>
          <w:i/>
          <w:iCs/>
          <w:color w:val="auto"/>
          <w:lang w:val="en-GB"/>
        </w:rPr>
        <w:t>n</w:t>
      </w:r>
      <w:r w:rsidR="007E5DBE">
        <w:rPr>
          <w:rFonts w:asciiTheme="minorHAnsi" w:hAnsiTheme="minorHAnsi"/>
          <w:i/>
          <w:iCs/>
          <w:color w:val="auto"/>
          <w:lang w:val="en-GB"/>
        </w:rPr>
        <w:t>a</w:t>
      </w:r>
      <w:r w:rsidRPr="00136A9F">
        <w:rPr>
          <w:rFonts w:asciiTheme="minorHAnsi" w:hAnsiTheme="minorHAnsi"/>
          <w:i/>
          <w:iCs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i/>
          <w:iCs/>
          <w:color w:val="auto"/>
          <w:lang w:val="en-GB"/>
        </w:rPr>
        <w:t xml:space="preserve"> ”           </w:t>
      </w:r>
      <w:r w:rsidRPr="00136A9F">
        <w:rPr>
          <w:rFonts w:asciiTheme="minorHAnsi" w:hAnsiTheme="minorHAnsi"/>
          <w:iCs/>
          <w:color w:val="auto"/>
          <w:lang w:val="en-GB"/>
        </w:rPr>
        <w:t xml:space="preserve"> 4. </w:t>
      </w:r>
      <w:proofErr w:type="spellStart"/>
      <w:proofErr w:type="gramStart"/>
      <w:r w:rsidRPr="00136A9F">
        <w:rPr>
          <w:rFonts w:asciiTheme="minorHAnsi" w:hAnsiTheme="minorHAnsi"/>
          <w:iCs/>
          <w:color w:val="auto"/>
          <w:lang w:val="en-GB"/>
        </w:rPr>
        <w:t>Calitatea</w:t>
      </w:r>
      <w:proofErr w:type="spellEnd"/>
      <w:r w:rsidRPr="00136A9F">
        <w:rPr>
          <w:rFonts w:asciiTheme="minorHAnsi" w:hAnsiTheme="minorHAnsi"/>
          <w:iCs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Cs/>
          <w:color w:val="auto"/>
          <w:lang w:val="en-GB"/>
        </w:rPr>
        <w:t>i</w:t>
      </w:r>
      <w:r w:rsidRPr="00136A9F">
        <w:rPr>
          <w:rFonts w:asciiTheme="minorHAnsi" w:hAnsiTheme="minorHAnsi"/>
          <w:iCs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iCs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iCs/>
          <w:color w:val="auto"/>
          <w:lang w:val="en-GB"/>
        </w:rPr>
        <w:t>s</w:t>
      </w:r>
      <w:r w:rsidR="007E5DBE">
        <w:rPr>
          <w:rFonts w:asciiTheme="minorHAnsi" w:hAnsiTheme="minorHAnsi"/>
          <w:iCs/>
          <w:color w:val="auto"/>
          <w:lang w:val="en-GB"/>
        </w:rPr>
        <w:t>a</w:t>
      </w:r>
      <w:r w:rsidRPr="00136A9F">
        <w:rPr>
          <w:rFonts w:asciiTheme="minorHAnsi" w:hAnsiTheme="minorHAnsi"/>
          <w:iCs/>
          <w:color w:val="auto"/>
          <w:lang w:val="en-GB"/>
        </w:rPr>
        <w:t>n</w:t>
      </w:r>
      <w:r w:rsidR="007E5DBE">
        <w:rPr>
          <w:rFonts w:asciiTheme="minorHAnsi" w:hAnsiTheme="minorHAnsi"/>
          <w:iCs/>
          <w:color w:val="auto"/>
          <w:lang w:val="en-GB"/>
        </w:rPr>
        <w:t>a</w:t>
      </w:r>
      <w:r w:rsidRPr="00136A9F">
        <w:rPr>
          <w:rFonts w:asciiTheme="minorHAnsi" w:hAnsiTheme="minorHAnsi"/>
          <w:iCs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iCs/>
          <w:color w:val="auto"/>
          <w:lang w:val="en-GB"/>
        </w:rPr>
        <w:t>.</w:t>
      </w:r>
      <w:proofErr w:type="gramEnd"/>
    </w:p>
    <w:p w:rsidR="00136A9F" w:rsidRPr="00136A9F" w:rsidRDefault="00136A9F" w:rsidP="00136A9F">
      <w:pPr>
        <w:jc w:val="both"/>
        <w:rPr>
          <w:rFonts w:asciiTheme="minorHAnsi" w:hAnsiTheme="minorHAnsi"/>
          <w:iCs/>
          <w:lang w:val="en-GB"/>
        </w:rPr>
      </w:pPr>
    </w:p>
    <w:p w:rsidR="00136A9F" w:rsidRPr="00136A9F" w:rsidRDefault="00136A9F" w:rsidP="00136A9F">
      <w:pPr>
        <w:spacing w:line="240" w:lineRule="auto"/>
        <w:jc w:val="both"/>
        <w:rPr>
          <w:rFonts w:asciiTheme="minorHAnsi" w:hAnsiTheme="minorHAnsi"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lastRenderedPageBreak/>
        <w:t>Slide 5:</w:t>
      </w:r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concordan</w:t>
      </w:r>
      <w:r w:rsidR="007E5DBE">
        <w:rPr>
          <w:rFonts w:asciiTheme="minorHAnsi" w:hAnsiTheme="minorHAnsi"/>
          <w:color w:val="auto"/>
          <w:lang w:val="en-GB"/>
        </w:rPr>
        <w:t>ta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cu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aspectele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esen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iale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stabilite</w:t>
      </w:r>
      <w:proofErr w:type="spell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9"/>
      </w:r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Comitetul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pentru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drepturile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Economice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Sociale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Culturale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studiile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rapoartele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recente</w:t>
      </w:r>
      <w:proofErr w:type="spellEnd"/>
      <w:r w:rsidRPr="00136A9F">
        <w:rPr>
          <w:rStyle w:val="FootnoteReference"/>
          <w:rFonts w:asciiTheme="minorHAnsi" w:hAnsiTheme="minorHAnsi"/>
          <w:color w:val="auto"/>
        </w:rPr>
        <w:footnoteReference w:id="10"/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1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2"/>
      </w:r>
      <w:proofErr w:type="gramStart"/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3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4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5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6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7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8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19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20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21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22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23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24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</w:rPr>
        <w:footnoteReference w:id="25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26"/>
      </w:r>
      <w:r w:rsidRPr="00136A9F">
        <w:rPr>
          <w:rFonts w:asciiTheme="minorHAnsi" w:hAnsiTheme="minorHAnsi"/>
          <w:color w:val="auto"/>
          <w:sz w:val="20"/>
          <w:vertAlign w:val="superscript"/>
          <w:lang w:val="en-GB"/>
        </w:rPr>
        <w:t>,</w:t>
      </w:r>
      <w:proofErr w:type="gram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27"/>
      </w:r>
      <w:r w:rsidRPr="00136A9F">
        <w:rPr>
          <w:rFonts w:asciiTheme="minorHAnsi" w:hAnsiTheme="minorHAnsi"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identific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aspecte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relevante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ale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calitatii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color w:val="auto"/>
          <w:lang w:val="en-GB"/>
        </w:rPr>
        <w:t>i</w:t>
      </w:r>
      <w:r w:rsidRPr="00136A9F">
        <w:rPr>
          <w:rFonts w:asciiTheme="minorHAnsi" w:hAnsiTheme="minorHAnsi"/>
          <w:b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r w:rsidRPr="00136A9F">
        <w:rPr>
          <w:rFonts w:asciiTheme="minorHAnsi" w:hAnsiTheme="minorHAnsi"/>
          <w:b/>
          <w:color w:val="auto"/>
          <w:lang w:val="en-GB"/>
        </w:rPr>
        <w:lastRenderedPageBreak/>
        <w:t xml:space="preserve">de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s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n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luându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-se </w:t>
      </w:r>
      <w:r w:rsidR="007E5DBE">
        <w:rPr>
          <w:rFonts w:asciiTheme="minorHAnsi" w:hAnsiTheme="minorHAnsi"/>
          <w:b/>
          <w:color w:val="auto"/>
          <w:lang w:val="en-GB"/>
        </w:rPr>
        <w:t>i</w:t>
      </w:r>
      <w:r w:rsidRPr="00136A9F">
        <w:rPr>
          <w:rFonts w:asciiTheme="minorHAnsi" w:hAnsiTheme="minorHAnsi"/>
          <w:b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considera</w:t>
      </w:r>
      <w:r w:rsidR="007E5DBE">
        <w:rPr>
          <w:rFonts w:asciiTheme="minorHAnsi" w:hAnsiTheme="minorHAnsi"/>
          <w:b/>
          <w:color w:val="auto"/>
          <w:lang w:val="en-GB"/>
        </w:rPr>
        <w:t>t</w:t>
      </w:r>
      <w:r w:rsidRPr="00136A9F">
        <w:rPr>
          <w:rFonts w:asciiTheme="minorHAnsi" w:hAnsiTheme="minorHAnsi"/>
          <w:b/>
          <w:color w:val="auto"/>
          <w:lang w:val="en-GB"/>
        </w:rPr>
        <w:t>ie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diversitatea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incluzând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1. </w:t>
      </w:r>
      <w:proofErr w:type="spellStart"/>
      <w:proofErr w:type="gramStart"/>
      <w:r w:rsidRPr="00136A9F">
        <w:rPr>
          <w:rFonts w:asciiTheme="minorHAnsi" w:hAnsiTheme="minorHAnsi"/>
          <w:color w:val="auto"/>
          <w:lang w:val="en-GB"/>
        </w:rPr>
        <w:t>Principiul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nediscrimin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rii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facilitând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acela</w:t>
      </w:r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acces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la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servicii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medicale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calitate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pentru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to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oamenii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indiferent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nationalitate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statut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administrative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etnicitate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2.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color w:val="auto"/>
          <w:lang w:val="en-GB"/>
        </w:rPr>
        <w:t>Reducerea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inegalitatilor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sociale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3.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color w:val="auto"/>
          <w:lang w:val="en-GB"/>
        </w:rPr>
        <w:t>Centrarea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oameni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competenta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intercultural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profesionistilor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din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4.</w:t>
      </w:r>
      <w:proofErr w:type="gram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color w:val="auto"/>
          <w:lang w:val="en-GB"/>
        </w:rPr>
        <w:t>Acceptabilitatea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cultural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strategiilor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din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>.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Deasemenea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aplicarea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metodelor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calit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fost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identificat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color w:val="auto"/>
          <w:lang w:val="en-GB"/>
        </w:rPr>
        <w:t>un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aspect relevant.</w:t>
      </w:r>
    </w:p>
    <w:p w:rsidR="00136A9F" w:rsidRPr="00136A9F" w:rsidRDefault="00136A9F" w:rsidP="00136A9F">
      <w:pPr>
        <w:spacing w:line="240" w:lineRule="auto"/>
        <w:jc w:val="both"/>
        <w:rPr>
          <w:rFonts w:asciiTheme="minorHAnsi" w:hAnsiTheme="minorHAnsi"/>
          <w:b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t xml:space="preserve">Slide 6: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b/>
          <w:color w:val="auto"/>
          <w:lang w:val="en-GB"/>
        </w:rPr>
        <w:t>strategii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pentru</w:t>
      </w:r>
      <w:proofErr w:type="spellEnd"/>
      <w:proofErr w:type="gram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reducerea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barierelor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la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s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n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pentru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minorit</w:t>
      </w:r>
      <w:r w:rsidR="007E5DBE">
        <w:rPr>
          <w:rFonts w:asciiTheme="minorHAnsi" w:hAnsiTheme="minorHAnsi"/>
          <w:b/>
          <w:color w:val="auto"/>
          <w:lang w:val="en-GB"/>
        </w:rPr>
        <w:t>it</w:t>
      </w:r>
      <w:r w:rsidRPr="00136A9F">
        <w:rPr>
          <w:rFonts w:asciiTheme="minorHAnsi" w:hAnsiTheme="minorHAnsi"/>
          <w:b/>
          <w:color w:val="auto"/>
          <w:lang w:val="en-GB"/>
        </w:rPr>
        <w:t>ile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etnice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au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fost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identficate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urm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toarele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Dreptul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la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ngrijirile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acoperite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stat 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Competen</w:t>
      </w:r>
      <w:r w:rsidR="007E5DBE">
        <w:rPr>
          <w:rFonts w:asciiTheme="minorHAnsi" w:hAnsiTheme="minorHAnsi"/>
          <w:color w:val="auto"/>
          <w:lang w:val="en-GB"/>
        </w:rPr>
        <w:t>ta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intercultural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sau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sensibilitate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divers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Centrarea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pacien,t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Mediere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Intercultural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Participarea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comunit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ii</w:t>
      </w:r>
      <w:proofErr w:type="spell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28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29"/>
      </w:r>
      <w:r w:rsidRPr="00136A9F">
        <w:rPr>
          <w:rFonts w:asciiTheme="minorHAnsi" w:hAnsiTheme="minorHAnsi"/>
          <w:color w:val="auto"/>
          <w:lang w:val="en-GB"/>
        </w:rPr>
        <w:t xml:space="preserve">.  </w:t>
      </w:r>
    </w:p>
    <w:p w:rsidR="00136A9F" w:rsidRPr="00136A9F" w:rsidRDefault="00136A9F" w:rsidP="00136A9F">
      <w:pPr>
        <w:spacing w:after="0" w:line="240" w:lineRule="auto"/>
        <w:jc w:val="both"/>
        <w:rPr>
          <w:rFonts w:asciiTheme="minorHAnsi" w:hAnsiTheme="minorHAnsi"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t xml:space="preserve">Slide 7: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Evaluarea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calit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tii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constituie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b/>
          <w:color w:val="auto"/>
          <w:lang w:val="en-GB"/>
        </w:rPr>
        <w:t>un</w:t>
      </w:r>
      <w:proofErr w:type="gramEnd"/>
      <w:r w:rsidRPr="00136A9F">
        <w:rPr>
          <w:rFonts w:asciiTheme="minorHAnsi" w:hAnsiTheme="minorHAnsi"/>
          <w:b/>
          <w:color w:val="auto"/>
          <w:lang w:val="en-GB"/>
        </w:rPr>
        <w:t xml:space="preserve"> pas relevant al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interven</w:t>
      </w:r>
      <w:r w:rsidR="007E5DBE">
        <w:rPr>
          <w:rFonts w:asciiTheme="minorHAnsi" w:hAnsiTheme="minorHAnsi"/>
          <w:b/>
          <w:color w:val="auto"/>
          <w:lang w:val="en-GB"/>
        </w:rPr>
        <w:t>t</w:t>
      </w:r>
      <w:r w:rsidRPr="00136A9F">
        <w:rPr>
          <w:rFonts w:asciiTheme="minorHAnsi" w:hAnsiTheme="minorHAnsi"/>
          <w:b/>
          <w:color w:val="auto"/>
          <w:lang w:val="en-GB"/>
        </w:rPr>
        <w:t>iilor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tre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diversitatea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cultural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color w:val="auto"/>
          <w:lang w:val="en-GB"/>
        </w:rPr>
        <w:t>s</w:t>
      </w:r>
      <w:r w:rsidRPr="00136A9F">
        <w:rPr>
          <w:rFonts w:asciiTheme="minorHAnsi" w:hAnsiTheme="minorHAnsi"/>
          <w:b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etnic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.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Studiile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recente</w:t>
      </w:r>
      <w:proofErr w:type="spell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0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1"/>
      </w:r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identific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absen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frecvent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interven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iei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producând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o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lips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con</w:t>
      </w:r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tiientizare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privind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limitele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proiectului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gramStart"/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termini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acceptabilitate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>, cost-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eficien</w:t>
      </w:r>
      <w:r w:rsidR="007E5DBE">
        <w:rPr>
          <w:rFonts w:asciiTheme="minorHAnsi" w:hAnsiTheme="minorHAnsi"/>
          <w:color w:val="auto"/>
          <w:lang w:val="en-GB"/>
        </w:rPr>
        <w:t>ta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sustenabilitate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.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plus, pot fi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observate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rezultate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diferen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iate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conform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metodologiei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precum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o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lips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color w:val="auto"/>
          <w:lang w:val="en-GB"/>
        </w:rPr>
        <w:t>a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implement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rii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rii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instrumentelor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existente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>.</w:t>
      </w:r>
    </w:p>
    <w:p w:rsidR="00136A9F" w:rsidRPr="00136A9F" w:rsidRDefault="00136A9F" w:rsidP="00136A9F">
      <w:pPr>
        <w:spacing w:line="240" w:lineRule="auto"/>
        <w:jc w:val="both"/>
        <w:rPr>
          <w:rFonts w:asciiTheme="minorHAnsi" w:hAnsiTheme="minorHAnsi"/>
          <w:color w:val="auto"/>
          <w:lang w:val="en-GB"/>
        </w:rPr>
      </w:pPr>
      <w:r w:rsidRPr="00136A9F">
        <w:rPr>
          <w:rFonts w:asciiTheme="minorHAnsi" w:hAnsiTheme="minorHAnsi"/>
          <w:color w:val="auto"/>
          <w:lang w:val="en-GB"/>
        </w:rPr>
        <w:t xml:space="preserve">Au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fost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dezvoltate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diferite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metode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calit</w:t>
      </w:r>
      <w:r w:rsidR="007E5DBE">
        <w:rPr>
          <w:rFonts w:asciiTheme="minorHAnsi" w:hAnsiTheme="minorHAnsi"/>
          <w:b/>
          <w:color w:val="auto"/>
          <w:lang w:val="en-GB"/>
        </w:rPr>
        <w:t>at</w:t>
      </w:r>
      <w:r w:rsidRPr="00136A9F">
        <w:rPr>
          <w:rFonts w:asciiTheme="minorHAnsi" w:hAnsiTheme="minorHAnsi"/>
          <w:b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tre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diversitatea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cultural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color w:val="auto"/>
          <w:lang w:val="en-GB"/>
        </w:rPr>
        <w:t>s</w:t>
      </w:r>
      <w:r w:rsidRPr="00136A9F">
        <w:rPr>
          <w:rFonts w:asciiTheme="minorHAnsi" w:hAnsiTheme="minorHAnsi"/>
          <w:b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etnic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precum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politici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ngrijiri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bazate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pe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diversitate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printre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color w:val="auto"/>
          <w:lang w:val="en-GB"/>
        </w:rPr>
        <w:t xml:space="preserve">care 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modelul</w:t>
      </w:r>
      <w:proofErr w:type="spellEnd"/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impactului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),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Metodologii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calitativ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precum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Abord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ri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Participative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.  </w:t>
      </w:r>
    </w:p>
    <w:p w:rsidR="00136A9F" w:rsidRPr="00136A9F" w:rsidRDefault="00136A9F" w:rsidP="00136A9F">
      <w:pPr>
        <w:spacing w:after="0" w:line="240" w:lineRule="auto"/>
        <w:jc w:val="both"/>
        <w:rPr>
          <w:rFonts w:asciiTheme="minorHAnsi" w:hAnsiTheme="minorHAnsi"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t>Slide 8</w:t>
      </w:r>
      <w:r w:rsidRPr="00136A9F">
        <w:rPr>
          <w:rFonts w:asciiTheme="minorHAnsi" w:hAnsiTheme="minorHAnsi"/>
          <w:color w:val="auto"/>
          <w:lang w:val="en-GB"/>
        </w:rPr>
        <w:t xml:space="preserve">: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privin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Evalu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rii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Impactului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s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n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t</w:t>
      </w:r>
      <w:r w:rsidR="007E5DBE">
        <w:rPr>
          <w:rFonts w:asciiTheme="minorHAnsi" w:hAnsiTheme="minorHAnsi"/>
          <w:b/>
          <w:color w:val="auto"/>
          <w:lang w:val="en-GB"/>
        </w:rPr>
        <w:t>at</w:t>
      </w:r>
      <w:r w:rsidRPr="00136A9F">
        <w:rPr>
          <w:rFonts w:asciiTheme="minorHAnsi" w:hAnsiTheme="minorHAnsi"/>
          <w:b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poate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fi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observat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>,</w:t>
      </w:r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color w:val="auto"/>
          <w:lang w:val="en-GB"/>
        </w:rPr>
        <w:t xml:space="preserve">o 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aplicare</w:t>
      </w:r>
      <w:proofErr w:type="spellEnd"/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modelului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ngrijiri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diversitatea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cultural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etnic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2"/>
      </w:r>
      <w:r w:rsidRPr="00136A9F">
        <w:rPr>
          <w:rFonts w:asciiTheme="minorHAnsi" w:hAnsiTheme="minorHAnsi"/>
          <w:color w:val="auto"/>
          <w:lang w:val="en-GB"/>
        </w:rPr>
        <w:t xml:space="preserve">.  </w:t>
      </w:r>
    </w:p>
    <w:p w:rsidR="00136A9F" w:rsidRPr="00136A9F" w:rsidRDefault="00136A9F" w:rsidP="00136A9F">
      <w:pPr>
        <w:spacing w:after="0" w:line="240" w:lineRule="auto"/>
        <w:jc w:val="both"/>
        <w:rPr>
          <w:rFonts w:asciiTheme="minorHAnsi" w:hAnsiTheme="minorHAnsi"/>
          <w:i/>
          <w:color w:val="333333"/>
          <w:shd w:val="clear" w:color="auto" w:fill="FFFFFF"/>
          <w:lang w:val="en-GB"/>
        </w:rPr>
      </w:pPr>
      <w:r w:rsidRPr="00136A9F">
        <w:rPr>
          <w:rFonts w:asciiTheme="minorHAnsi" w:hAnsiTheme="minorHAnsi"/>
          <w:lang w:val="en-GB"/>
        </w:rPr>
        <w:t xml:space="preserve">OMS </w:t>
      </w:r>
      <w:proofErr w:type="spellStart"/>
      <w:r w:rsidRPr="00136A9F">
        <w:rPr>
          <w:rFonts w:asciiTheme="minorHAnsi" w:hAnsiTheme="minorHAnsi"/>
          <w:lang w:val="en-GB"/>
        </w:rPr>
        <w:t>defineste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Evaluarea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Impactului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s</w:t>
      </w:r>
      <w:r w:rsidR="007E5DBE">
        <w:rPr>
          <w:rFonts w:asciiTheme="minorHAnsi" w:hAnsiTheme="minorHAnsi"/>
          <w:b/>
          <w:lang w:val="en-GB"/>
        </w:rPr>
        <w:t>a</w:t>
      </w:r>
      <w:r w:rsidRPr="00136A9F">
        <w:rPr>
          <w:rFonts w:asciiTheme="minorHAnsi" w:hAnsiTheme="minorHAnsi"/>
          <w:b/>
          <w:lang w:val="en-GB"/>
        </w:rPr>
        <w:t>n</w:t>
      </w:r>
      <w:r w:rsidR="007E5DBE">
        <w:rPr>
          <w:rFonts w:asciiTheme="minorHAnsi" w:hAnsiTheme="minorHAnsi"/>
          <w:b/>
          <w:lang w:val="en-GB"/>
        </w:rPr>
        <w:t>a</w:t>
      </w:r>
      <w:r w:rsidRPr="00136A9F">
        <w:rPr>
          <w:rFonts w:asciiTheme="minorHAnsi" w:hAnsiTheme="minorHAnsi"/>
          <w:b/>
          <w:lang w:val="en-GB"/>
        </w:rPr>
        <w:t>t</w:t>
      </w:r>
      <w:r w:rsidR="007E5DBE">
        <w:rPr>
          <w:rFonts w:asciiTheme="minorHAnsi" w:hAnsiTheme="minorHAnsi"/>
          <w:b/>
          <w:lang w:val="en-GB"/>
        </w:rPr>
        <w:t>at</w:t>
      </w:r>
      <w:r w:rsidRPr="00136A9F">
        <w:rPr>
          <w:rFonts w:asciiTheme="minorHAnsi" w:hAnsiTheme="minorHAnsi"/>
          <w:b/>
          <w:lang w:val="en-GB"/>
        </w:rPr>
        <w:t>ii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astfel</w:t>
      </w:r>
      <w:proofErr w:type="spellEnd"/>
      <w:r w:rsidRPr="00136A9F">
        <w:rPr>
          <w:rFonts w:asciiTheme="minorHAnsi" w:hAnsiTheme="minorHAnsi"/>
          <w:lang w:val="en-GB"/>
        </w:rPr>
        <w:t xml:space="preserve">: </w:t>
      </w:r>
      <w:r w:rsidRPr="00136A9F">
        <w:rPr>
          <w:rFonts w:asciiTheme="minorHAnsi" w:hAnsiTheme="minorHAnsi"/>
          <w:i/>
          <w:lang w:val="en-GB"/>
        </w:rPr>
        <w:t>“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Evaluarea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impactului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n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t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at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ii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este</w:t>
      </w:r>
      <w:proofErr w:type="spellEnd"/>
      <w:proofErr w:type="gram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o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abordare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practic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utilizat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judece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potentialele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efecte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ale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politicilor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n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tate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programelor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s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proiectelor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o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popula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t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, 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i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n mod particular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grupele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vulnerabile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sau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dezavantajate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. </w:t>
      </w:r>
      <w:proofErr w:type="spellStart"/>
      <w:proofErr w:type="gram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Recomand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rile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sunt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adresate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deciden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t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ilor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s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persoanelor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interesate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, cu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scopul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maximaliz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rii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efectelor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pozitive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ale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n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t</w:t>
      </w:r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at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ii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i/>
          <w:color w:val="333333"/>
          <w:shd w:val="clear" w:color="auto" w:fill="FFFFFF"/>
          <w:lang w:val="en-GB"/>
        </w:rPr>
        <w:t>s</w:t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i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minimalizarea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>efectelor</w:t>
      </w:r>
      <w:proofErr w:type="spell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negative</w:t>
      </w:r>
      <w:r w:rsidRPr="00136A9F">
        <w:rPr>
          <w:rStyle w:val="FootnoteReference"/>
          <w:rFonts w:asciiTheme="minorHAnsi" w:hAnsiTheme="minorHAnsi"/>
          <w:i/>
          <w:lang w:val="en-GB"/>
        </w:rPr>
        <w:footnoteReference w:id="33"/>
      </w:r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”.</w:t>
      </w:r>
      <w:proofErr w:type="gramEnd"/>
      <w:r w:rsidRPr="00136A9F">
        <w:rPr>
          <w:rFonts w:asciiTheme="minorHAnsi" w:hAnsiTheme="minorHAnsi"/>
          <w:i/>
          <w:color w:val="333333"/>
          <w:shd w:val="clear" w:color="auto" w:fill="FFFFFF"/>
          <w:lang w:val="en-GB"/>
        </w:rPr>
        <w:t xml:space="preserve"> </w:t>
      </w:r>
    </w:p>
    <w:p w:rsidR="00136A9F" w:rsidRPr="00136A9F" w:rsidRDefault="00136A9F" w:rsidP="00136A9F">
      <w:pPr>
        <w:spacing w:line="240" w:lineRule="auto"/>
        <w:jc w:val="both"/>
        <w:rPr>
          <w:rFonts w:asciiTheme="minorHAnsi" w:hAnsiTheme="minorHAnsi"/>
          <w:color w:val="auto"/>
          <w:shd w:val="clear" w:color="auto" w:fill="FFFFFF"/>
          <w:lang w:val="en-GB"/>
        </w:rPr>
      </w:pP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Conform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Asocia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t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iei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Interna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t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ionale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pentru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Evaluarea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Impactului</w:t>
      </w:r>
      <w:proofErr w:type="spellEnd"/>
      <w:r w:rsidRPr="00136A9F">
        <w:rPr>
          <w:rStyle w:val="FootnoteReference"/>
          <w:rFonts w:asciiTheme="minorHAnsi" w:hAnsiTheme="minorHAnsi"/>
          <w:color w:val="333333"/>
          <w:shd w:val="clear" w:color="auto" w:fill="FFFFFF"/>
        </w:rPr>
        <w:footnoteReference w:id="34"/>
      </w:r>
      <w:proofErr w:type="gram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, 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Evalu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rii</w:t>
      </w:r>
      <w:proofErr w:type="spellEnd"/>
      <w:proofErr w:type="gram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Impactului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n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t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at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se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concentreaz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pe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analiza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impactului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politicilor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n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tate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asupra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determinan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t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ilor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individuali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sociali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, de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mediu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s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institutionali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ai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n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t</w:t>
      </w:r>
      <w:r w:rsidR="007E5DBE">
        <w:rPr>
          <w:rFonts w:asciiTheme="minorHAnsi" w:hAnsiTheme="minorHAnsi"/>
          <w:color w:val="333333"/>
          <w:shd w:val="clear" w:color="auto" w:fill="FFFFFF"/>
          <w:lang w:val="en-GB"/>
        </w:rPr>
        <w:t>at</w:t>
      </w:r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ii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.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Ca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333333"/>
          <w:shd w:val="clear" w:color="auto" w:fill="FFFFFF"/>
          <w:lang w:val="en-GB"/>
        </w:rPr>
        <w:t>principii</w:t>
      </w:r>
      <w:proofErr w:type="spellEnd"/>
      <w:r w:rsidRPr="00136A9F">
        <w:rPr>
          <w:rFonts w:asciiTheme="minorHAnsi" w:hAnsiTheme="minorHAnsi"/>
          <w:b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333333"/>
          <w:shd w:val="clear" w:color="auto" w:fill="FFFFFF"/>
          <w:lang w:val="en-GB"/>
        </w:rPr>
        <w:t>directoare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, au </w:t>
      </w:r>
      <w:proofErr w:type="spellStart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>fost</w:t>
      </w:r>
      <w:proofErr w:type="spellEnd"/>
      <w:r w:rsidRPr="00136A9F">
        <w:rPr>
          <w:rFonts w:asciiTheme="minorHAnsi" w:hAnsi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lastRenderedPageBreak/>
        <w:t>identificate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urm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toarele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aspecte</w:t>
      </w:r>
      <w:proofErr w:type="spellEnd"/>
      <w:proofErr w:type="gram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: 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Democra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t</w:t>
      </w:r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ie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Echitate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Dezvoltare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sustenabil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Utilizarea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etic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eviden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t</w:t>
      </w:r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elor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Abordare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comprehensiv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 a </w:t>
      </w:r>
      <w:proofErr w:type="spellStart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s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n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a</w:t>
      </w:r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t</w:t>
      </w:r>
      <w:r w:rsidR="007E5DBE">
        <w:rPr>
          <w:rFonts w:asciiTheme="minorHAnsi" w:hAnsiTheme="minorHAnsi"/>
          <w:color w:val="auto"/>
          <w:shd w:val="clear" w:color="auto" w:fill="FFFFFF"/>
          <w:lang w:val="en-GB"/>
        </w:rPr>
        <w:t>at</w:t>
      </w:r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>ii</w:t>
      </w:r>
      <w:proofErr w:type="spellEnd"/>
      <w:r w:rsidRPr="00136A9F">
        <w:rPr>
          <w:rFonts w:asciiTheme="minorHAnsi" w:hAnsiTheme="minorHAnsi"/>
          <w:color w:val="auto"/>
          <w:shd w:val="clear" w:color="auto" w:fill="FFFFFF"/>
          <w:lang w:val="en-GB"/>
        </w:rPr>
        <w:t xml:space="preserve"> </w:t>
      </w:r>
    </w:p>
    <w:p w:rsidR="00136A9F" w:rsidRPr="00136A9F" w:rsidRDefault="00136A9F" w:rsidP="00136A9F">
      <w:pPr>
        <w:spacing w:line="240" w:lineRule="auto"/>
        <w:jc w:val="both"/>
        <w:rPr>
          <w:rFonts w:asciiTheme="minorHAnsi" w:hAnsiTheme="minorHAnsi"/>
          <w:color w:val="auto"/>
          <w:lang w:val="en-GB"/>
        </w:rPr>
      </w:pPr>
      <w:r w:rsidRPr="00136A9F">
        <w:rPr>
          <w:rFonts w:asciiTheme="minorHAnsi" w:hAnsiTheme="minorHAnsi"/>
          <w:b/>
          <w:color w:val="auto"/>
          <w:lang w:val="en-GB"/>
        </w:rPr>
        <w:t xml:space="preserve">Slide 9: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Studii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recente</w:t>
      </w:r>
      <w:proofErr w:type="spell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5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6"/>
      </w:r>
      <w:proofErr w:type="gramStart"/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7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8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39"/>
      </w:r>
      <w:r w:rsidRPr="00136A9F">
        <w:rPr>
          <w:rFonts w:asciiTheme="minorHAnsi" w:hAnsiTheme="minorHAnsi"/>
          <w:color w:val="auto"/>
          <w:vertAlign w:val="superscript"/>
          <w:lang w:val="en-GB"/>
        </w:rPr>
        <w:t>,</w:t>
      </w:r>
      <w:proofErr w:type="gramEnd"/>
      <w:r w:rsidRPr="00136A9F">
        <w:rPr>
          <w:rStyle w:val="FootnoteReference"/>
          <w:rFonts w:asciiTheme="minorHAnsi" w:hAnsiTheme="minorHAnsi"/>
          <w:color w:val="auto"/>
          <w:lang w:val="en-GB"/>
        </w:rPr>
        <w:footnoteReference w:id="40"/>
      </w:r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identific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câteva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limit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ri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color w:val="auto"/>
          <w:lang w:val="en-GB"/>
        </w:rPr>
        <w:t>s</w:t>
      </w:r>
      <w:r w:rsidRPr="00136A9F">
        <w:rPr>
          <w:rFonts w:asciiTheme="minorHAnsi" w:hAnsiTheme="minorHAnsi"/>
          <w:b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provoc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r w:rsidRPr="00136A9F">
        <w:rPr>
          <w:rFonts w:asciiTheme="minorHAnsi" w:hAnsiTheme="minorHAnsi"/>
          <w:b/>
          <w:color w:val="auto"/>
          <w:lang w:val="en-GB"/>
        </w:rPr>
        <w:t>ri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privind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calit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>ngrijirilor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n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tre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diversitatea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cultural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etnic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. </w:t>
      </w:r>
      <w:proofErr w:type="gramStart"/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primul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rând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se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observ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lipsa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datelor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statistice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metodologice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comparabilitatea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dificult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procesul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colectare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al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datelor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>.</w:t>
      </w:r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Aceste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provoc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ri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sunt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legate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Diferen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ele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colectarea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datelor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privind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statutul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minorit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func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ie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ar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Complexitatea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conceptelor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>, ‘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minoritate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etnic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color w:val="auto"/>
          <w:lang w:val="en-GB"/>
        </w:rPr>
        <w:t xml:space="preserve">“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sau</w:t>
      </w:r>
      <w:proofErr w:type="spellEnd"/>
      <w:proofErr w:type="gramEnd"/>
      <w:r w:rsidRPr="00136A9F">
        <w:rPr>
          <w:rFonts w:asciiTheme="minorHAnsi" w:hAnsiTheme="minorHAnsi"/>
          <w:color w:val="auto"/>
          <w:lang w:val="en-GB"/>
        </w:rPr>
        <w:t xml:space="preserve"> ‘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etnicitate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’,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Diferente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intre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categorisirile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externe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auto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devalorizare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. </w:t>
      </w:r>
      <w:r w:rsidR="007E5DBE">
        <w:rPr>
          <w:rFonts w:asciiTheme="minorHAnsi" w:hAnsiTheme="minorHAnsi"/>
          <w:color w:val="auto"/>
          <w:lang w:val="en-GB"/>
        </w:rPr>
        <w:t>I</w:t>
      </w:r>
      <w:r w:rsidRPr="00136A9F">
        <w:rPr>
          <w:rFonts w:asciiTheme="minorHAnsi" w:hAnsiTheme="minorHAnsi"/>
          <w:color w:val="auto"/>
          <w:lang w:val="en-GB"/>
        </w:rPr>
        <w:t xml:space="preserve">n plus, pot fi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detectate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metode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indicatori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diferi</w:t>
      </w:r>
      <w:r w:rsidR="007E5DBE">
        <w:rPr>
          <w:rFonts w:asciiTheme="minorHAnsi" w:hAnsiTheme="minorHAnsi"/>
          <w:color w:val="auto"/>
          <w:lang w:val="en-GB"/>
        </w:rPr>
        <w:t>t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calit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.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Deasemenea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, se pot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observa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probleme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natur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etic</w:t>
      </w:r>
      <w:r w:rsidR="007E5DBE">
        <w:rPr>
          <w:rFonts w:asciiTheme="minorHAnsi" w:hAnsiTheme="minorHAnsi"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color w:val="auto"/>
          <w:lang w:val="en-GB"/>
        </w:rPr>
        <w:t>s</w:t>
      </w:r>
      <w:r w:rsidRPr="00136A9F">
        <w:rPr>
          <w:rFonts w:asciiTheme="minorHAnsi" w:hAnsiTheme="minorHAnsi"/>
          <w:color w:val="auto"/>
          <w:lang w:val="en-GB"/>
        </w:rPr>
        <w:t>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chestionarea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legitimit</w:t>
      </w:r>
      <w:r w:rsidR="007E5DBE">
        <w:rPr>
          <w:rFonts w:asciiTheme="minorHAnsi" w:hAnsiTheme="minorHAnsi"/>
          <w:color w:val="auto"/>
          <w:lang w:val="en-GB"/>
        </w:rPr>
        <w:t>at</w:t>
      </w:r>
      <w:r w:rsidRPr="00136A9F">
        <w:rPr>
          <w:rFonts w:asciiTheme="minorHAnsi" w:hAnsiTheme="minorHAnsi"/>
          <w:color w:val="auto"/>
          <w:lang w:val="en-GB"/>
        </w:rPr>
        <w:t>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colect</w:t>
      </w:r>
      <w:r w:rsidR="007E5DBE">
        <w:rPr>
          <w:rFonts w:asciiTheme="minorHAnsi" w:hAnsiTheme="minorHAnsi"/>
          <w:color w:val="auto"/>
          <w:lang w:val="en-GB"/>
        </w:rPr>
        <w:t>a</w:t>
      </w:r>
      <w:r w:rsidRPr="00136A9F">
        <w:rPr>
          <w:rFonts w:asciiTheme="minorHAnsi" w:hAnsiTheme="minorHAnsi"/>
          <w:color w:val="auto"/>
          <w:lang w:val="en-GB"/>
        </w:rPr>
        <w:t>rii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datelor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despre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statutul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color w:val="auto"/>
          <w:lang w:val="en-GB"/>
        </w:rPr>
        <w:t>etnicilor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color w:val="auto"/>
          <w:lang w:val="en-GB"/>
        </w:rPr>
        <w:t>minoritari</w:t>
      </w:r>
      <w:proofErr w:type="spellEnd"/>
      <w:r w:rsidRPr="00136A9F">
        <w:rPr>
          <w:rFonts w:asciiTheme="minorHAnsi" w:hAnsiTheme="minorHAnsi"/>
          <w:color w:val="auto"/>
          <w:lang w:val="en-GB"/>
        </w:rPr>
        <w:t xml:space="preserve"> .</w:t>
      </w:r>
      <w:proofErr w:type="gramEnd"/>
    </w:p>
    <w:p w:rsidR="00136A9F" w:rsidRPr="00136A9F" w:rsidRDefault="00136A9F" w:rsidP="00136A9F">
      <w:pPr>
        <w:spacing w:before="400" w:line="240" w:lineRule="auto"/>
        <w:rPr>
          <w:rFonts w:asciiTheme="minorHAnsi" w:hAnsiTheme="minorHAnsi"/>
          <w:b/>
          <w:color w:val="000080"/>
          <w:sz w:val="28"/>
          <w:lang w:val="en-GB"/>
        </w:rPr>
      </w:pPr>
      <w:proofErr w:type="spellStart"/>
      <w:r w:rsidRPr="00136A9F">
        <w:rPr>
          <w:rFonts w:asciiTheme="minorHAnsi" w:hAnsiTheme="minorHAnsi"/>
          <w:b/>
          <w:color w:val="000080"/>
          <w:sz w:val="28"/>
          <w:lang w:val="en-GB"/>
        </w:rPr>
        <w:t>Activit</w:t>
      </w:r>
      <w:r>
        <w:rPr>
          <w:rFonts w:asciiTheme="minorHAnsi" w:hAnsiTheme="minorHAnsi"/>
          <w:b/>
          <w:color w:val="000080"/>
          <w:sz w:val="28"/>
          <w:lang w:val="en-GB"/>
        </w:rPr>
        <w:t>ate</w:t>
      </w:r>
      <w:proofErr w:type="spellEnd"/>
    </w:p>
    <w:p w:rsidR="00136A9F" w:rsidRPr="00136A9F" w:rsidRDefault="00136A9F" w:rsidP="00136A9F">
      <w:pPr>
        <w:spacing w:after="0" w:line="240" w:lineRule="auto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b/>
          <w:lang w:val="en-GB"/>
        </w:rPr>
        <w:t>Activitatea</w:t>
      </w:r>
      <w:proofErr w:type="spellEnd"/>
      <w:r>
        <w:rPr>
          <w:rFonts w:asciiTheme="minorHAnsi" w:hAnsiTheme="minorHAnsi"/>
          <w:b/>
          <w:lang w:val="en-GB"/>
        </w:rPr>
        <w:t xml:space="preserve"> 1: </w:t>
      </w:r>
      <w:proofErr w:type="spellStart"/>
      <w:r w:rsidRPr="00136A9F">
        <w:rPr>
          <w:rFonts w:asciiTheme="minorHAnsi" w:hAnsiTheme="minorHAnsi"/>
          <w:b/>
          <w:lang w:val="en-GB"/>
        </w:rPr>
        <w:t>Evaluarea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calit</w:t>
      </w:r>
      <w:r w:rsidR="007E5DBE">
        <w:rPr>
          <w:rFonts w:asciiTheme="minorHAnsi" w:hAnsiTheme="minorHAnsi"/>
          <w:b/>
          <w:lang w:val="en-GB"/>
        </w:rPr>
        <w:t>at</w:t>
      </w:r>
      <w:r w:rsidRPr="00136A9F">
        <w:rPr>
          <w:rFonts w:asciiTheme="minorHAnsi" w:hAnsiTheme="minorHAnsi"/>
          <w:b/>
          <w:lang w:val="en-GB"/>
        </w:rPr>
        <w:t>ii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lang w:val="en-GB"/>
        </w:rPr>
        <w:t>i</w:t>
      </w:r>
      <w:r w:rsidRPr="00136A9F">
        <w:rPr>
          <w:rFonts w:asciiTheme="minorHAnsi" w:hAnsiTheme="minorHAnsi"/>
          <w:b/>
          <w:lang w:val="en-GB"/>
        </w:rPr>
        <w:t>ngrijirilor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b/>
          <w:lang w:val="en-GB"/>
        </w:rPr>
        <w:t>s</w:t>
      </w:r>
      <w:r w:rsidR="007E5DBE">
        <w:rPr>
          <w:rFonts w:asciiTheme="minorHAnsi" w:hAnsiTheme="minorHAnsi"/>
          <w:b/>
          <w:lang w:val="en-GB"/>
        </w:rPr>
        <w:t>a</w:t>
      </w:r>
      <w:r w:rsidRPr="00136A9F">
        <w:rPr>
          <w:rFonts w:asciiTheme="minorHAnsi" w:hAnsiTheme="minorHAnsi"/>
          <w:b/>
          <w:lang w:val="en-GB"/>
        </w:rPr>
        <w:t>n</w:t>
      </w:r>
      <w:r w:rsidR="007E5DBE">
        <w:rPr>
          <w:rFonts w:asciiTheme="minorHAnsi" w:hAnsiTheme="minorHAnsi"/>
          <w:b/>
          <w:lang w:val="en-GB"/>
        </w:rPr>
        <w:t>a</w:t>
      </w:r>
      <w:r w:rsidRPr="00136A9F">
        <w:rPr>
          <w:rFonts w:asciiTheme="minorHAnsi" w:hAnsiTheme="minorHAnsi"/>
          <w:b/>
          <w:lang w:val="en-GB"/>
        </w:rPr>
        <w:t>tate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b/>
          <w:lang w:val="en-GB"/>
        </w:rPr>
        <w:t>c</w:t>
      </w:r>
      <w:r w:rsidR="007E5DBE">
        <w:rPr>
          <w:rFonts w:asciiTheme="minorHAnsi" w:hAnsiTheme="minorHAnsi"/>
          <w:b/>
          <w:lang w:val="en-GB"/>
        </w:rPr>
        <w:t>a</w:t>
      </w:r>
      <w:r w:rsidRPr="00136A9F">
        <w:rPr>
          <w:rFonts w:asciiTheme="minorHAnsi" w:hAnsiTheme="minorHAnsi"/>
          <w:b/>
          <w:lang w:val="en-GB"/>
        </w:rPr>
        <w:t>tre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diversitatea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cultural</w:t>
      </w:r>
      <w:r w:rsidR="007E5DBE">
        <w:rPr>
          <w:rFonts w:asciiTheme="minorHAnsi" w:hAnsiTheme="minorHAnsi"/>
          <w:b/>
          <w:lang w:val="en-GB"/>
        </w:rPr>
        <w:t>a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b/>
          <w:lang w:val="en-GB"/>
        </w:rPr>
        <w:t>s</w:t>
      </w:r>
      <w:r w:rsidRPr="00136A9F">
        <w:rPr>
          <w:rFonts w:asciiTheme="minorHAnsi" w:hAnsiTheme="minorHAnsi"/>
          <w:b/>
          <w:lang w:val="en-GB"/>
        </w:rPr>
        <w:t>i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etnic</w:t>
      </w:r>
      <w:r w:rsidR="007E5DBE">
        <w:rPr>
          <w:rFonts w:asciiTheme="minorHAnsi" w:hAnsiTheme="minorHAnsi"/>
          <w:b/>
          <w:lang w:val="en-GB"/>
        </w:rPr>
        <w:t>a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 </w:t>
      </w:r>
    </w:p>
    <w:p w:rsidR="00136A9F" w:rsidRPr="00136A9F" w:rsidRDefault="00136A9F" w:rsidP="00136A9F">
      <w:pPr>
        <w:spacing w:after="0" w:line="240" w:lineRule="auto"/>
        <w:jc w:val="both"/>
        <w:rPr>
          <w:rFonts w:asciiTheme="minorHAnsi" w:hAnsiTheme="minorHAnsi"/>
          <w:lang w:val="en-GB"/>
        </w:rPr>
      </w:pPr>
      <w:r w:rsidRPr="00136A9F">
        <w:rPr>
          <w:rFonts w:asciiTheme="minorHAnsi" w:hAnsiTheme="minorHAnsi"/>
          <w:b/>
          <w:lang w:val="en-GB"/>
        </w:rPr>
        <w:t xml:space="preserve">Slide 10: </w:t>
      </w:r>
      <w:proofErr w:type="spellStart"/>
      <w:r w:rsidRPr="00136A9F">
        <w:rPr>
          <w:rFonts w:asciiTheme="minorHAnsi" w:hAnsiTheme="minorHAnsi"/>
          <w:lang w:val="en-GB"/>
        </w:rPr>
        <w:t>Activitatea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const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lang w:val="en-GB"/>
        </w:rPr>
        <w:t>trei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p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r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: </w:t>
      </w:r>
    </w:p>
    <w:p w:rsidR="00136A9F" w:rsidRPr="00136A9F" w:rsidRDefault="00136A9F" w:rsidP="00136A9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  <w:i/>
          <w:color w:val="008080"/>
          <w:lang w:val="en-GB"/>
        </w:rPr>
      </w:pPr>
      <w:proofErr w:type="spellStart"/>
      <w:r w:rsidRPr="00136A9F">
        <w:rPr>
          <w:rFonts w:asciiTheme="minorHAnsi" w:hAnsiTheme="minorHAnsi"/>
          <w:b/>
          <w:lang w:val="en-GB"/>
        </w:rPr>
        <w:t>Prezentarea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lang w:val="en-GB"/>
        </w:rPr>
        <w:t>metodologiei</w:t>
      </w:r>
      <w:proofErr w:type="spellEnd"/>
    </w:p>
    <w:p w:rsidR="00136A9F" w:rsidRPr="00136A9F" w:rsidRDefault="00136A9F" w:rsidP="00136A9F">
      <w:pPr>
        <w:pStyle w:val="ListParagraph"/>
        <w:spacing w:after="0" w:line="240" w:lineRule="auto"/>
        <w:jc w:val="both"/>
        <w:rPr>
          <w:rFonts w:asciiTheme="minorHAnsi" w:hAnsiTheme="minorHAnsi"/>
          <w:i/>
          <w:color w:val="008080"/>
          <w:lang w:val="en-GB"/>
        </w:rPr>
      </w:pPr>
    </w:p>
    <w:p w:rsidR="00136A9F" w:rsidRPr="00136A9F" w:rsidRDefault="00136A9F" w:rsidP="00136A9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  <w:i/>
          <w:color w:val="008080"/>
          <w:lang w:val="en-GB"/>
        </w:rPr>
      </w:pPr>
      <w:proofErr w:type="spellStart"/>
      <w:r w:rsidRPr="00136A9F">
        <w:rPr>
          <w:rFonts w:asciiTheme="minorHAnsi" w:hAnsiTheme="minorHAnsi"/>
          <w:b/>
          <w:lang w:val="en-GB"/>
        </w:rPr>
        <w:t>Activitate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r w:rsidR="007E5DBE">
        <w:rPr>
          <w:rFonts w:asciiTheme="minorHAnsi" w:hAnsiTheme="minorHAnsi"/>
          <w:b/>
          <w:lang w:val="en-GB"/>
        </w:rPr>
        <w:t>i</w:t>
      </w:r>
      <w:r w:rsidRPr="00136A9F">
        <w:rPr>
          <w:rFonts w:asciiTheme="minorHAnsi" w:hAnsiTheme="minorHAnsi"/>
          <w:b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b/>
          <w:lang w:val="en-GB"/>
        </w:rPr>
        <w:t>perechi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</w:p>
    <w:p w:rsidR="00136A9F" w:rsidRPr="00136A9F" w:rsidRDefault="00136A9F" w:rsidP="00136A9F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lang w:val="en-GB"/>
        </w:rPr>
      </w:pPr>
      <w:proofErr w:type="spellStart"/>
      <w:r w:rsidRPr="00136A9F">
        <w:rPr>
          <w:rFonts w:asciiTheme="minorHAnsi" w:hAnsiTheme="minorHAnsi"/>
          <w:lang w:val="en-GB"/>
        </w:rPr>
        <w:t>Identifica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aspectele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relevante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pentru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calitatea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>ngrijirilor</w:t>
      </w:r>
      <w:proofErr w:type="spellEnd"/>
      <w:r w:rsidRPr="00136A9F">
        <w:rPr>
          <w:rFonts w:asciiTheme="minorHAnsi" w:hAnsiTheme="minorHAnsi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lang w:val="en-GB"/>
        </w:rPr>
        <w:t>s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n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tate</w:t>
      </w:r>
      <w:proofErr w:type="spellEnd"/>
      <w:r w:rsidRPr="00136A9F">
        <w:rPr>
          <w:rFonts w:asciiTheme="minorHAnsi" w:hAnsiTheme="minorHAnsi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lang w:val="en-GB"/>
        </w:rPr>
        <w:t>c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tre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diversitatea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cultural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s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etnic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, </w:t>
      </w:r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 xml:space="preserve">n  contextual </w:t>
      </w:r>
      <w:proofErr w:type="spellStart"/>
      <w:r w:rsidRPr="00136A9F">
        <w:rPr>
          <w:rFonts w:asciiTheme="minorHAnsi" w:hAnsiTheme="minorHAnsi"/>
          <w:lang w:val="en-GB"/>
        </w:rPr>
        <w:t>dvs</w:t>
      </w:r>
      <w:proofErr w:type="spellEnd"/>
      <w:r w:rsidRPr="00136A9F">
        <w:rPr>
          <w:rFonts w:asciiTheme="minorHAnsi" w:hAnsiTheme="minorHAnsi"/>
          <w:lang w:val="en-GB"/>
        </w:rPr>
        <w:t xml:space="preserve">, </w:t>
      </w:r>
      <w:proofErr w:type="spellStart"/>
      <w:r w:rsidR="007E5DBE">
        <w:rPr>
          <w:rFonts w:asciiTheme="minorHAnsi" w:hAnsiTheme="minorHAnsi"/>
          <w:lang w:val="en-GB"/>
        </w:rPr>
        <w:t>s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>ntocmi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 o </w:t>
      </w:r>
      <w:proofErr w:type="spellStart"/>
      <w:r w:rsidRPr="00136A9F">
        <w:rPr>
          <w:rFonts w:asciiTheme="minorHAnsi" w:hAnsiTheme="minorHAnsi"/>
          <w:lang w:val="en-GB"/>
        </w:rPr>
        <w:t>list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lang w:val="en-GB"/>
        </w:rPr>
        <w:t>criterii</w:t>
      </w:r>
      <w:proofErr w:type="spellEnd"/>
      <w:r w:rsidRPr="00136A9F">
        <w:rPr>
          <w:rFonts w:asciiTheme="minorHAnsi" w:hAnsiTheme="minorHAnsi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lang w:val="en-GB"/>
        </w:rPr>
        <w:t>evaluare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</w:p>
    <w:p w:rsidR="00136A9F" w:rsidRPr="00136A9F" w:rsidRDefault="00136A9F" w:rsidP="00136A9F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lang w:val="en-GB"/>
        </w:rPr>
      </w:pPr>
      <w:proofErr w:type="spellStart"/>
      <w:r w:rsidRPr="00136A9F">
        <w:rPr>
          <w:rFonts w:asciiTheme="minorHAnsi" w:hAnsiTheme="minorHAnsi"/>
          <w:lang w:val="en-GB"/>
        </w:rPr>
        <w:t>Aminti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i-v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o </w:t>
      </w:r>
      <w:proofErr w:type="spellStart"/>
      <w:r w:rsidRPr="00136A9F">
        <w:rPr>
          <w:rFonts w:asciiTheme="minorHAnsi" w:hAnsiTheme="minorHAnsi"/>
          <w:lang w:val="en-GB"/>
        </w:rPr>
        <w:t>interven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orientat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tre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diversitatea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cultural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s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etnic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efectuat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in </w:t>
      </w:r>
      <w:proofErr w:type="spellStart"/>
      <w:r w:rsidRPr="00136A9F">
        <w:rPr>
          <w:rFonts w:asciiTheme="minorHAnsi" w:hAnsiTheme="minorHAnsi"/>
          <w:lang w:val="en-GB"/>
        </w:rPr>
        <w:t>propriul</w:t>
      </w:r>
      <w:proofErr w:type="spellEnd"/>
      <w:r w:rsidRPr="00136A9F">
        <w:rPr>
          <w:rFonts w:asciiTheme="minorHAnsi" w:hAnsiTheme="minorHAnsi"/>
          <w:lang w:val="en-GB"/>
        </w:rPr>
        <w:t xml:space="preserve"> context professional</w:t>
      </w:r>
    </w:p>
    <w:p w:rsidR="00136A9F" w:rsidRPr="00136A9F" w:rsidRDefault="00136A9F" w:rsidP="00136A9F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lang w:val="en-GB"/>
        </w:rPr>
      </w:pPr>
      <w:proofErr w:type="spellStart"/>
      <w:r w:rsidRPr="00136A9F">
        <w:rPr>
          <w:rFonts w:asciiTheme="minorHAnsi" w:hAnsiTheme="minorHAnsi"/>
          <w:lang w:val="en-GB"/>
        </w:rPr>
        <w:t>Aplica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criteriile</w:t>
      </w:r>
      <w:proofErr w:type="spellEnd"/>
      <w:r w:rsidRPr="00136A9F">
        <w:rPr>
          <w:rFonts w:asciiTheme="minorHAnsi" w:hAnsiTheme="minorHAnsi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lang w:val="en-GB"/>
        </w:rPr>
        <w:t>evaluare</w:t>
      </w:r>
      <w:proofErr w:type="spellEnd"/>
      <w:r w:rsidRPr="00136A9F">
        <w:rPr>
          <w:rFonts w:asciiTheme="minorHAnsi" w:hAnsiTheme="minorHAnsi"/>
          <w:lang w:val="en-GB"/>
        </w:rPr>
        <w:t xml:space="preserve"> la o </w:t>
      </w:r>
      <w:proofErr w:type="spellStart"/>
      <w:r w:rsidRPr="00136A9F">
        <w:rPr>
          <w:rFonts w:asciiTheme="minorHAnsi" w:hAnsiTheme="minorHAnsi"/>
          <w:lang w:val="en-GB"/>
        </w:rPr>
        <w:t>interven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ie</w:t>
      </w:r>
      <w:proofErr w:type="spellEnd"/>
    </w:p>
    <w:p w:rsidR="00136A9F" w:rsidRPr="00136A9F" w:rsidRDefault="00136A9F" w:rsidP="00136A9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  <w:i/>
          <w:color w:val="008080"/>
          <w:lang w:val="en-GB"/>
        </w:rPr>
      </w:pPr>
      <w:proofErr w:type="spellStart"/>
      <w:r w:rsidRPr="00136A9F">
        <w:rPr>
          <w:rFonts w:asciiTheme="minorHAnsi" w:hAnsiTheme="minorHAnsi"/>
          <w:b/>
          <w:lang w:val="en-GB"/>
        </w:rPr>
        <w:t>Discu</w:t>
      </w:r>
      <w:r w:rsidR="007E5DBE">
        <w:rPr>
          <w:rFonts w:asciiTheme="minorHAnsi" w:hAnsiTheme="minorHAnsi"/>
          <w:b/>
          <w:lang w:val="en-GB"/>
        </w:rPr>
        <w:t>t</w:t>
      </w:r>
      <w:r w:rsidRPr="00136A9F">
        <w:rPr>
          <w:rFonts w:asciiTheme="minorHAnsi" w:hAnsiTheme="minorHAnsi"/>
          <w:b/>
          <w:lang w:val="en-GB"/>
        </w:rPr>
        <w:t>ii</w:t>
      </w:r>
      <w:proofErr w:type="spellEnd"/>
      <w:r w:rsidRPr="00136A9F">
        <w:rPr>
          <w:rFonts w:asciiTheme="minorHAnsi" w:hAnsiTheme="minorHAnsi"/>
          <w:b/>
          <w:lang w:val="en-GB"/>
        </w:rPr>
        <w:t xml:space="preserve"> </w:t>
      </w:r>
      <w:r w:rsidR="007E5DBE">
        <w:rPr>
          <w:rFonts w:asciiTheme="minorHAnsi" w:hAnsiTheme="minorHAnsi"/>
          <w:b/>
          <w:lang w:val="en-GB"/>
        </w:rPr>
        <w:t>i</w:t>
      </w:r>
      <w:r w:rsidRPr="00136A9F">
        <w:rPr>
          <w:rFonts w:asciiTheme="minorHAnsi" w:hAnsiTheme="minorHAnsi"/>
          <w:b/>
          <w:lang w:val="en-GB"/>
        </w:rPr>
        <w:t xml:space="preserve">n </w:t>
      </w:r>
      <w:proofErr w:type="spellStart"/>
      <w:r w:rsidRPr="00136A9F">
        <w:rPr>
          <w:rFonts w:asciiTheme="minorHAnsi" w:hAnsiTheme="minorHAnsi"/>
          <w:b/>
          <w:lang w:val="en-GB"/>
        </w:rPr>
        <w:t>grup</w:t>
      </w:r>
      <w:proofErr w:type="spellEnd"/>
    </w:p>
    <w:p w:rsidR="00136A9F" w:rsidRPr="00136A9F" w:rsidRDefault="00136A9F" w:rsidP="00136A9F">
      <w:pPr>
        <w:pStyle w:val="ListParagraph"/>
        <w:spacing w:line="240" w:lineRule="auto"/>
        <w:ind w:left="397"/>
        <w:rPr>
          <w:rFonts w:asciiTheme="minorHAnsi" w:hAnsiTheme="minorHAnsi"/>
          <w:lang w:val="en-GB"/>
        </w:rPr>
      </w:pPr>
      <w:r w:rsidRPr="00136A9F">
        <w:rPr>
          <w:rFonts w:asciiTheme="minorHAnsi" w:hAnsiTheme="minorHAnsi"/>
          <w:b/>
          <w:lang w:val="en-GB"/>
        </w:rPr>
        <w:t xml:space="preserve">•    </w:t>
      </w:r>
      <w:proofErr w:type="spellStart"/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>mp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rt</w:t>
      </w:r>
      <w:r w:rsidR="007E5DBE">
        <w:rPr>
          <w:rFonts w:asciiTheme="minorHAnsi" w:hAnsiTheme="minorHAnsi"/>
          <w:lang w:val="en-GB"/>
        </w:rPr>
        <w:t>as</w:t>
      </w:r>
      <w:r w:rsidRPr="00136A9F">
        <w:rPr>
          <w:rFonts w:asciiTheme="minorHAnsi" w:hAnsiTheme="minorHAnsi"/>
          <w:lang w:val="en-GB"/>
        </w:rPr>
        <w:t>i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experien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dezvolt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rii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criteriilor</w:t>
      </w:r>
      <w:proofErr w:type="spellEnd"/>
      <w:r w:rsidRPr="00136A9F">
        <w:rPr>
          <w:rFonts w:asciiTheme="minorHAnsi" w:hAnsiTheme="minorHAnsi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lang w:val="en-GB"/>
        </w:rPr>
        <w:t>evaluare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s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aplica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-le la </w:t>
      </w:r>
      <w:proofErr w:type="gramStart"/>
      <w:r w:rsidRPr="00136A9F">
        <w:rPr>
          <w:rFonts w:asciiTheme="minorHAnsi" w:hAnsiTheme="minorHAnsi"/>
          <w:lang w:val="en-GB"/>
        </w:rPr>
        <w:t>un</w:t>
      </w:r>
      <w:proofErr w:type="gram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exemplu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concret</w:t>
      </w:r>
      <w:proofErr w:type="spellEnd"/>
      <w:r w:rsidRPr="00136A9F">
        <w:rPr>
          <w:rFonts w:asciiTheme="minorHAnsi" w:hAnsiTheme="minorHAnsi"/>
          <w:lang w:val="en-GB"/>
        </w:rPr>
        <w:t xml:space="preserve"> de </w:t>
      </w:r>
      <w:proofErr w:type="spellStart"/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>ngrijiri</w:t>
      </w:r>
      <w:proofErr w:type="spellEnd"/>
      <w:r w:rsidRPr="00136A9F">
        <w:rPr>
          <w:rFonts w:asciiTheme="minorHAnsi" w:hAnsiTheme="minorHAnsi"/>
          <w:lang w:val="en-GB"/>
        </w:rPr>
        <w:t xml:space="preserve"> de </w:t>
      </w:r>
      <w:proofErr w:type="spellStart"/>
      <w:r w:rsidRPr="00136A9F">
        <w:rPr>
          <w:rFonts w:asciiTheme="minorHAnsi" w:hAnsiTheme="minorHAnsi"/>
          <w:lang w:val="en-GB"/>
        </w:rPr>
        <w:t>s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n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tate</w:t>
      </w:r>
      <w:proofErr w:type="spellEnd"/>
      <w:r w:rsidRPr="00136A9F">
        <w:rPr>
          <w:rFonts w:asciiTheme="minorHAnsi" w:hAnsiTheme="minorHAnsi"/>
          <w:lang w:val="en-GB"/>
        </w:rPr>
        <w:t xml:space="preserve"> orientate </w:t>
      </w:r>
      <w:proofErr w:type="spellStart"/>
      <w:r w:rsidRPr="00136A9F">
        <w:rPr>
          <w:rFonts w:asciiTheme="minorHAnsi" w:hAnsiTheme="minorHAnsi"/>
          <w:lang w:val="en-GB"/>
        </w:rPr>
        <w:t>c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tre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diversitatea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cultural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s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etnic</w:t>
      </w:r>
      <w:r w:rsidR="007E5DBE">
        <w:rPr>
          <w:rFonts w:asciiTheme="minorHAnsi" w:hAnsiTheme="minorHAnsi"/>
          <w:lang w:val="en-GB"/>
        </w:rPr>
        <w:t>a</w:t>
      </w:r>
      <w:proofErr w:type="spellEnd"/>
      <w:r w:rsidRPr="00136A9F">
        <w:rPr>
          <w:rFonts w:asciiTheme="minorHAnsi" w:hAnsiTheme="minorHAnsi"/>
          <w:lang w:val="en-GB"/>
        </w:rPr>
        <w:t xml:space="preserve">, </w:t>
      </w:r>
      <w:proofErr w:type="spellStart"/>
      <w:r w:rsidRPr="00136A9F">
        <w:rPr>
          <w:rFonts w:asciiTheme="minorHAnsi" w:hAnsiTheme="minorHAnsi"/>
          <w:lang w:val="en-GB"/>
        </w:rPr>
        <w:t>incluzând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dificult</w:t>
      </w:r>
      <w:r w:rsidR="007E5DBE">
        <w:rPr>
          <w:rFonts w:asciiTheme="minorHAnsi" w:hAnsiTheme="minorHAnsi"/>
          <w:lang w:val="en-GB"/>
        </w:rPr>
        <w:t>at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s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>ndoieli</w:t>
      </w:r>
      <w:proofErr w:type="spellEnd"/>
      <w:r w:rsidRPr="00136A9F">
        <w:rPr>
          <w:rFonts w:asciiTheme="minorHAnsi" w:hAnsiTheme="minorHAnsi"/>
          <w:lang w:val="en-GB"/>
        </w:rPr>
        <w:t>.</w:t>
      </w:r>
    </w:p>
    <w:p w:rsidR="00136A9F" w:rsidRPr="00136A9F" w:rsidRDefault="00136A9F" w:rsidP="00136A9F">
      <w:pPr>
        <w:spacing w:line="240" w:lineRule="auto"/>
        <w:rPr>
          <w:rFonts w:asciiTheme="minorHAnsi" w:hAnsiTheme="minorHAnsi"/>
          <w:lang w:val="en-GB"/>
        </w:rPr>
      </w:pPr>
      <w:r w:rsidRPr="00136A9F">
        <w:rPr>
          <w:rFonts w:asciiTheme="minorHAnsi" w:hAnsiTheme="minorHAnsi"/>
          <w:b/>
          <w:lang w:val="en-GB"/>
        </w:rPr>
        <w:t xml:space="preserve">Slide 11: </w:t>
      </w:r>
      <w:proofErr w:type="spellStart"/>
      <w:r w:rsidRPr="00136A9F">
        <w:rPr>
          <w:rFonts w:asciiTheme="minorHAnsi" w:hAnsiTheme="minorHAnsi"/>
          <w:lang w:val="en-GB"/>
        </w:rPr>
        <w:t>Mul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umesc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s</w:t>
      </w:r>
      <w:r w:rsidRPr="00136A9F">
        <w:rPr>
          <w:rFonts w:asciiTheme="minorHAnsi" w:hAnsiTheme="minorHAnsi"/>
          <w:lang w:val="en-GB"/>
        </w:rPr>
        <w:t>i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="007E5DBE">
        <w:rPr>
          <w:rFonts w:asciiTheme="minorHAnsi" w:hAnsiTheme="minorHAnsi"/>
          <w:lang w:val="en-GB"/>
        </w:rPr>
        <w:t>i</w:t>
      </w:r>
      <w:r w:rsidRPr="00136A9F">
        <w:rPr>
          <w:rFonts w:asciiTheme="minorHAnsi" w:hAnsiTheme="minorHAnsi"/>
          <w:lang w:val="en-GB"/>
        </w:rPr>
        <w:t>ntreb</w:t>
      </w:r>
      <w:r w:rsidR="007E5DBE">
        <w:rPr>
          <w:rFonts w:asciiTheme="minorHAnsi" w:hAnsiTheme="minorHAnsi"/>
          <w:lang w:val="en-GB"/>
        </w:rPr>
        <w:t>a</w:t>
      </w:r>
      <w:r w:rsidRPr="00136A9F">
        <w:rPr>
          <w:rFonts w:asciiTheme="minorHAnsi" w:hAnsiTheme="minorHAnsi"/>
          <w:lang w:val="en-GB"/>
        </w:rPr>
        <w:t>ri</w:t>
      </w:r>
      <w:proofErr w:type="spellEnd"/>
      <w:r w:rsidRPr="00136A9F">
        <w:rPr>
          <w:rFonts w:asciiTheme="minorHAnsi" w:hAnsiTheme="minorHAnsi"/>
          <w:lang w:val="en-GB"/>
        </w:rPr>
        <w:t>…</w:t>
      </w:r>
    </w:p>
    <w:p w:rsidR="00136A9F" w:rsidRPr="00136A9F" w:rsidRDefault="00136A9F" w:rsidP="00136A9F">
      <w:pPr>
        <w:spacing w:line="240" w:lineRule="auto"/>
        <w:rPr>
          <w:rFonts w:asciiTheme="minorHAnsi" w:hAnsiTheme="minorHAnsi"/>
          <w:lang w:val="en-GB"/>
        </w:rPr>
      </w:pPr>
      <w:r w:rsidRPr="00136A9F">
        <w:rPr>
          <w:rFonts w:asciiTheme="minorHAnsi" w:hAnsiTheme="minorHAnsi"/>
          <w:b/>
          <w:lang w:val="en-GB"/>
        </w:rPr>
        <w:t>Slide 12-13:</w:t>
      </w:r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Referin</w:t>
      </w:r>
      <w:r w:rsidR="007E5DBE">
        <w:rPr>
          <w:rFonts w:asciiTheme="minorHAnsi" w:hAnsiTheme="minorHAnsi"/>
          <w:lang w:val="en-GB"/>
        </w:rPr>
        <w:t>t</w:t>
      </w:r>
      <w:r w:rsidRPr="00136A9F">
        <w:rPr>
          <w:rFonts w:asciiTheme="minorHAnsi" w:hAnsiTheme="minorHAnsi"/>
          <w:lang w:val="en-GB"/>
        </w:rPr>
        <w:t>e</w:t>
      </w:r>
      <w:proofErr w:type="spellEnd"/>
      <w:r w:rsidRPr="00136A9F">
        <w:rPr>
          <w:rFonts w:asciiTheme="minorHAnsi" w:hAnsiTheme="minorHAnsi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lang w:val="en-GB"/>
        </w:rPr>
        <w:t>bibliografice</w:t>
      </w:r>
      <w:proofErr w:type="spellEnd"/>
    </w:p>
    <w:p w:rsidR="00136A9F" w:rsidRPr="00136A9F" w:rsidRDefault="00136A9F" w:rsidP="00136A9F">
      <w:pPr>
        <w:spacing w:before="400" w:line="240" w:lineRule="auto"/>
        <w:rPr>
          <w:rFonts w:asciiTheme="minorHAnsi" w:hAnsiTheme="minorHAnsi"/>
          <w:b/>
          <w:color w:val="000080"/>
          <w:sz w:val="28"/>
          <w:lang w:val="en-GB"/>
        </w:rPr>
      </w:pPr>
      <w:proofErr w:type="spellStart"/>
      <w:r w:rsidRPr="00136A9F">
        <w:rPr>
          <w:rFonts w:asciiTheme="minorHAnsi" w:hAnsiTheme="minorHAnsi"/>
          <w:b/>
          <w:color w:val="000080"/>
          <w:sz w:val="28"/>
          <w:szCs w:val="28"/>
          <w:lang w:val="en-GB"/>
        </w:rPr>
        <w:t>Bibliografie</w:t>
      </w:r>
      <w:proofErr w:type="spellEnd"/>
    </w:p>
    <w:p w:rsidR="00136A9F" w:rsidRPr="00136A9F" w:rsidRDefault="00136A9F" w:rsidP="00136A9F">
      <w:pPr>
        <w:spacing w:after="0" w:line="240" w:lineRule="auto"/>
        <w:rPr>
          <w:rFonts w:asciiTheme="minorHAnsi" w:hAnsiTheme="minorHAnsi"/>
          <w:b/>
          <w:color w:val="auto"/>
          <w:lang w:val="en-GB"/>
        </w:rPr>
      </w:pP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Bibliografie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lang w:val="en-GB"/>
        </w:rPr>
        <w:t>recomandat</w:t>
      </w:r>
      <w:r w:rsidR="007E5DBE">
        <w:rPr>
          <w:rFonts w:asciiTheme="minorHAnsi" w:hAnsiTheme="minorHAnsi"/>
          <w:b/>
          <w:color w:val="auto"/>
          <w:lang w:val="en-GB"/>
        </w:rPr>
        <w:t>a</w:t>
      </w:r>
      <w:proofErr w:type="spellEnd"/>
      <w:r w:rsidRPr="00136A9F">
        <w:rPr>
          <w:rFonts w:asciiTheme="minorHAnsi" w:hAnsiTheme="minorHAnsi"/>
          <w:b/>
          <w:color w:val="auto"/>
          <w:lang w:val="en-GB"/>
        </w:rPr>
        <w:t>:</w:t>
      </w:r>
    </w:p>
    <w:p w:rsidR="00136A9F" w:rsidRPr="00136A9F" w:rsidRDefault="00136A9F" w:rsidP="00136A9F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 xml:space="preserve">Quigley RL, den </w:t>
      </w:r>
      <w:proofErr w:type="spellStart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>Broeder</w:t>
      </w:r>
      <w:proofErr w:type="spellEnd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 xml:space="preserve"> P, </w:t>
      </w:r>
      <w:proofErr w:type="spellStart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>Furu</w:t>
      </w:r>
      <w:proofErr w:type="spellEnd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 xml:space="preserve"> A, Bond BC, </w:t>
      </w:r>
      <w:proofErr w:type="spellStart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>Bos</w:t>
      </w:r>
      <w:proofErr w:type="spellEnd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 xml:space="preserve"> R. Health Impact Assessment International Best Practice Principles. </w:t>
      </w:r>
      <w:proofErr w:type="gramStart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>Special Publication Series No. 5.</w:t>
      </w:r>
      <w:proofErr w:type="gramEnd"/>
      <w:r w:rsidRPr="00136A9F">
        <w:rPr>
          <w:rFonts w:asciiTheme="minorHAnsi" w:hAnsiTheme="minorHAnsi"/>
          <w:color w:val="auto"/>
          <w:sz w:val="20"/>
          <w:szCs w:val="20"/>
          <w:lang w:val="en-GB"/>
        </w:rPr>
        <w:t xml:space="preserve"> Fargo, USA: International Association for Impact Assessment, 2006. </w:t>
      </w:r>
    </w:p>
    <w:p w:rsidR="00136A9F" w:rsidRPr="00136A9F" w:rsidRDefault="00F47672" w:rsidP="00136A9F">
      <w:pPr>
        <w:spacing w:after="0" w:line="240" w:lineRule="auto"/>
        <w:jc w:val="both"/>
        <w:rPr>
          <w:rFonts w:asciiTheme="minorHAnsi" w:hAnsiTheme="minorHAnsi"/>
          <w:b/>
          <w:color w:val="auto"/>
          <w:sz w:val="20"/>
          <w:szCs w:val="20"/>
          <w:lang w:val="en-GB"/>
        </w:rPr>
      </w:pPr>
      <w:hyperlink r:id="rId15" w:history="1">
        <w:r w:rsidR="00136A9F" w:rsidRPr="00136A9F">
          <w:rPr>
            <w:rStyle w:val="Hyperlink"/>
            <w:rFonts w:asciiTheme="minorHAnsi" w:hAnsiTheme="minorHAnsi"/>
            <w:color w:val="auto"/>
            <w:sz w:val="20"/>
            <w:szCs w:val="20"/>
            <w:lang w:val="en-GB"/>
          </w:rPr>
          <w:t>http://www.iaia.org/publicdocuments/special-publications/SP5.pdf?AspxAutoDetectCookieSupport=1</w:t>
        </w:r>
      </w:hyperlink>
      <w:r w:rsidR="00136A9F" w:rsidRPr="00136A9F">
        <w:rPr>
          <w:rFonts w:asciiTheme="minorHAnsi" w:hAnsiTheme="minorHAnsi"/>
          <w:color w:val="auto"/>
          <w:sz w:val="20"/>
          <w:szCs w:val="20"/>
          <w:lang w:val="en-GB"/>
        </w:rPr>
        <w:t xml:space="preserve"> (retrieved: March 5, 2015).</w:t>
      </w:r>
    </w:p>
    <w:p w:rsidR="00136A9F" w:rsidRPr="00136A9F" w:rsidRDefault="00136A9F" w:rsidP="00136A9F">
      <w:pPr>
        <w:spacing w:after="0" w:line="240" w:lineRule="auto"/>
        <w:rPr>
          <w:rFonts w:asciiTheme="minorHAnsi" w:hAnsiTheme="minorHAnsi"/>
          <w:b/>
          <w:color w:val="auto"/>
          <w:sz w:val="18"/>
          <w:szCs w:val="18"/>
          <w:lang w:val="en-GB"/>
        </w:rPr>
      </w:pPr>
      <w:proofErr w:type="spellStart"/>
      <w:r w:rsidRPr="00136A9F">
        <w:rPr>
          <w:rFonts w:asciiTheme="minorHAnsi" w:hAnsiTheme="minorHAnsi"/>
          <w:b/>
          <w:color w:val="auto"/>
          <w:sz w:val="18"/>
          <w:szCs w:val="18"/>
          <w:lang w:val="en-GB"/>
        </w:rPr>
        <w:t>Bibliografie</w:t>
      </w:r>
      <w:proofErr w:type="spellEnd"/>
      <w:r w:rsidRPr="00136A9F">
        <w:rPr>
          <w:rFonts w:asciiTheme="minorHAnsi" w:hAnsiTheme="minorHAnsi"/>
          <w:b/>
          <w:color w:val="auto"/>
          <w:sz w:val="18"/>
          <w:szCs w:val="18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b/>
          <w:color w:val="auto"/>
          <w:sz w:val="18"/>
          <w:szCs w:val="18"/>
          <w:lang w:val="en-GB"/>
        </w:rPr>
        <w:t>suplimentar</w:t>
      </w:r>
      <w:r w:rsidR="007E5DBE">
        <w:rPr>
          <w:rFonts w:asciiTheme="minorHAnsi" w:hAnsiTheme="minorHAnsi"/>
          <w:b/>
          <w:color w:val="auto"/>
          <w:sz w:val="18"/>
          <w:szCs w:val="18"/>
          <w:lang w:val="en-GB"/>
        </w:rPr>
        <w:t>a</w:t>
      </w:r>
      <w:proofErr w:type="spellEnd"/>
      <w:r w:rsidRPr="00136A9F">
        <w:rPr>
          <w:rFonts w:asciiTheme="minorHAnsi" w:hAnsiTheme="minorHAnsi"/>
          <w:b/>
          <w:color w:val="auto"/>
          <w:sz w:val="18"/>
          <w:szCs w:val="18"/>
          <w:lang w:val="en-GB"/>
        </w:rPr>
        <w:t xml:space="preserve">: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proofErr w:type="gramStart"/>
      <w:r w:rsidRPr="00136A9F">
        <w:rPr>
          <w:rFonts w:asciiTheme="minorHAnsi" w:hAnsiTheme="minorHAnsi"/>
          <w:sz w:val="18"/>
          <w:szCs w:val="18"/>
          <w:lang w:val="en-US"/>
        </w:rPr>
        <w:lastRenderedPageBreak/>
        <w:t>Abdikeeva</w:t>
      </w:r>
      <w:proofErr w:type="spellEnd"/>
      <w:r w:rsidRPr="00136A9F">
        <w:rPr>
          <w:rFonts w:asciiTheme="minorHAnsi" w:hAnsiTheme="minorHAnsi"/>
          <w:sz w:val="18"/>
          <w:szCs w:val="18"/>
          <w:lang w:val="en-US"/>
        </w:rPr>
        <w:t xml:space="preserve"> a. Measure, Plan, Act.</w:t>
      </w:r>
      <w:proofErr w:type="gramEnd"/>
      <w:r w:rsidRPr="00136A9F">
        <w:rPr>
          <w:rFonts w:asciiTheme="minorHAnsi" w:hAnsiTheme="minorHAnsi"/>
          <w:sz w:val="18"/>
          <w:szCs w:val="18"/>
          <w:lang w:val="en-US"/>
        </w:rPr>
        <w:t xml:space="preserve"> How data collection can support racial equality. Brussels: European Network </w:t>
      </w:r>
      <w:proofErr w:type="gramStart"/>
      <w:r w:rsidRPr="00136A9F">
        <w:rPr>
          <w:rFonts w:asciiTheme="minorHAnsi" w:hAnsiTheme="minorHAnsi"/>
          <w:sz w:val="18"/>
          <w:szCs w:val="18"/>
          <w:lang w:val="en-US"/>
        </w:rPr>
        <w:t>Against</w:t>
      </w:r>
      <w:proofErr w:type="gramEnd"/>
      <w:r w:rsidRPr="00136A9F">
        <w:rPr>
          <w:rFonts w:asciiTheme="minorHAnsi" w:hAnsiTheme="minorHAnsi"/>
          <w:sz w:val="18"/>
          <w:szCs w:val="18"/>
          <w:lang w:val="en-US"/>
        </w:rPr>
        <w:t xml:space="preserve"> Racism (ENAR), 2014.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136A9F">
        <w:rPr>
          <w:rFonts w:asciiTheme="minorHAnsi" w:hAnsiTheme="minorHAnsi"/>
          <w:sz w:val="18"/>
          <w:szCs w:val="18"/>
          <w:lang w:val="en-GB"/>
        </w:rPr>
        <w:t xml:space="preserve">Beach MC,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Saha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S, Cooper LA. The role and relationship of cultural competence and patient-centeredness in health care quality. London: Commonwealth Fund, 2006.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136A9F">
        <w:rPr>
          <w:rFonts w:asciiTheme="minorHAnsi" w:hAnsiTheme="minorHAnsi"/>
          <w:sz w:val="18"/>
          <w:szCs w:val="18"/>
          <w:lang w:val="en-US"/>
        </w:rPr>
        <w:t xml:space="preserve">Bhopal R. Migration, ethnicity, race and health in multicultural societies. </w:t>
      </w:r>
      <w:r w:rsidRPr="00136A9F">
        <w:rPr>
          <w:rFonts w:asciiTheme="minorHAnsi" w:hAnsiTheme="minorHAnsi"/>
          <w:sz w:val="18"/>
          <w:szCs w:val="18"/>
          <w:lang w:val="es-ES_tradnl"/>
        </w:rPr>
        <w:t xml:space="preserve">Oxford: Oxford </w:t>
      </w:r>
      <w:proofErr w:type="spellStart"/>
      <w:r w:rsidRPr="00136A9F">
        <w:rPr>
          <w:rFonts w:asciiTheme="minorHAnsi" w:hAnsiTheme="minorHAnsi"/>
          <w:sz w:val="18"/>
          <w:szCs w:val="18"/>
          <w:lang w:val="es-ES_tradnl"/>
        </w:rPr>
        <w:t>University</w:t>
      </w:r>
      <w:proofErr w:type="spellEnd"/>
      <w:r w:rsidRPr="00136A9F">
        <w:rPr>
          <w:rFonts w:asciiTheme="minorHAnsi" w:hAnsiTheme="minorHAnsi"/>
          <w:sz w:val="18"/>
          <w:szCs w:val="18"/>
          <w:lang w:val="es-ES_tradnl"/>
        </w:rPr>
        <w:t xml:space="preserve"> </w:t>
      </w:r>
      <w:proofErr w:type="spellStart"/>
      <w:r w:rsidRPr="00136A9F">
        <w:rPr>
          <w:rFonts w:asciiTheme="minorHAnsi" w:hAnsiTheme="minorHAnsi"/>
          <w:sz w:val="18"/>
          <w:szCs w:val="18"/>
          <w:lang w:val="es-ES_tradnl"/>
        </w:rPr>
        <w:t>Press</w:t>
      </w:r>
      <w:proofErr w:type="spellEnd"/>
      <w:r w:rsidRPr="00136A9F">
        <w:rPr>
          <w:rFonts w:asciiTheme="minorHAnsi" w:hAnsiTheme="minorHAnsi"/>
          <w:sz w:val="18"/>
          <w:szCs w:val="18"/>
          <w:lang w:val="es-ES_tradnl"/>
        </w:rPr>
        <w:t>, 2014.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Council of Europe, Commissioner for Human Rights.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Human rights of Roma and Travellers in Europe.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Strasbourg: Council of Europe, 2012.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16" w:history="1">
        <w:r w:rsidR="00136A9F"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http://www.coe.int/t/commissioner/source/prems/prems79611_GBR_CouvHumanRightsOfRoma_WEB.pdf</w:t>
        </w:r>
      </w:hyperlink>
      <w:r w:rsidR="00136A9F" w:rsidRPr="00136A9F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Donabedian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A. 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The quality of care.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How can it be assessed? JAMA: The Journal of the American Medical Association 1988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;260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(12): 1743–8.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136A9F">
        <w:rPr>
          <w:rFonts w:asciiTheme="minorHAnsi" w:hAnsiTheme="minorHAnsi"/>
          <w:sz w:val="18"/>
          <w:szCs w:val="18"/>
          <w:lang w:val="en-GB"/>
        </w:rPr>
        <w:t>(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retrieved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: March 5, 2015).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FRA, European Union Fundamental Rights Agency, UNDP, United Nations Development Programme.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The situation of Roma in 11 EU Member States.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Survey results at a glance. Luxembourg: Publications Office of the European Union, 2012. </w:t>
      </w:r>
      <w:hyperlink r:id="rId17" w:history="1">
        <w:r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http://fra.europa.eu/sites/default/files/fra_uploads/2099-FRA-2012-Roma-at-a-glance_EN.pdf</w:t>
        </w:r>
      </w:hyperlink>
      <w:r w:rsidRPr="00136A9F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136A9F" w:rsidRPr="00136A9F" w:rsidRDefault="00136A9F" w:rsidP="0013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auto"/>
          <w:sz w:val="18"/>
          <w:szCs w:val="18"/>
          <w:lang w:val="fr-FR"/>
        </w:rPr>
      </w:pP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du Monde (Doctors of the World), Chauvin D,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Simonnot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N,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Vanbiervliet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F, et al. Access to Health Care in Europe in Times of Crisis and Rising Xenophobia: An Overview of the Situation of People Excluded from Health Care Systems. </w:t>
      </w:r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Paris: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 du Monde, 2013. </w:t>
      </w:r>
      <w:hyperlink r:id="rId18" w:history="1">
        <w:r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http://b.3cdn.net/droftheworld/d137240498b91ca33e_jhm62yjg1.pdf</w:t>
        </w:r>
      </w:hyperlink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 </w:t>
      </w:r>
      <w:r w:rsidRPr="00136A9F">
        <w:rPr>
          <w:rFonts w:asciiTheme="minorHAnsi" w:hAnsiTheme="minorHAnsi"/>
          <w:bCs/>
          <w:color w:val="auto"/>
          <w:sz w:val="18"/>
          <w:szCs w:val="18"/>
          <w:lang w:val="fr-FR"/>
        </w:rPr>
        <w:t>(</w:t>
      </w:r>
      <w:proofErr w:type="spellStart"/>
      <w:r w:rsidRPr="00136A9F">
        <w:rPr>
          <w:rFonts w:asciiTheme="minorHAnsi" w:hAnsiTheme="minorHAnsi"/>
          <w:bCs/>
          <w:color w:val="auto"/>
          <w:sz w:val="18"/>
          <w:szCs w:val="18"/>
          <w:lang w:val="fr-FR"/>
        </w:rPr>
        <w:t>retrieved</w:t>
      </w:r>
      <w:proofErr w:type="spellEnd"/>
      <w:r w:rsidRPr="00136A9F">
        <w:rPr>
          <w:rFonts w:asciiTheme="minorHAnsi" w:hAnsiTheme="minorHAnsi"/>
          <w:bCs/>
          <w:color w:val="auto"/>
          <w:sz w:val="18"/>
          <w:szCs w:val="18"/>
          <w:lang w:val="fr-FR"/>
        </w:rPr>
        <w:t>: March 5, 2015).</w:t>
      </w:r>
    </w:p>
    <w:p w:rsidR="00136A9F" w:rsidRPr="00136A9F" w:rsidRDefault="00136A9F" w:rsidP="0013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du Monde (Doctors of the World), Chauvin D,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Simonnot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N,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Vanbiervliet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F, et al. Access to Health Care in Europe in Times of Crisis and Rising Xenophobia: An Overview of the Situation of People Excluded from Health Care Systems. </w:t>
      </w:r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Paris: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 du Monde, 2013. </w:t>
      </w:r>
      <w:hyperlink r:id="rId19" w:history="1">
        <w:r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http://b.3cdn.net/droftheworld/d137240498b91ca33e_jhm62yjg1.pdf</w:t>
        </w:r>
      </w:hyperlink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</w:t>
      </w:r>
      <w:r w:rsidRPr="00136A9F">
        <w:rPr>
          <w:rFonts w:asciiTheme="minorHAnsi" w:hAnsiTheme="minorHAnsi"/>
          <w:bCs/>
          <w:color w:val="auto"/>
          <w:sz w:val="18"/>
          <w:szCs w:val="18"/>
          <w:lang w:val="en-GB"/>
        </w:rPr>
        <w:t>(retrieved: March 5, 2015).</w:t>
      </w:r>
    </w:p>
    <w:p w:rsidR="00136A9F" w:rsidRPr="00136A9F" w:rsidRDefault="00136A9F" w:rsidP="0013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auto"/>
          <w:sz w:val="18"/>
          <w:szCs w:val="18"/>
          <w:lang w:val="fr-FR"/>
        </w:rPr>
      </w:pP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du Monde (Doctors of the World), Chauvin P,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Mestre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MC,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Simonnot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N. Access to Health Care for Vulnerable Groups in the European Union in 2012. An Overview of the Condition of Persons Excluded from Health Care Systems in the EU. </w:t>
      </w:r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Paris: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 du Monde, 2012. </w:t>
      </w:r>
    </w:p>
    <w:p w:rsidR="00136A9F" w:rsidRPr="00136A9F" w:rsidRDefault="00F47672" w:rsidP="0013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auto"/>
          <w:sz w:val="18"/>
          <w:szCs w:val="18"/>
          <w:lang w:val="fr-FR"/>
        </w:rPr>
      </w:pPr>
      <w:hyperlink r:id="rId20" w:history="1">
        <w:r w:rsidR="00136A9F"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http://www.doktersvandewereld.be/sites/www.doktersvandewereld.be/files/publicatie/attachments/eu_vulnerable_groups_2012_mdm.pdf</w:t>
        </w:r>
      </w:hyperlink>
      <w:r w:rsidR="00136A9F"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 </w:t>
      </w:r>
      <w:r w:rsidR="00136A9F" w:rsidRPr="00136A9F">
        <w:rPr>
          <w:rFonts w:asciiTheme="minorHAnsi" w:hAnsiTheme="minorHAnsi"/>
          <w:bCs/>
          <w:color w:val="auto"/>
          <w:sz w:val="18"/>
          <w:szCs w:val="18"/>
          <w:lang w:val="fr-FR"/>
        </w:rPr>
        <w:t>(</w:t>
      </w:r>
      <w:proofErr w:type="spellStart"/>
      <w:r w:rsidR="00136A9F" w:rsidRPr="00136A9F">
        <w:rPr>
          <w:rFonts w:asciiTheme="minorHAnsi" w:hAnsiTheme="minorHAnsi"/>
          <w:bCs/>
          <w:color w:val="auto"/>
          <w:sz w:val="18"/>
          <w:szCs w:val="18"/>
          <w:lang w:val="fr-FR"/>
        </w:rPr>
        <w:t>retrieved</w:t>
      </w:r>
      <w:proofErr w:type="spellEnd"/>
      <w:r w:rsidR="00136A9F" w:rsidRPr="00136A9F">
        <w:rPr>
          <w:rFonts w:asciiTheme="minorHAnsi" w:hAnsiTheme="minorHAnsi"/>
          <w:bCs/>
          <w:color w:val="auto"/>
          <w:sz w:val="18"/>
          <w:szCs w:val="18"/>
          <w:lang w:val="fr-FR"/>
        </w:rPr>
        <w:t>: March 5, 2015).</w:t>
      </w:r>
    </w:p>
    <w:p w:rsidR="00136A9F" w:rsidRPr="00136A9F" w:rsidRDefault="00136A9F" w:rsidP="0013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auto"/>
          <w:sz w:val="18"/>
          <w:szCs w:val="18"/>
          <w:lang w:val="fr-FR"/>
        </w:rPr>
      </w:pP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du Monde (Doctors of the World), Chauvin P,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Mestre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MC,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>Simonnot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N. Access to Health Care for Vulnerable Groups in the European Union in 2012. An Overview of the Condition of Persons Excluded from Health Care Systems in the EU. </w:t>
      </w:r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Paris: </w:t>
      </w:r>
      <w:proofErr w:type="spellStart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>Médicins</w:t>
      </w:r>
      <w:proofErr w:type="spellEnd"/>
      <w:r w:rsidRPr="00136A9F">
        <w:rPr>
          <w:rFonts w:asciiTheme="minorHAnsi" w:hAnsiTheme="minorHAnsi"/>
          <w:color w:val="auto"/>
          <w:sz w:val="18"/>
          <w:szCs w:val="18"/>
          <w:lang w:val="fr-FR"/>
        </w:rPr>
        <w:t xml:space="preserve"> du Monde, 2012.</w:t>
      </w:r>
    </w:p>
    <w:p w:rsidR="00136A9F" w:rsidRPr="00136A9F" w:rsidRDefault="00F47672" w:rsidP="0013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hyperlink r:id="rId21" w:history="1">
        <w:r w:rsidR="00136A9F"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http://www.doktersvandewereld.be/sites/www.doktersvandewereld.be/files/publicatie/attachments/eu_vulnerable_groups_2012_mdm.pdf</w:t>
        </w:r>
      </w:hyperlink>
      <w:r w:rsidR="00136A9F" w:rsidRPr="00136A9F">
        <w:rPr>
          <w:rFonts w:asciiTheme="minorHAnsi" w:hAnsiTheme="minorHAnsi"/>
          <w:color w:val="auto"/>
          <w:sz w:val="18"/>
          <w:szCs w:val="18"/>
          <w:lang w:val="en-GB"/>
        </w:rPr>
        <w:t xml:space="preserve"> </w:t>
      </w:r>
      <w:r w:rsidR="00136A9F" w:rsidRPr="00136A9F">
        <w:rPr>
          <w:rFonts w:asciiTheme="minorHAnsi" w:hAnsiTheme="minorHAnsi"/>
          <w:bCs/>
          <w:color w:val="auto"/>
          <w:sz w:val="18"/>
          <w:szCs w:val="18"/>
          <w:lang w:val="en-GB"/>
        </w:rPr>
        <w:t>(retrieved: March 5, 2015).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136A9F">
        <w:rPr>
          <w:rFonts w:asciiTheme="minorHAnsi" w:hAnsiTheme="minorHAnsi"/>
          <w:sz w:val="18"/>
          <w:szCs w:val="18"/>
          <w:lang w:val="en-GB"/>
        </w:rPr>
        <w:t xml:space="preserve">Mock-Muñoz de Luna C,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Ingleby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D,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Graval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E,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Krasnik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A. Synthesis Report. 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MEM-TP, Training packages for health professionals to improve access and quality of health services for migrants and ethnic minorities, including the Roma.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Granada, Copenhagen: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Andalusian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School of Public Health, University of Copenhagen, 2015a.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22" w:history="1">
        <w:r w:rsidR="00136A9F"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http://www.mem-tp.org/pluginfile.php/619/mod_resource/content/1/MEM-TP_Synthesis_Report.pdf</w:t>
        </w:r>
      </w:hyperlink>
      <w:r w:rsidR="00136A9F" w:rsidRPr="00136A9F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136A9F">
        <w:rPr>
          <w:rFonts w:asciiTheme="minorHAnsi" w:hAnsiTheme="minorHAnsi"/>
          <w:sz w:val="18"/>
          <w:szCs w:val="18"/>
          <w:lang w:val="en-GB"/>
        </w:rPr>
        <w:t xml:space="preserve">Mock-Muñoz de Luna C,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Bodewes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A,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Graval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E,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Ingleby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D. Appendices I-VI, Synthesis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Repport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. 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MEM-TP, Training packages for health professionals to improve access and quality of health services for migrants and ethnic minorities, including the Roma.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Granada, Copenhagen: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Andalusian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School of Public Health, University of Copenhagen, 2015b.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23" w:history="1">
        <w:r w:rsidR="00136A9F" w:rsidRPr="00136A9F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http://www.mem-tp.org/pluginfile.php/620/mod_resource/content/1/MEM-TP_Synthesis_Report_Appendices_I-VI.pdf</w:t>
        </w:r>
      </w:hyperlink>
      <w:r w:rsidR="00136A9F" w:rsidRPr="00136A9F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Molnár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Á,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Ádány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R,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Ádám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B,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Gulis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G,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Kósa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K. Health impact assessment and evaluation of a Roma housing project. Health &amp; Place 2010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;16:1240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-1247.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Penka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S, Kluge U, Vardar A,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Borde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T,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Ingleby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D.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The concept of “intercultural opening”: the development of an assessment tool for the appraisal of its current implementation in the mental health care system. European Psychiatry 2012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;27:563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-569. .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Ruiz-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Casares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M, Rousseau C,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Derluyn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I, Watters C, </w:t>
      </w: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Crépeau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F.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Right and access to healthcare for undocumented children: Addressing the gap between international conventions and disparate implementations in North America and Europe. Social Science &amp; Medicine 2010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;70:329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>-336.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r w:rsidRPr="00136A9F">
        <w:rPr>
          <w:rFonts w:asciiTheme="minorHAnsi" w:hAnsiTheme="minorHAnsi"/>
          <w:sz w:val="18"/>
          <w:szCs w:val="18"/>
          <w:lang w:val="en-GB"/>
        </w:rPr>
        <w:t>Sime</w:t>
      </w:r>
      <w:proofErr w:type="spellEnd"/>
      <w:r w:rsidRPr="00136A9F">
        <w:rPr>
          <w:rFonts w:asciiTheme="minorHAnsi" w:hAnsiTheme="minorHAnsi"/>
          <w:sz w:val="18"/>
          <w:szCs w:val="18"/>
          <w:lang w:val="en-GB"/>
        </w:rPr>
        <w:t xml:space="preserve"> D. ‘I think that Polish doctors are better’: Newly 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arrived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 migrant children and their parents’ experiences and views of health services in Scotland. Health &amp; Place 2014</w:t>
      </w:r>
      <w:proofErr w:type="gramStart"/>
      <w:r w:rsidRPr="00136A9F">
        <w:rPr>
          <w:rFonts w:asciiTheme="minorHAnsi" w:hAnsiTheme="minorHAnsi"/>
          <w:sz w:val="18"/>
          <w:szCs w:val="18"/>
          <w:lang w:val="en-GB"/>
        </w:rPr>
        <w:t>;30:86</w:t>
      </w:r>
      <w:proofErr w:type="gramEnd"/>
      <w:r w:rsidRPr="00136A9F">
        <w:rPr>
          <w:rFonts w:asciiTheme="minorHAnsi" w:hAnsiTheme="minorHAnsi"/>
          <w:sz w:val="18"/>
          <w:szCs w:val="18"/>
          <w:lang w:val="en-GB"/>
        </w:rPr>
        <w:t xml:space="preserve">-93. </w:t>
      </w:r>
    </w:p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proofErr w:type="gramStart"/>
      <w:r w:rsidRPr="00136A9F">
        <w:rPr>
          <w:rFonts w:asciiTheme="minorHAnsi" w:hAnsiTheme="minorHAnsi"/>
          <w:sz w:val="18"/>
          <w:szCs w:val="18"/>
          <w:lang w:val="en-US"/>
        </w:rPr>
        <w:t>Stronks</w:t>
      </w:r>
      <w:proofErr w:type="spellEnd"/>
      <w:r w:rsidRPr="00136A9F">
        <w:rPr>
          <w:rFonts w:asciiTheme="minorHAnsi" w:hAnsiTheme="minorHAnsi"/>
          <w:sz w:val="18"/>
          <w:szCs w:val="18"/>
          <w:lang w:val="en-US"/>
        </w:rPr>
        <w:t xml:space="preserve"> K, Glasgow IK, </w:t>
      </w:r>
      <w:proofErr w:type="spellStart"/>
      <w:r w:rsidRPr="00136A9F">
        <w:rPr>
          <w:rFonts w:asciiTheme="minorHAnsi" w:hAnsiTheme="minorHAnsi"/>
          <w:sz w:val="18"/>
          <w:szCs w:val="18"/>
          <w:lang w:val="en-US"/>
        </w:rPr>
        <w:t>Lazinga</w:t>
      </w:r>
      <w:proofErr w:type="spellEnd"/>
      <w:r w:rsidRPr="00136A9F">
        <w:rPr>
          <w:rFonts w:asciiTheme="minorHAnsi" w:hAnsiTheme="minorHAnsi"/>
          <w:sz w:val="18"/>
          <w:szCs w:val="18"/>
          <w:lang w:val="en-US"/>
        </w:rPr>
        <w:t xml:space="preserve"> N.</w:t>
      </w:r>
      <w:proofErr w:type="gramEnd"/>
      <w:r w:rsidRPr="00136A9F">
        <w:rPr>
          <w:rFonts w:asciiTheme="minorHAnsi" w:hAnsiTheme="minorHAnsi"/>
          <w:sz w:val="18"/>
          <w:szCs w:val="18"/>
          <w:lang w:val="en-US"/>
        </w:rPr>
        <w:t xml:space="preserve"> </w:t>
      </w:r>
      <w:proofErr w:type="gramStart"/>
      <w:r w:rsidRPr="00136A9F">
        <w:rPr>
          <w:rFonts w:asciiTheme="minorHAnsi" w:hAnsiTheme="minorHAnsi"/>
          <w:sz w:val="18"/>
          <w:szCs w:val="18"/>
          <w:lang w:val="en-US"/>
        </w:rPr>
        <w:t>The identification of ethnic groups in health research, additional to the country of birth classification.</w:t>
      </w:r>
      <w:proofErr w:type="gramEnd"/>
      <w:r w:rsidRPr="00136A9F">
        <w:rPr>
          <w:rFonts w:asciiTheme="minorHAnsi" w:hAnsiTheme="minorHAnsi"/>
          <w:sz w:val="18"/>
          <w:szCs w:val="18"/>
          <w:lang w:val="en-US"/>
        </w:rPr>
        <w:t xml:space="preserve"> </w:t>
      </w:r>
      <w:proofErr w:type="spellStart"/>
      <w:r w:rsidRPr="00136A9F">
        <w:rPr>
          <w:rFonts w:asciiTheme="minorHAnsi" w:hAnsiTheme="minorHAnsi"/>
          <w:sz w:val="18"/>
          <w:szCs w:val="18"/>
          <w:lang w:val="es-ES_tradnl"/>
        </w:rPr>
        <w:t>Amsterdam</w:t>
      </w:r>
      <w:proofErr w:type="spellEnd"/>
      <w:r w:rsidRPr="00136A9F">
        <w:rPr>
          <w:rFonts w:asciiTheme="minorHAnsi" w:hAnsiTheme="minorHAnsi"/>
          <w:sz w:val="18"/>
          <w:szCs w:val="18"/>
          <w:lang w:val="es-ES_tradnl"/>
        </w:rPr>
        <w:t xml:space="preserve">: </w:t>
      </w:r>
      <w:proofErr w:type="spellStart"/>
      <w:r w:rsidRPr="00136A9F">
        <w:rPr>
          <w:rFonts w:asciiTheme="minorHAnsi" w:hAnsiTheme="minorHAnsi"/>
          <w:sz w:val="18"/>
          <w:szCs w:val="18"/>
          <w:lang w:val="es-ES_tradnl"/>
        </w:rPr>
        <w:t>University</w:t>
      </w:r>
      <w:proofErr w:type="spellEnd"/>
      <w:r w:rsidRPr="00136A9F">
        <w:rPr>
          <w:rFonts w:asciiTheme="minorHAnsi" w:hAnsiTheme="minorHAnsi"/>
          <w:sz w:val="18"/>
          <w:szCs w:val="18"/>
          <w:lang w:val="es-ES_tradnl"/>
        </w:rPr>
        <w:t xml:space="preserve"> of </w:t>
      </w:r>
      <w:proofErr w:type="spellStart"/>
      <w:r w:rsidRPr="00136A9F">
        <w:rPr>
          <w:rFonts w:asciiTheme="minorHAnsi" w:hAnsiTheme="minorHAnsi"/>
          <w:sz w:val="18"/>
          <w:szCs w:val="18"/>
          <w:lang w:val="es-ES_tradnl"/>
        </w:rPr>
        <w:t>Amsterdam</w:t>
      </w:r>
      <w:proofErr w:type="spellEnd"/>
      <w:r w:rsidRPr="00136A9F">
        <w:rPr>
          <w:rFonts w:asciiTheme="minorHAnsi" w:hAnsiTheme="minorHAnsi"/>
          <w:sz w:val="18"/>
          <w:szCs w:val="18"/>
          <w:lang w:val="es-ES_tradnl"/>
        </w:rPr>
        <w:t xml:space="preserve">, </w:t>
      </w:r>
      <w:proofErr w:type="spellStart"/>
      <w:r w:rsidRPr="00136A9F">
        <w:rPr>
          <w:rFonts w:asciiTheme="minorHAnsi" w:hAnsiTheme="minorHAnsi"/>
          <w:sz w:val="18"/>
          <w:szCs w:val="18"/>
          <w:lang w:val="es-ES_tradnl"/>
        </w:rPr>
        <w:t>Department</w:t>
      </w:r>
      <w:proofErr w:type="spellEnd"/>
      <w:r w:rsidRPr="00136A9F">
        <w:rPr>
          <w:rFonts w:asciiTheme="minorHAnsi" w:hAnsiTheme="minorHAnsi"/>
          <w:sz w:val="18"/>
          <w:szCs w:val="18"/>
          <w:lang w:val="es-ES_tradnl"/>
        </w:rPr>
        <w:t xml:space="preserve"> of Social </w:t>
      </w:r>
      <w:proofErr w:type="spellStart"/>
      <w:r w:rsidRPr="00136A9F">
        <w:rPr>
          <w:rFonts w:asciiTheme="minorHAnsi" w:hAnsiTheme="minorHAnsi"/>
          <w:sz w:val="18"/>
          <w:szCs w:val="18"/>
          <w:lang w:val="es-ES_tradnl"/>
        </w:rPr>
        <w:t>Medicin</w:t>
      </w:r>
      <w:proofErr w:type="spellEnd"/>
      <w:r w:rsidRPr="00136A9F">
        <w:rPr>
          <w:rFonts w:asciiTheme="minorHAnsi" w:hAnsiTheme="minorHAnsi"/>
          <w:sz w:val="18"/>
          <w:szCs w:val="18"/>
          <w:lang w:val="es-ES_tradnl"/>
        </w:rPr>
        <w:t>, 2004.</w:t>
      </w:r>
    </w:p>
    <w:p w:rsidR="00136A9F" w:rsidRPr="002C2CB2" w:rsidRDefault="00136A9F" w:rsidP="00136A9F">
      <w:pPr>
        <w:spacing w:line="240" w:lineRule="auto"/>
        <w:jc w:val="both"/>
        <w:rPr>
          <w:sz w:val="18"/>
          <w:szCs w:val="18"/>
          <w:lang w:val="en-GB"/>
        </w:rPr>
      </w:pPr>
    </w:p>
    <w:sectPr w:rsidR="00136A9F" w:rsidRPr="002C2CB2" w:rsidSect="00733DBE">
      <w:headerReference w:type="default" r:id="rId24"/>
      <w:pgSz w:w="11900" w:h="16840"/>
      <w:pgMar w:top="1417" w:right="1701" w:bottom="1417" w:left="1701" w:header="426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72" w:rsidRDefault="00F47672" w:rsidP="00AE1FDB">
      <w:pPr>
        <w:spacing w:after="0" w:line="240" w:lineRule="auto"/>
      </w:pPr>
      <w:r>
        <w:separator/>
      </w:r>
    </w:p>
  </w:endnote>
  <w:endnote w:type="continuationSeparator" w:id="0">
    <w:p w:rsidR="00F47672" w:rsidRDefault="00F47672" w:rsidP="00A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 Medium">
    <w:altName w:val="Corbel"/>
    <w:charset w:val="00"/>
    <w:family w:val="swiss"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Pr="00733DBE" w:rsidRDefault="00B121D2" w:rsidP="00733DBE">
    <w:pPr>
      <w:pStyle w:val="Footer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39369</wp:posOffset>
              </wp:positionV>
              <wp:extent cx="56007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 o:allowincell="f">
              <w10:wrap type="tight"/>
            </v:line>
          </w:pict>
        </mc:Fallback>
      </mc:AlternateContent>
    </w:r>
  </w:p>
  <w:p w:rsidR="00733DBE" w:rsidRDefault="006A23BD">
    <w:pPr>
      <w:pStyle w:val="Footer"/>
    </w:pPr>
    <w:proofErr w:type="spellStart"/>
    <w:r>
      <w:rPr>
        <w:i/>
        <w:sz w:val="16"/>
        <w:szCs w:val="16"/>
      </w:rPr>
      <w:t>Septemb</w:t>
    </w:r>
    <w:r w:rsidR="008D3859">
      <w:rPr>
        <w:i/>
        <w:sz w:val="16"/>
        <w:szCs w:val="16"/>
      </w:rPr>
      <w:t>rie</w:t>
    </w:r>
    <w:proofErr w:type="spellEnd"/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72" w:rsidRDefault="00F47672" w:rsidP="00AE1FDB">
      <w:pPr>
        <w:spacing w:after="0" w:line="240" w:lineRule="auto"/>
      </w:pPr>
      <w:r>
        <w:separator/>
      </w:r>
    </w:p>
  </w:footnote>
  <w:footnote w:type="continuationSeparator" w:id="0">
    <w:p w:rsidR="00F47672" w:rsidRDefault="00F47672" w:rsidP="00AE1FDB">
      <w:pPr>
        <w:spacing w:after="0" w:line="240" w:lineRule="auto"/>
      </w:pPr>
      <w:r>
        <w:continuationSeparator/>
      </w:r>
    </w:p>
  </w:footnote>
  <w:footnote w:id="1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626C37">
        <w:rPr>
          <w:rStyle w:val="FootnoteReference"/>
          <w:sz w:val="18"/>
          <w:szCs w:val="18"/>
        </w:rPr>
        <w:footnoteRef/>
      </w:r>
      <w:r w:rsidRPr="00A4132B">
        <w:rPr>
          <w:sz w:val="18"/>
          <w:szCs w:val="18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Donabedian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A.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The quality of care.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How can it be assessed? JAMA: The Journal of the American Medical Association 1988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;260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(12): 1743–8.</w:t>
      </w:r>
    </w:p>
  </w:footnote>
  <w:footnote w:id="2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</w:rPr>
        <w:t>Mock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-Muñoz de Luna C, </w:t>
      </w:r>
      <w:proofErr w:type="spellStart"/>
      <w:r w:rsidRPr="00136A9F">
        <w:rPr>
          <w:rFonts w:asciiTheme="minorHAnsi" w:hAnsiTheme="minorHAnsi"/>
          <w:sz w:val="16"/>
          <w:szCs w:val="16"/>
        </w:rPr>
        <w:t>Ingleby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D, </w:t>
      </w:r>
      <w:proofErr w:type="spellStart"/>
      <w:r w:rsidRPr="00136A9F">
        <w:rPr>
          <w:rFonts w:asciiTheme="minorHAnsi" w:hAnsiTheme="minorHAnsi"/>
          <w:sz w:val="16"/>
          <w:szCs w:val="16"/>
        </w:rPr>
        <w:t>Graval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E, </w:t>
      </w:r>
      <w:proofErr w:type="spellStart"/>
      <w:r w:rsidRPr="00136A9F">
        <w:rPr>
          <w:rFonts w:asciiTheme="minorHAnsi" w:hAnsiTheme="minorHAnsi"/>
          <w:sz w:val="16"/>
          <w:szCs w:val="16"/>
        </w:rPr>
        <w:t>Krasnik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A. </w:t>
      </w:r>
      <w:proofErr w:type="spellStart"/>
      <w:r w:rsidRPr="00136A9F">
        <w:rPr>
          <w:rFonts w:asciiTheme="minorHAnsi" w:hAnsiTheme="minorHAnsi"/>
          <w:sz w:val="16"/>
          <w:szCs w:val="16"/>
        </w:rPr>
        <w:t>Synthesis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</w:rPr>
        <w:t>Report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.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MEM-TP, Training packages for health professionals to improve access and quality of health services for migrants and ethnic minorities, including the Roma.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Granada, Copenhagen: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Andalusian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School of Public Health, University of Copenhagen, 2015a, p. 96. </w:t>
      </w:r>
    </w:p>
  </w:footnote>
  <w:footnote w:id="3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CECSR, Committee on Economic, Cultural and Social Rights.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General Comment Nº 14 (2000).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The right to the highest attainable standard of health, p. 1-4.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hyperlink r:id="rId1" w:history="1">
        <w:r w:rsidR="00136A9F"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http://tbinternet.ohchr.org/_layouts/treatybodyexternal/TBSearch.aspx?Lang=en&amp;TreatyID=9&amp;DocTypeID=11</w:t>
        </w:r>
      </w:hyperlink>
      <w:r w:rsidR="00136A9F"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4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Martin Y, Collet TH,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Bodenmann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P, Blum MR,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Zimmerli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L,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Gaspoz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JM,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Battegay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E,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Cornuz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J,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Rodondi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N. The lower quality of preventive care among forced migrants in a country with universal healthcare coverage. Preventive Medicine 2014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;59:19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>-24.</w:t>
      </w:r>
    </w:p>
  </w:footnote>
  <w:footnote w:id="5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Martin, et al. 2014; op. cit.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 </w:t>
      </w:r>
    </w:p>
  </w:footnote>
  <w:footnote w:id="6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Beach MC,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Saha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S, Cooper LA. The role and relationship of cultural competence and patient-centeredness in health care quality. London: Commonwealth Fund, 2006. </w:t>
      </w:r>
    </w:p>
  </w:footnote>
  <w:footnote w:id="7">
    <w:p w:rsidR="00136A9F" w:rsidRPr="00136A9F" w:rsidRDefault="00136A9F" w:rsidP="00136A9F">
      <w:pPr>
        <w:pStyle w:val="FootnoteText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Council of Europe 2011, op. cit.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</w:p>
  </w:footnote>
  <w:footnote w:id="8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Ingleby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D. European Research on Migration and Health.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Background Paper.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Brussels: IOM, International Organization for Migration, 2009.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hyperlink r:id="rId2" w:history="1">
        <w:r w:rsidR="00136A9F"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http://www.migrant-health-europe.org/files/Research%20on%20Migrant%20Health_Background%20Paper.pdf</w:t>
        </w:r>
      </w:hyperlink>
      <w:r w:rsidR="00136A9F"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9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</w:rPr>
        <w:t>Mock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-Muñoz de Luna C, </w:t>
      </w:r>
      <w:proofErr w:type="spellStart"/>
      <w:r w:rsidRPr="00136A9F">
        <w:rPr>
          <w:rFonts w:asciiTheme="minorHAnsi" w:hAnsiTheme="minorHAnsi"/>
          <w:sz w:val="16"/>
          <w:szCs w:val="16"/>
        </w:rPr>
        <w:t>Ingleby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D, </w:t>
      </w:r>
      <w:proofErr w:type="spellStart"/>
      <w:r w:rsidRPr="00136A9F">
        <w:rPr>
          <w:rFonts w:asciiTheme="minorHAnsi" w:hAnsiTheme="minorHAnsi"/>
          <w:sz w:val="16"/>
          <w:szCs w:val="16"/>
        </w:rPr>
        <w:t>Graval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E, </w:t>
      </w:r>
      <w:proofErr w:type="spellStart"/>
      <w:r w:rsidRPr="00136A9F">
        <w:rPr>
          <w:rFonts w:asciiTheme="minorHAnsi" w:hAnsiTheme="minorHAnsi"/>
          <w:sz w:val="16"/>
          <w:szCs w:val="16"/>
        </w:rPr>
        <w:t>Krasnik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A. </w:t>
      </w:r>
      <w:proofErr w:type="spellStart"/>
      <w:r w:rsidRPr="00136A9F">
        <w:rPr>
          <w:rFonts w:asciiTheme="minorHAnsi" w:hAnsiTheme="minorHAnsi"/>
          <w:sz w:val="16"/>
          <w:szCs w:val="16"/>
        </w:rPr>
        <w:t>Synthesis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</w:rPr>
        <w:t>Report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.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MEM-TP, Training packages for health professionals to improve access and quality of health services for migrants and ethnic minorities, including the Roma.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Granada, Copenhagen: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Andalusian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School of Public Health, University of Copenhagen, 2015a.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hyperlink r:id="rId3" w:history="1">
        <w:r w:rsidR="00136A9F"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http://www.mem-tp.org/pluginfile.php/619/mod_resource/content/1/MEM-TP_Synthesis_Report.pdf</w:t>
        </w:r>
      </w:hyperlink>
      <w:r w:rsidR="00136A9F"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10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IOM, International Organization for Migration, WHO, World Health Organization; UNHRC, United Nations Human Rights Office of the High Commissioner.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International Migration, Health and Human Rights.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Geneva: IOM, 2013. </w:t>
      </w:r>
      <w:hyperlink r:id="rId4" w:history="1">
        <w:r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http://www.ohchr.org/Documents/Issues/Migration/WHO_IOM_UNOHCHRPublication.pdf</w:t>
        </w:r>
      </w:hyperlink>
      <w:r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11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Biswas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D,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Toebes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B,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Hjern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A,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Ascher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H,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Norredam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M. Access to health care for undocumented migrants from a human rights perspective: a comparative study of Denmark, Sweden, and the Netherlands. Health and Human Rights 2012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;14:2:49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>-60.</w:t>
      </w:r>
    </w:p>
  </w:footnote>
  <w:footnote w:id="12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Cuadra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BC. Right of access to health care for undocumented migrants in EU: a comparative study of national policies.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Eur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J Public Health 2011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;22:267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>–271.</w:t>
      </w:r>
    </w:p>
  </w:footnote>
  <w:footnote w:id="13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Dauvrin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M,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Lorant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V,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Sandhu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S, et al. Health care for irregular migrants: pragmatism across Europe.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A qualitative study.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BMC Res Notes 2012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;5:99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>.</w:t>
      </w:r>
    </w:p>
  </w:footnote>
  <w:footnote w:id="14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Duvell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F,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Triandafyllidou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A, Vollmer B. Ethical issues in irregular migration research. Report on Ethical Issues, Deliverable D2 prepared for Work Package 2 of the research project CLANDESTINO Undocumented Migration: Counting the Uncountable. Data and Trends Across Europe, funded by the 6th Framework Programme for Research and Technological Development Research DG, European Commission, 2008. </w:t>
      </w:r>
      <w:hyperlink r:id="rId5" w:history="1">
        <w:r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http://irregular-migration.net/typo3_upload/groups/31/4.Background_Information/4.1.Methodology/EthicalIssuesIrregularMigration_Clandestino_Report_Nov09.pdf</w:t>
        </w:r>
      </w:hyperlink>
      <w:r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</w:t>
      </w:r>
    </w:p>
  </w:footnote>
  <w:footnote w:id="15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FRA, European Union Agency for Fundamental Rights.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Fundamental Rights of Migrants in an Irregular Situation in the European Union.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Luxembourg: Publications Office of the European Union, 2011a. </w:t>
      </w:r>
      <w:hyperlink r:id="rId6" w:history="1">
        <w:r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http://fra.europa.eu/sites/default/files/fra_uploads/1827-FRA_2011_Migrants_in_an_irregular_situation_EN.pdf</w:t>
        </w:r>
      </w:hyperlink>
      <w:r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16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FRA, European Union Agency for Fundamental Rights.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Migrants in an Irregular Situation: Access to Health Care in 10 European Union Member States. Luxembourg: Publications Office of the European Union, 2011b.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hyperlink r:id="rId7" w:history="1">
        <w:r w:rsidR="00136A9F"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http://fra.europa.eu/sites/default/files/fra_uploads/1771-FRA-2011-fundamental-rights-for-irregular-migrants-healthcare_EN.pdf</w:t>
        </w:r>
      </w:hyperlink>
      <w:r w:rsidR="00136A9F"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17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HUMA Network, Health for Undocumented Migrants and Asylum Seekers,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Collantes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S. Are Undocumented Migrants and Asylum Seekers Entitled to Access Health Care in the EU?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A Comparative Overview in 16 Countries.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Paris, Brussels, Madrid: HUMA Network, 2010. </w:t>
      </w:r>
      <w:hyperlink r:id="rId8" w:history="1">
        <w:r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http://www.epim.info/wp-content/uploads/2011/02/HUMA-Publication-Comparative-Overview-16-Countries-2010.pdf</w:t>
        </w:r>
      </w:hyperlink>
      <w:r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</w:t>
      </w:r>
    </w:p>
  </w:footnote>
  <w:footnote w:id="18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Karl-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Trummer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U, Novak-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Zezula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S. Health Care in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Nowhereland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>, Improving Services for Undocumented Migrants in the EU. Vienna: Centre for Health and Migration, 2010.</w:t>
      </w:r>
    </w:p>
  </w:footnote>
  <w:footnote w:id="19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fr-FR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Médicins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du Monde (Doctors of the World), European Observatory on Access to Health Care, Chauvin P,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Parizot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I,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Simonnot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N. Access to Health Care for Undocumented Migrants in 11 European Countries. </w:t>
      </w:r>
      <w:r w:rsidRPr="00136A9F">
        <w:rPr>
          <w:rFonts w:asciiTheme="minorHAnsi" w:hAnsiTheme="minorHAnsi"/>
          <w:sz w:val="16"/>
          <w:szCs w:val="16"/>
          <w:lang w:val="fr-FR"/>
        </w:rPr>
        <w:t xml:space="preserve">Paris: </w:t>
      </w:r>
      <w:proofErr w:type="spellStart"/>
      <w:r w:rsidRPr="00136A9F">
        <w:rPr>
          <w:rFonts w:asciiTheme="minorHAnsi" w:hAnsiTheme="minorHAnsi"/>
          <w:sz w:val="16"/>
          <w:szCs w:val="16"/>
          <w:lang w:val="fr-FR"/>
        </w:rPr>
        <w:t>Médicins</w:t>
      </w:r>
      <w:proofErr w:type="spellEnd"/>
      <w:r w:rsidRPr="00136A9F">
        <w:rPr>
          <w:rFonts w:asciiTheme="minorHAnsi" w:hAnsiTheme="minorHAnsi"/>
          <w:sz w:val="16"/>
          <w:szCs w:val="16"/>
          <w:lang w:val="fr-FR"/>
        </w:rPr>
        <w:t xml:space="preserve"> du Monde, 2009. . </w:t>
      </w:r>
      <w:hyperlink r:id="rId9" w:history="1">
        <w:r w:rsidRPr="00136A9F">
          <w:rPr>
            <w:rStyle w:val="Hyperlink"/>
            <w:rFonts w:asciiTheme="minorHAnsi" w:hAnsiTheme="minorHAnsi"/>
            <w:sz w:val="16"/>
            <w:szCs w:val="16"/>
            <w:lang w:val="fr-FR"/>
          </w:rPr>
          <w:t>http://mdmgreece.gr/attachments/283_huma%20en.pdf</w:t>
        </w:r>
      </w:hyperlink>
      <w:r w:rsidRPr="00136A9F">
        <w:rPr>
          <w:rFonts w:asciiTheme="minorHAnsi" w:hAnsiTheme="minorHAnsi"/>
          <w:sz w:val="16"/>
          <w:szCs w:val="16"/>
          <w:lang w:val="fr-FR"/>
        </w:rPr>
        <w:t xml:space="preserve"> </w:t>
      </w:r>
      <w:r w:rsidRPr="00136A9F">
        <w:rPr>
          <w:rFonts w:asciiTheme="minorHAnsi" w:hAnsiTheme="minorHAnsi"/>
          <w:bCs/>
          <w:sz w:val="16"/>
          <w:szCs w:val="16"/>
          <w:lang w:val="fr-FR"/>
        </w:rPr>
        <w:t>(</w:t>
      </w:r>
      <w:proofErr w:type="spellStart"/>
      <w:r w:rsidRPr="00136A9F">
        <w:rPr>
          <w:rFonts w:asciiTheme="minorHAnsi" w:hAnsiTheme="minorHAnsi"/>
          <w:bCs/>
          <w:sz w:val="16"/>
          <w:szCs w:val="16"/>
          <w:lang w:val="fr-FR"/>
        </w:rPr>
        <w:t>retrieved</w:t>
      </w:r>
      <w:proofErr w:type="spellEnd"/>
      <w:r w:rsidRPr="00136A9F">
        <w:rPr>
          <w:rFonts w:asciiTheme="minorHAnsi" w:hAnsiTheme="minorHAnsi"/>
          <w:bCs/>
          <w:sz w:val="16"/>
          <w:szCs w:val="16"/>
          <w:lang w:val="fr-FR"/>
        </w:rPr>
        <w:t>: March 5, 2015).</w:t>
      </w:r>
    </w:p>
  </w:footnote>
  <w:footnote w:id="20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fr-FR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Médicins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du Monde (Doctors of the World), Chauvin P,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Mestre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MC,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Simonnot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N. Access to Health Care for Vulnerable Groups in the European Union in 2012. An Overview of the Condition of Persons Excluded from Health Care Systems in the EU. </w:t>
      </w:r>
      <w:r w:rsidRPr="00136A9F">
        <w:rPr>
          <w:rFonts w:asciiTheme="minorHAnsi" w:hAnsiTheme="minorHAnsi"/>
          <w:sz w:val="16"/>
          <w:szCs w:val="16"/>
          <w:lang w:val="fr-FR"/>
        </w:rPr>
        <w:t xml:space="preserve">Paris: </w:t>
      </w:r>
      <w:proofErr w:type="spellStart"/>
      <w:r w:rsidRPr="00136A9F">
        <w:rPr>
          <w:rFonts w:asciiTheme="minorHAnsi" w:hAnsiTheme="minorHAnsi"/>
          <w:sz w:val="16"/>
          <w:szCs w:val="16"/>
          <w:lang w:val="fr-FR"/>
        </w:rPr>
        <w:t>Médicins</w:t>
      </w:r>
      <w:proofErr w:type="spellEnd"/>
      <w:r w:rsidRPr="00136A9F">
        <w:rPr>
          <w:rFonts w:asciiTheme="minorHAnsi" w:hAnsiTheme="minorHAnsi"/>
          <w:sz w:val="16"/>
          <w:szCs w:val="16"/>
          <w:lang w:val="fr-FR"/>
        </w:rPr>
        <w:t xml:space="preserve"> du Monde, 2012. </w:t>
      </w:r>
    </w:p>
    <w:p w:rsidR="00136A9F" w:rsidRPr="00136A9F" w:rsidRDefault="00F47672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fr-FR"/>
        </w:rPr>
      </w:pPr>
      <w:hyperlink r:id="rId10" w:history="1">
        <w:r w:rsidR="00136A9F" w:rsidRPr="00136A9F">
          <w:rPr>
            <w:rStyle w:val="Hyperlink"/>
            <w:rFonts w:asciiTheme="minorHAnsi" w:hAnsiTheme="minorHAnsi"/>
            <w:sz w:val="16"/>
            <w:szCs w:val="16"/>
            <w:lang w:val="fr-FR"/>
          </w:rPr>
          <w:t>http://www.doktersvandewereld.be/sites/www.doktersvandewereld.be/files/publicatie/attachments/eu_vulnerable_groups_2012_mdm.pdf</w:t>
        </w:r>
      </w:hyperlink>
      <w:r w:rsidR="00136A9F" w:rsidRPr="00136A9F">
        <w:rPr>
          <w:rFonts w:asciiTheme="minorHAnsi" w:hAnsiTheme="minorHAnsi"/>
          <w:sz w:val="16"/>
          <w:szCs w:val="16"/>
          <w:lang w:val="fr-FR"/>
        </w:rPr>
        <w:t xml:space="preserve"> </w:t>
      </w:r>
      <w:r w:rsidR="00136A9F" w:rsidRPr="00136A9F">
        <w:rPr>
          <w:rFonts w:asciiTheme="minorHAnsi" w:hAnsiTheme="minorHAnsi"/>
          <w:bCs/>
          <w:sz w:val="16"/>
          <w:szCs w:val="16"/>
          <w:lang w:val="fr-FR"/>
        </w:rPr>
        <w:t>(</w:t>
      </w:r>
      <w:proofErr w:type="spellStart"/>
      <w:r w:rsidR="00136A9F" w:rsidRPr="00136A9F">
        <w:rPr>
          <w:rFonts w:asciiTheme="minorHAnsi" w:hAnsiTheme="minorHAnsi"/>
          <w:bCs/>
          <w:sz w:val="16"/>
          <w:szCs w:val="16"/>
          <w:lang w:val="fr-FR"/>
        </w:rPr>
        <w:t>retrieved</w:t>
      </w:r>
      <w:proofErr w:type="spellEnd"/>
      <w:r w:rsidR="00136A9F" w:rsidRPr="00136A9F">
        <w:rPr>
          <w:rFonts w:asciiTheme="minorHAnsi" w:hAnsiTheme="minorHAnsi"/>
          <w:bCs/>
          <w:sz w:val="16"/>
          <w:szCs w:val="16"/>
          <w:lang w:val="fr-FR"/>
        </w:rPr>
        <w:t>: March 5, 2015).</w:t>
      </w:r>
    </w:p>
  </w:footnote>
  <w:footnote w:id="21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fr-FR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Médicins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du Monde (Doctors of the World), Chauvin D,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Simonnot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N,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Vanbiervliet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F, et al. Access to Health Care in Europe in Times of Crisis and Rising Xenophobia: An Overview of the Situation of People Excluded from Health Care Systems. </w:t>
      </w:r>
      <w:r w:rsidRPr="00136A9F">
        <w:rPr>
          <w:rFonts w:asciiTheme="minorHAnsi" w:hAnsiTheme="minorHAnsi"/>
          <w:sz w:val="16"/>
          <w:szCs w:val="16"/>
          <w:lang w:val="fr-FR"/>
        </w:rPr>
        <w:t xml:space="preserve">Paris: </w:t>
      </w:r>
      <w:proofErr w:type="spellStart"/>
      <w:r w:rsidRPr="00136A9F">
        <w:rPr>
          <w:rFonts w:asciiTheme="minorHAnsi" w:hAnsiTheme="minorHAnsi"/>
          <w:sz w:val="16"/>
          <w:szCs w:val="16"/>
          <w:lang w:val="fr-FR"/>
        </w:rPr>
        <w:t>Médicins</w:t>
      </w:r>
      <w:proofErr w:type="spellEnd"/>
      <w:r w:rsidRPr="00136A9F">
        <w:rPr>
          <w:rFonts w:asciiTheme="minorHAnsi" w:hAnsiTheme="minorHAnsi"/>
          <w:sz w:val="16"/>
          <w:szCs w:val="16"/>
          <w:lang w:val="fr-FR"/>
        </w:rPr>
        <w:t xml:space="preserve"> du Monde, 2013. </w:t>
      </w:r>
      <w:hyperlink r:id="rId11" w:history="1">
        <w:r w:rsidRPr="00136A9F">
          <w:rPr>
            <w:rStyle w:val="Hyperlink"/>
            <w:rFonts w:asciiTheme="minorHAnsi" w:hAnsiTheme="minorHAnsi"/>
            <w:sz w:val="16"/>
            <w:szCs w:val="16"/>
            <w:lang w:val="fr-FR"/>
          </w:rPr>
          <w:t>http://b.3cdn.net/droftheworld/d137240498b91ca33e_jhm62yjg1.pdf</w:t>
        </w:r>
      </w:hyperlink>
      <w:r w:rsidRPr="00136A9F">
        <w:rPr>
          <w:rFonts w:asciiTheme="minorHAnsi" w:hAnsiTheme="minorHAnsi"/>
          <w:sz w:val="16"/>
          <w:szCs w:val="16"/>
          <w:lang w:val="fr-FR"/>
        </w:rPr>
        <w:t xml:space="preserve"> </w:t>
      </w:r>
      <w:r w:rsidRPr="00136A9F">
        <w:rPr>
          <w:rFonts w:asciiTheme="minorHAnsi" w:hAnsiTheme="minorHAnsi"/>
          <w:bCs/>
          <w:sz w:val="16"/>
          <w:szCs w:val="16"/>
          <w:lang w:val="fr-FR"/>
        </w:rPr>
        <w:t>(</w:t>
      </w:r>
      <w:proofErr w:type="spellStart"/>
      <w:r w:rsidRPr="00136A9F">
        <w:rPr>
          <w:rFonts w:asciiTheme="minorHAnsi" w:hAnsiTheme="minorHAnsi"/>
          <w:bCs/>
          <w:sz w:val="16"/>
          <w:szCs w:val="16"/>
          <w:lang w:val="fr-FR"/>
        </w:rPr>
        <w:t>retrieved</w:t>
      </w:r>
      <w:proofErr w:type="spellEnd"/>
      <w:r w:rsidRPr="00136A9F">
        <w:rPr>
          <w:rFonts w:asciiTheme="minorHAnsi" w:hAnsiTheme="minorHAnsi"/>
          <w:bCs/>
          <w:sz w:val="16"/>
          <w:szCs w:val="16"/>
          <w:lang w:val="fr-FR"/>
        </w:rPr>
        <w:t>: March 5, 2015).</w:t>
      </w:r>
    </w:p>
  </w:footnote>
  <w:footnote w:id="22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PICUM, Platform for International Cooperation on Undocumented Migrants. Access to Health Care for Undocumented Migrants in Europe: The Key Role of Local and Regional Authorities. Brussels: PICUM, 2014. </w:t>
      </w:r>
      <w:hyperlink r:id="rId12" w:history="1">
        <w:r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http://picum.org/picum.org/uploads/publication/PolicyBrief_Local%20and%20Regional%20Authorities_AccessHealthCare_UndocumentedMigrants_Oct.2014.pdf</w:t>
        </w:r>
      </w:hyperlink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r w:rsidRPr="00136A9F">
        <w:rPr>
          <w:rFonts w:asciiTheme="minorHAnsi" w:hAnsiTheme="minorHAnsi"/>
          <w:bCs/>
          <w:sz w:val="16"/>
          <w:szCs w:val="16"/>
          <w:lang w:val="en-GB"/>
        </w:rPr>
        <w:t>(retrieved: March 5, 2015).</w:t>
      </w:r>
    </w:p>
  </w:footnote>
  <w:footnote w:id="23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Ruiz-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Casares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M, Rousseau C,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Derluyn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I, Watters C,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Crépeau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F.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Right and access to healthcare for undocumented children: Addressing the gap between international conventions and disparate implementations in North America and Europe. Social Science &amp; Medicine 2010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;70:329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>-336.</w:t>
      </w:r>
    </w:p>
  </w:footnote>
  <w:footnote w:id="24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Suess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A, Ruiz Pérez I, Ruiz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Azarola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A, March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Cerdà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JC.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The right of access to health care for undocumented migrants: a revision of comparative analysis in the European context. European Journal of Public Health 2014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;24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(5):712-720. </w:t>
      </w:r>
      <w:proofErr w:type="spellStart"/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doi</w:t>
      </w:r>
      <w:proofErr w:type="spellEnd"/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>: 10.1093/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eurpub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>/cku036.</w:t>
      </w:r>
    </w:p>
  </w:footnote>
  <w:footnote w:id="25">
    <w:p w:rsidR="00136A9F" w:rsidRPr="00136A9F" w:rsidRDefault="00136A9F" w:rsidP="00136A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Woodward A, Howard N,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Wolffers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I. Health and access to care for undocumented migrants living in the European Union: a scoping review. Health Policy and Planning 2014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;29:818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>-830.</w:t>
      </w:r>
    </w:p>
  </w:footnote>
  <w:footnote w:id="26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Council of Europe, Commissioner for Human Rights.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Human rights of Roma and Travellers in Europe.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Strasbourg: Council of Europe, 2012.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hyperlink r:id="rId13" w:history="1">
        <w:r w:rsidR="00136A9F"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http://www.coe.int/t/commissioner/source/prems/prems79611_GBR_CouvHumanRightsOfRoma_WEB.pdf</w:t>
        </w:r>
      </w:hyperlink>
      <w:r w:rsidR="00136A9F"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27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FRA, European Union Fundamental Rights Agency, UNDP, United Nations Development Programme.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The situation of Roma in 11 EU Member States.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 Survey results at a glance. Luxembourg: Publications Office of the European Union, 2012. </w:t>
      </w:r>
    </w:p>
    <w:p w:rsidR="00136A9F" w:rsidRPr="00136A9F" w:rsidRDefault="00F47672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hyperlink r:id="rId14" w:history="1">
        <w:r w:rsidR="00136A9F" w:rsidRPr="00136A9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http://fra.europa.eu/sites/default/files/fra_uploads/2099-FRA-2012-Roma-at-a-glance_EN.pdf</w:t>
        </w:r>
      </w:hyperlink>
      <w:r w:rsidR="00136A9F" w:rsidRPr="00136A9F">
        <w:rPr>
          <w:rFonts w:asciiTheme="minorHAnsi" w:hAnsiTheme="minorHAnsi"/>
          <w:sz w:val="16"/>
          <w:szCs w:val="16"/>
          <w:lang w:val="en-GB"/>
        </w:rPr>
        <w:t xml:space="preserve"> (retrieved: March 5, 2015). </w:t>
      </w:r>
    </w:p>
  </w:footnote>
  <w:footnote w:id="28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</w:rPr>
        <w:t>Mock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-Muñoz de Luna, et al. 2015a, </w:t>
      </w:r>
      <w:proofErr w:type="spellStart"/>
      <w:r w:rsidRPr="00136A9F">
        <w:rPr>
          <w:rFonts w:asciiTheme="minorHAnsi" w:hAnsiTheme="minorHAnsi"/>
          <w:sz w:val="16"/>
          <w:szCs w:val="16"/>
        </w:rPr>
        <w:t>op</w:t>
      </w:r>
      <w:proofErr w:type="spellEnd"/>
      <w:r w:rsidRPr="00136A9F">
        <w:rPr>
          <w:rFonts w:asciiTheme="minorHAnsi" w:hAnsiTheme="minorHAnsi"/>
          <w:sz w:val="16"/>
          <w:szCs w:val="16"/>
        </w:rPr>
        <w:t xml:space="preserve">. cit. </w:t>
      </w:r>
    </w:p>
  </w:footnote>
  <w:footnote w:id="29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US"/>
        </w:rPr>
        <w:t xml:space="preserve"> Riccardo F, Dente MG, </w:t>
      </w:r>
      <w:proofErr w:type="spellStart"/>
      <w:r w:rsidRPr="00136A9F">
        <w:rPr>
          <w:rFonts w:asciiTheme="minorHAnsi" w:hAnsiTheme="minorHAnsi"/>
          <w:sz w:val="16"/>
          <w:szCs w:val="16"/>
          <w:lang w:val="en-US"/>
        </w:rPr>
        <w:t>Kojouharova</w:t>
      </w:r>
      <w:proofErr w:type="spellEnd"/>
      <w:r w:rsidRPr="00136A9F">
        <w:rPr>
          <w:rFonts w:asciiTheme="minorHAnsi" w:hAnsiTheme="minorHAnsi"/>
          <w:sz w:val="16"/>
          <w:szCs w:val="16"/>
          <w:lang w:val="en-US"/>
        </w:rPr>
        <w:t xml:space="preserve"> M, </w:t>
      </w:r>
      <w:proofErr w:type="spellStart"/>
      <w:r w:rsidRPr="00136A9F">
        <w:rPr>
          <w:rFonts w:asciiTheme="minorHAnsi" w:hAnsiTheme="minorHAnsi"/>
          <w:sz w:val="16"/>
          <w:szCs w:val="16"/>
          <w:lang w:val="en-US"/>
        </w:rPr>
        <w:t>Fabiani</w:t>
      </w:r>
      <w:proofErr w:type="spellEnd"/>
      <w:r w:rsidRPr="00136A9F">
        <w:rPr>
          <w:rFonts w:asciiTheme="minorHAnsi" w:hAnsiTheme="minorHAnsi"/>
          <w:sz w:val="16"/>
          <w:szCs w:val="16"/>
          <w:lang w:val="en-US"/>
        </w:rPr>
        <w:t xml:space="preserve"> M, </w:t>
      </w:r>
      <w:proofErr w:type="spellStart"/>
      <w:r w:rsidRPr="00136A9F">
        <w:rPr>
          <w:rFonts w:asciiTheme="minorHAnsi" w:hAnsiTheme="minorHAnsi"/>
          <w:sz w:val="16"/>
          <w:szCs w:val="16"/>
          <w:lang w:val="en-US"/>
        </w:rPr>
        <w:t>Alfonsi</w:t>
      </w:r>
      <w:proofErr w:type="spellEnd"/>
      <w:r w:rsidRPr="00136A9F">
        <w:rPr>
          <w:rFonts w:asciiTheme="minorHAnsi" w:hAnsiTheme="minorHAnsi"/>
          <w:sz w:val="16"/>
          <w:szCs w:val="16"/>
          <w:lang w:val="en-US"/>
        </w:rPr>
        <w:t xml:space="preserve"> V, </w:t>
      </w:r>
      <w:proofErr w:type="spellStart"/>
      <w:r w:rsidRPr="00136A9F">
        <w:rPr>
          <w:rFonts w:asciiTheme="minorHAnsi" w:hAnsiTheme="minorHAnsi"/>
          <w:sz w:val="16"/>
          <w:szCs w:val="16"/>
          <w:lang w:val="en-US"/>
        </w:rPr>
        <w:t>Kurchatova</w:t>
      </w:r>
      <w:proofErr w:type="spellEnd"/>
      <w:r w:rsidRPr="00136A9F">
        <w:rPr>
          <w:rFonts w:asciiTheme="minorHAnsi" w:hAnsiTheme="minorHAnsi"/>
          <w:sz w:val="16"/>
          <w:szCs w:val="16"/>
          <w:lang w:val="en-US"/>
        </w:rPr>
        <w:t xml:space="preserve"> A, </w:t>
      </w:r>
      <w:proofErr w:type="spellStart"/>
      <w:r w:rsidRPr="00136A9F">
        <w:rPr>
          <w:rFonts w:asciiTheme="minorHAnsi" w:hAnsiTheme="minorHAnsi"/>
          <w:sz w:val="16"/>
          <w:szCs w:val="16"/>
          <w:lang w:val="en-US"/>
        </w:rPr>
        <w:t>Vladimirova</w:t>
      </w:r>
      <w:proofErr w:type="spellEnd"/>
      <w:r w:rsidRPr="00136A9F">
        <w:rPr>
          <w:rFonts w:asciiTheme="minorHAnsi" w:hAnsiTheme="minorHAnsi"/>
          <w:sz w:val="16"/>
          <w:szCs w:val="16"/>
          <w:lang w:val="en-US"/>
        </w:rPr>
        <w:t xml:space="preserve"> N, </w:t>
      </w:r>
      <w:proofErr w:type="spellStart"/>
      <w:r w:rsidRPr="00136A9F">
        <w:rPr>
          <w:rFonts w:asciiTheme="minorHAnsi" w:hAnsiTheme="minorHAnsi"/>
          <w:sz w:val="16"/>
          <w:szCs w:val="16"/>
          <w:lang w:val="en-US"/>
        </w:rPr>
        <w:t>Declich</w:t>
      </w:r>
      <w:proofErr w:type="spellEnd"/>
      <w:r w:rsidRPr="00136A9F">
        <w:rPr>
          <w:rFonts w:asciiTheme="minorHAnsi" w:hAnsiTheme="minorHAnsi"/>
          <w:sz w:val="16"/>
          <w:szCs w:val="16"/>
          <w:lang w:val="en-US"/>
        </w:rPr>
        <w:t xml:space="preserve"> S. Migrant’s access to immunization in Mediterranean Countries. </w:t>
      </w:r>
      <w:r w:rsidRPr="00136A9F">
        <w:rPr>
          <w:rFonts w:asciiTheme="minorHAnsi" w:hAnsiTheme="minorHAnsi"/>
          <w:sz w:val="16"/>
          <w:szCs w:val="16"/>
          <w:lang w:val="en-GB"/>
        </w:rPr>
        <w:t>Health Policy 2012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;105:17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-24. </w:t>
      </w:r>
    </w:p>
  </w:footnote>
  <w:footnote w:id="30">
    <w:p w:rsidR="00136A9F" w:rsidRPr="00136A9F" w:rsidRDefault="00136A9F" w:rsidP="00136A9F">
      <w:pPr>
        <w:pStyle w:val="FootnoteText"/>
        <w:jc w:val="both"/>
        <w:rPr>
          <w:rFonts w:asciiTheme="minorHAnsi" w:hAnsiTheme="minorHAnsi"/>
          <w:sz w:val="16"/>
          <w:szCs w:val="16"/>
          <w:lang w:val="en-GB"/>
        </w:rPr>
      </w:pPr>
      <w:r w:rsidRPr="00136A9F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6A9F">
        <w:rPr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Molnár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Á,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Ádány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R,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Ádám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B,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Gulis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G, </w:t>
      </w:r>
      <w:proofErr w:type="spellStart"/>
      <w:r w:rsidRPr="00136A9F">
        <w:rPr>
          <w:rFonts w:asciiTheme="minorHAnsi" w:hAnsiTheme="minorHAnsi"/>
          <w:sz w:val="16"/>
          <w:szCs w:val="16"/>
          <w:lang w:val="en-GB"/>
        </w:rPr>
        <w:t>Kósa</w:t>
      </w:r>
      <w:proofErr w:type="spellEnd"/>
      <w:r w:rsidRPr="00136A9F">
        <w:rPr>
          <w:rFonts w:asciiTheme="minorHAnsi" w:hAnsiTheme="minorHAnsi"/>
          <w:sz w:val="16"/>
          <w:szCs w:val="16"/>
          <w:lang w:val="en-GB"/>
        </w:rPr>
        <w:t xml:space="preserve"> K. Health impact assessment and evaluation of a Roma housing project. Health &amp; Place 2010</w:t>
      </w:r>
      <w:proofErr w:type="gramStart"/>
      <w:r w:rsidRPr="00136A9F">
        <w:rPr>
          <w:rFonts w:asciiTheme="minorHAnsi" w:hAnsiTheme="minorHAnsi"/>
          <w:sz w:val="16"/>
          <w:szCs w:val="16"/>
          <w:lang w:val="en-GB"/>
        </w:rPr>
        <w:t>;16:1240</w:t>
      </w:r>
      <w:proofErr w:type="gramEnd"/>
      <w:r w:rsidRPr="00136A9F">
        <w:rPr>
          <w:rFonts w:asciiTheme="minorHAnsi" w:hAnsiTheme="minorHAnsi"/>
          <w:sz w:val="16"/>
          <w:szCs w:val="16"/>
          <w:lang w:val="en-GB"/>
        </w:rPr>
        <w:t xml:space="preserve">-1247. </w:t>
      </w:r>
    </w:p>
  </w:footnote>
  <w:footnote w:id="31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n-US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GB"/>
        </w:rPr>
        <w:t xml:space="preserve"> </w:t>
      </w:r>
      <w:proofErr w:type="spellStart"/>
      <w:proofErr w:type="gramStart"/>
      <w:r w:rsidRPr="007C6814">
        <w:rPr>
          <w:sz w:val="18"/>
          <w:szCs w:val="18"/>
          <w:lang w:val="en-GB"/>
        </w:rPr>
        <w:t>Penka</w:t>
      </w:r>
      <w:proofErr w:type="spellEnd"/>
      <w:r w:rsidRPr="007C6814">
        <w:rPr>
          <w:sz w:val="18"/>
          <w:szCs w:val="18"/>
          <w:lang w:val="en-GB"/>
        </w:rPr>
        <w:t xml:space="preserve"> S, Kluge U, Vardar A, </w:t>
      </w:r>
      <w:proofErr w:type="spellStart"/>
      <w:r w:rsidRPr="007C6814">
        <w:rPr>
          <w:sz w:val="18"/>
          <w:szCs w:val="18"/>
          <w:lang w:val="en-GB"/>
        </w:rPr>
        <w:t>Borde</w:t>
      </w:r>
      <w:proofErr w:type="spellEnd"/>
      <w:r w:rsidRPr="007C6814">
        <w:rPr>
          <w:sz w:val="18"/>
          <w:szCs w:val="18"/>
          <w:lang w:val="en-GB"/>
        </w:rPr>
        <w:t xml:space="preserve"> T, </w:t>
      </w:r>
      <w:proofErr w:type="spellStart"/>
      <w:r w:rsidRPr="007C6814">
        <w:rPr>
          <w:sz w:val="18"/>
          <w:szCs w:val="18"/>
          <w:lang w:val="en-GB"/>
        </w:rPr>
        <w:t>Ingleby</w:t>
      </w:r>
      <w:proofErr w:type="spellEnd"/>
      <w:r w:rsidRPr="007C6814">
        <w:rPr>
          <w:sz w:val="18"/>
          <w:szCs w:val="18"/>
          <w:lang w:val="en-GB"/>
        </w:rPr>
        <w:t xml:space="preserve"> D.</w:t>
      </w:r>
      <w:proofErr w:type="gramEnd"/>
      <w:r w:rsidRPr="007C6814">
        <w:rPr>
          <w:sz w:val="18"/>
          <w:szCs w:val="18"/>
          <w:lang w:val="en-GB"/>
        </w:rPr>
        <w:t xml:space="preserve"> The concept of “intercultural opening”: the development of an assessment tool for the appraisal of its current implementation in the mental health care system. </w:t>
      </w:r>
      <w:r w:rsidRPr="007C6814">
        <w:rPr>
          <w:sz w:val="18"/>
          <w:szCs w:val="18"/>
          <w:lang w:val="en-US"/>
        </w:rPr>
        <w:t>European Psychiatry 2012</w:t>
      </w:r>
      <w:proofErr w:type="gramStart"/>
      <w:r w:rsidRPr="007C6814">
        <w:rPr>
          <w:sz w:val="18"/>
          <w:szCs w:val="18"/>
          <w:lang w:val="en-US"/>
        </w:rPr>
        <w:t>;27:563</w:t>
      </w:r>
      <w:proofErr w:type="gramEnd"/>
      <w:r w:rsidRPr="007C6814">
        <w:rPr>
          <w:sz w:val="18"/>
          <w:szCs w:val="18"/>
          <w:lang w:val="en-US"/>
        </w:rPr>
        <w:t xml:space="preserve">-569. </w:t>
      </w:r>
    </w:p>
  </w:footnote>
  <w:footnote w:id="32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da-DK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da-DK"/>
        </w:rPr>
        <w:t xml:space="preserve"> </w:t>
      </w:r>
      <w:r w:rsidRPr="007C6814">
        <w:rPr>
          <w:sz w:val="18"/>
          <w:szCs w:val="18"/>
          <w:lang w:val="da-DK"/>
        </w:rPr>
        <w:t xml:space="preserve">Molnár, et al. 2010, op. cit. </w:t>
      </w:r>
    </w:p>
  </w:footnote>
  <w:footnote w:id="33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n-GB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GB"/>
        </w:rPr>
        <w:t xml:space="preserve"> </w:t>
      </w:r>
      <w:proofErr w:type="gramStart"/>
      <w:r w:rsidRPr="007C6814">
        <w:rPr>
          <w:sz w:val="18"/>
          <w:szCs w:val="18"/>
          <w:lang w:val="en-GB"/>
        </w:rPr>
        <w:t>WHO, World Health Organization.</w:t>
      </w:r>
      <w:proofErr w:type="gramEnd"/>
      <w:r w:rsidRPr="007C6814">
        <w:rPr>
          <w:sz w:val="18"/>
          <w:szCs w:val="18"/>
          <w:lang w:val="en-GB"/>
        </w:rPr>
        <w:t xml:space="preserve"> </w:t>
      </w:r>
      <w:proofErr w:type="gramStart"/>
      <w:r w:rsidRPr="007C6814">
        <w:rPr>
          <w:sz w:val="18"/>
          <w:szCs w:val="18"/>
          <w:lang w:val="en-GB"/>
        </w:rPr>
        <w:t>Health Impact Assessment (HIA).</w:t>
      </w:r>
      <w:proofErr w:type="gramEnd"/>
      <w:r w:rsidRPr="007C6814">
        <w:rPr>
          <w:sz w:val="18"/>
          <w:szCs w:val="18"/>
          <w:lang w:val="en-GB"/>
        </w:rPr>
        <w:t xml:space="preserve"> </w:t>
      </w:r>
      <w:proofErr w:type="gramStart"/>
      <w:r w:rsidRPr="007C6814">
        <w:rPr>
          <w:sz w:val="18"/>
          <w:szCs w:val="18"/>
          <w:lang w:val="en-GB"/>
        </w:rPr>
        <w:t>About HIA, 2014a.</w:t>
      </w:r>
      <w:proofErr w:type="gramEnd"/>
      <w:r w:rsidRPr="007C6814">
        <w:rPr>
          <w:sz w:val="18"/>
          <w:szCs w:val="18"/>
          <w:lang w:val="en-GB"/>
        </w:rPr>
        <w:t xml:space="preserve"> </w:t>
      </w:r>
    </w:p>
    <w:p w:rsidR="00136A9F" w:rsidRPr="007C6814" w:rsidRDefault="00F47672" w:rsidP="00136A9F">
      <w:pPr>
        <w:pStyle w:val="FootnoteText"/>
        <w:jc w:val="both"/>
        <w:rPr>
          <w:sz w:val="18"/>
          <w:szCs w:val="18"/>
          <w:lang w:val="en-GB"/>
        </w:rPr>
      </w:pPr>
      <w:hyperlink r:id="rId15" w:history="1">
        <w:r w:rsidR="00136A9F" w:rsidRPr="007C6814">
          <w:rPr>
            <w:rStyle w:val="Hyperlink"/>
            <w:sz w:val="18"/>
            <w:szCs w:val="18"/>
            <w:lang w:val="en-GB"/>
          </w:rPr>
          <w:t>http://www.who.int/hia/about/en/</w:t>
        </w:r>
      </w:hyperlink>
      <w:r w:rsidR="00136A9F" w:rsidRPr="007C6814">
        <w:rPr>
          <w:sz w:val="18"/>
          <w:szCs w:val="18"/>
          <w:lang w:val="en-GB"/>
        </w:rPr>
        <w:t xml:space="preserve"> (retrieved: March 5, 2015). </w:t>
      </w:r>
    </w:p>
  </w:footnote>
  <w:footnote w:id="34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n-GB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GB"/>
        </w:rPr>
        <w:t xml:space="preserve"> Quigley RL, den </w:t>
      </w:r>
      <w:proofErr w:type="spellStart"/>
      <w:r w:rsidRPr="007C6814">
        <w:rPr>
          <w:sz w:val="18"/>
          <w:szCs w:val="18"/>
          <w:lang w:val="en-GB"/>
        </w:rPr>
        <w:t>Broeder</w:t>
      </w:r>
      <w:proofErr w:type="spellEnd"/>
      <w:r w:rsidRPr="007C6814">
        <w:rPr>
          <w:sz w:val="18"/>
          <w:szCs w:val="18"/>
          <w:lang w:val="en-GB"/>
        </w:rPr>
        <w:t xml:space="preserve"> P, </w:t>
      </w:r>
      <w:proofErr w:type="spellStart"/>
      <w:r w:rsidRPr="007C6814">
        <w:rPr>
          <w:sz w:val="18"/>
          <w:szCs w:val="18"/>
          <w:lang w:val="en-GB"/>
        </w:rPr>
        <w:t>Furu</w:t>
      </w:r>
      <w:proofErr w:type="spellEnd"/>
      <w:r w:rsidRPr="007C6814">
        <w:rPr>
          <w:sz w:val="18"/>
          <w:szCs w:val="18"/>
          <w:lang w:val="en-GB"/>
        </w:rPr>
        <w:t xml:space="preserve"> A, Bond BC, </w:t>
      </w:r>
      <w:proofErr w:type="spellStart"/>
      <w:r w:rsidRPr="007C6814">
        <w:rPr>
          <w:sz w:val="18"/>
          <w:szCs w:val="18"/>
          <w:lang w:val="en-GB"/>
        </w:rPr>
        <w:t>Bos</w:t>
      </w:r>
      <w:proofErr w:type="spellEnd"/>
      <w:r w:rsidRPr="007C6814">
        <w:rPr>
          <w:sz w:val="18"/>
          <w:szCs w:val="18"/>
          <w:lang w:val="en-GB"/>
        </w:rPr>
        <w:t xml:space="preserve"> R. Health Impact Assessment International Best Practice Principles. </w:t>
      </w:r>
      <w:proofErr w:type="gramStart"/>
      <w:r w:rsidRPr="007C6814">
        <w:rPr>
          <w:sz w:val="18"/>
          <w:szCs w:val="18"/>
          <w:lang w:val="en-GB"/>
        </w:rPr>
        <w:t>Special Publication Series No. 5.</w:t>
      </w:r>
      <w:proofErr w:type="gramEnd"/>
      <w:r w:rsidRPr="007C6814">
        <w:rPr>
          <w:sz w:val="18"/>
          <w:szCs w:val="18"/>
          <w:lang w:val="en-GB"/>
        </w:rPr>
        <w:t xml:space="preserve"> Fargo, USA: International Association for Impact Assessment, 2006. </w:t>
      </w:r>
      <w:hyperlink r:id="rId16" w:history="1">
        <w:r w:rsidRPr="007C6814">
          <w:rPr>
            <w:rStyle w:val="Hyperlink"/>
            <w:sz w:val="18"/>
            <w:szCs w:val="18"/>
            <w:lang w:val="en-GB"/>
          </w:rPr>
          <w:t>http://www.iaia.org/publicdocuments/special-publications/SP5.pdf?AspxAutoDetectCookieSupport=1</w:t>
        </w:r>
      </w:hyperlink>
      <w:r w:rsidRPr="007C6814">
        <w:rPr>
          <w:sz w:val="18"/>
          <w:szCs w:val="18"/>
          <w:lang w:val="en-GB"/>
        </w:rPr>
        <w:t xml:space="preserve"> (retrieved: March 5, 2015). </w:t>
      </w:r>
    </w:p>
  </w:footnote>
  <w:footnote w:id="35">
    <w:p w:rsidR="00136A9F" w:rsidRPr="007C6814" w:rsidRDefault="00136A9F" w:rsidP="00136A9F">
      <w:pPr>
        <w:pStyle w:val="FootnoteText"/>
        <w:rPr>
          <w:sz w:val="18"/>
          <w:szCs w:val="18"/>
          <w:lang w:val="es-ES_tradnl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</w:rPr>
        <w:t xml:space="preserve"> </w:t>
      </w:r>
      <w:proofErr w:type="spellStart"/>
      <w:r w:rsidRPr="007C6814">
        <w:rPr>
          <w:sz w:val="18"/>
          <w:szCs w:val="18"/>
          <w:lang w:val="es-ES_tradnl"/>
        </w:rPr>
        <w:t>Mock</w:t>
      </w:r>
      <w:proofErr w:type="spellEnd"/>
      <w:r w:rsidRPr="007C6814">
        <w:rPr>
          <w:sz w:val="18"/>
          <w:szCs w:val="18"/>
          <w:lang w:val="es-ES_tradnl"/>
        </w:rPr>
        <w:t xml:space="preserve">-Muñoz de Luna 2015a, </w:t>
      </w:r>
      <w:proofErr w:type="spellStart"/>
      <w:r w:rsidRPr="007C6814">
        <w:rPr>
          <w:sz w:val="18"/>
          <w:szCs w:val="18"/>
          <w:lang w:val="es-ES_tradnl"/>
        </w:rPr>
        <w:t>op</w:t>
      </w:r>
      <w:proofErr w:type="spellEnd"/>
      <w:r w:rsidRPr="007C6814">
        <w:rPr>
          <w:sz w:val="18"/>
          <w:szCs w:val="18"/>
          <w:lang w:val="es-ES_tradnl"/>
        </w:rPr>
        <w:t>. cit.</w:t>
      </w:r>
    </w:p>
  </w:footnote>
  <w:footnote w:id="36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n-US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7C6814">
        <w:rPr>
          <w:sz w:val="18"/>
          <w:szCs w:val="18"/>
          <w:lang w:val="en-US"/>
        </w:rPr>
        <w:t>Mladovsky</w:t>
      </w:r>
      <w:proofErr w:type="spellEnd"/>
      <w:r w:rsidRPr="007C6814">
        <w:rPr>
          <w:sz w:val="18"/>
          <w:szCs w:val="18"/>
          <w:lang w:val="en-US"/>
        </w:rPr>
        <w:t xml:space="preserve"> P. Migration and health in the EU.</w:t>
      </w:r>
      <w:proofErr w:type="gramEnd"/>
      <w:r w:rsidRPr="007C6814">
        <w:rPr>
          <w:sz w:val="18"/>
          <w:szCs w:val="18"/>
          <w:lang w:val="en-US"/>
        </w:rPr>
        <w:t xml:space="preserve"> London: LSE Research Note, 2007. </w:t>
      </w:r>
    </w:p>
  </w:footnote>
  <w:footnote w:id="37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n-US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US"/>
        </w:rPr>
        <w:t xml:space="preserve"> Bhopal R. Migration, ethnicity, race and health in multicultural societies. Oxford: </w:t>
      </w:r>
      <w:proofErr w:type="spellStart"/>
      <w:r w:rsidRPr="007C6814">
        <w:rPr>
          <w:sz w:val="18"/>
          <w:szCs w:val="18"/>
          <w:lang w:val="en-US"/>
        </w:rPr>
        <w:t>Exford</w:t>
      </w:r>
      <w:proofErr w:type="spellEnd"/>
      <w:r w:rsidRPr="007C6814">
        <w:rPr>
          <w:sz w:val="18"/>
          <w:szCs w:val="18"/>
          <w:lang w:val="en-US"/>
        </w:rPr>
        <w:t xml:space="preserve"> University Press, 2014. </w:t>
      </w:r>
    </w:p>
  </w:footnote>
  <w:footnote w:id="38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n-US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7C6814">
        <w:rPr>
          <w:sz w:val="18"/>
          <w:szCs w:val="18"/>
          <w:lang w:val="en-US"/>
        </w:rPr>
        <w:t>Abdikeeva</w:t>
      </w:r>
      <w:proofErr w:type="spellEnd"/>
      <w:r w:rsidRPr="007C6814">
        <w:rPr>
          <w:sz w:val="18"/>
          <w:szCs w:val="18"/>
          <w:lang w:val="en-US"/>
        </w:rPr>
        <w:t xml:space="preserve"> a. Measure, Plan, Act.</w:t>
      </w:r>
      <w:proofErr w:type="gramEnd"/>
      <w:r w:rsidRPr="007C6814">
        <w:rPr>
          <w:sz w:val="18"/>
          <w:szCs w:val="18"/>
          <w:lang w:val="en-US"/>
        </w:rPr>
        <w:t xml:space="preserve"> </w:t>
      </w:r>
      <w:proofErr w:type="spellStart"/>
      <w:r w:rsidRPr="007C6814">
        <w:rPr>
          <w:sz w:val="18"/>
          <w:szCs w:val="18"/>
          <w:lang w:val="en-US"/>
        </w:rPr>
        <w:t>Ow</w:t>
      </w:r>
      <w:proofErr w:type="spellEnd"/>
      <w:r w:rsidRPr="007C6814">
        <w:rPr>
          <w:sz w:val="18"/>
          <w:szCs w:val="18"/>
          <w:lang w:val="en-US"/>
        </w:rPr>
        <w:t xml:space="preserve"> data collection can support racial equality. Brussels: European Network </w:t>
      </w:r>
      <w:proofErr w:type="gramStart"/>
      <w:r w:rsidRPr="007C6814">
        <w:rPr>
          <w:sz w:val="18"/>
          <w:szCs w:val="18"/>
          <w:lang w:val="en-US"/>
        </w:rPr>
        <w:t>Against</w:t>
      </w:r>
      <w:proofErr w:type="gramEnd"/>
      <w:r w:rsidRPr="007C6814">
        <w:rPr>
          <w:sz w:val="18"/>
          <w:szCs w:val="18"/>
          <w:lang w:val="en-US"/>
        </w:rPr>
        <w:t xml:space="preserve"> Racism (ENAR), 2014. </w:t>
      </w:r>
    </w:p>
  </w:footnote>
  <w:footnote w:id="39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n-US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US"/>
        </w:rPr>
        <w:t xml:space="preserve"> </w:t>
      </w:r>
      <w:proofErr w:type="spellStart"/>
      <w:r w:rsidRPr="007C6814">
        <w:rPr>
          <w:sz w:val="18"/>
          <w:szCs w:val="18"/>
          <w:lang w:val="en-US"/>
        </w:rPr>
        <w:t>Jayaweera</w:t>
      </w:r>
      <w:proofErr w:type="spellEnd"/>
      <w:r w:rsidRPr="007C6814">
        <w:rPr>
          <w:sz w:val="18"/>
          <w:szCs w:val="18"/>
          <w:lang w:val="en-US"/>
        </w:rPr>
        <w:t xml:space="preserve"> J. Health of Migrants in the UK: What Do We </w:t>
      </w:r>
      <w:proofErr w:type="gramStart"/>
      <w:r w:rsidRPr="007C6814">
        <w:rPr>
          <w:sz w:val="18"/>
          <w:szCs w:val="18"/>
          <w:lang w:val="en-US"/>
        </w:rPr>
        <w:t>Know.</w:t>
      </w:r>
      <w:proofErr w:type="gramEnd"/>
      <w:r w:rsidRPr="007C6814">
        <w:rPr>
          <w:sz w:val="18"/>
          <w:szCs w:val="18"/>
          <w:lang w:val="en-US"/>
        </w:rPr>
        <w:t xml:space="preserve"> </w:t>
      </w:r>
      <w:proofErr w:type="gramStart"/>
      <w:r w:rsidRPr="007C6814">
        <w:rPr>
          <w:sz w:val="18"/>
          <w:szCs w:val="18"/>
          <w:lang w:val="en-US"/>
        </w:rPr>
        <w:t>Migration Observatory Briefing.</w:t>
      </w:r>
      <w:proofErr w:type="gramEnd"/>
      <w:r w:rsidRPr="007C6814">
        <w:rPr>
          <w:sz w:val="18"/>
          <w:szCs w:val="18"/>
          <w:lang w:val="en-US"/>
        </w:rPr>
        <w:t xml:space="preserve"> </w:t>
      </w:r>
      <w:proofErr w:type="gramStart"/>
      <w:r w:rsidRPr="007C6814">
        <w:rPr>
          <w:sz w:val="18"/>
          <w:szCs w:val="18"/>
          <w:lang w:val="en-US"/>
        </w:rPr>
        <w:t>COMPAS, University of Oxford, 2011.</w:t>
      </w:r>
      <w:proofErr w:type="gramEnd"/>
      <w:r w:rsidRPr="007C6814">
        <w:rPr>
          <w:sz w:val="18"/>
          <w:szCs w:val="18"/>
          <w:lang w:val="en-US"/>
        </w:rPr>
        <w:t xml:space="preserve"> </w:t>
      </w:r>
    </w:p>
  </w:footnote>
  <w:footnote w:id="40">
    <w:p w:rsidR="00136A9F" w:rsidRPr="007C6814" w:rsidRDefault="00136A9F" w:rsidP="00136A9F">
      <w:pPr>
        <w:pStyle w:val="FootnoteText"/>
        <w:jc w:val="both"/>
        <w:rPr>
          <w:sz w:val="18"/>
          <w:szCs w:val="18"/>
          <w:lang w:val="es-ES_tradnl"/>
        </w:rPr>
      </w:pPr>
      <w:r w:rsidRPr="007C6814">
        <w:rPr>
          <w:rStyle w:val="FootnoteReference"/>
          <w:sz w:val="18"/>
          <w:szCs w:val="18"/>
        </w:rPr>
        <w:footnoteRef/>
      </w:r>
      <w:r w:rsidRPr="007C6814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7C6814">
        <w:rPr>
          <w:sz w:val="18"/>
          <w:szCs w:val="18"/>
          <w:lang w:val="en-US"/>
        </w:rPr>
        <w:t>Stronks</w:t>
      </w:r>
      <w:proofErr w:type="spellEnd"/>
      <w:r w:rsidRPr="007C6814">
        <w:rPr>
          <w:sz w:val="18"/>
          <w:szCs w:val="18"/>
          <w:lang w:val="en-US"/>
        </w:rPr>
        <w:t xml:space="preserve"> K, Glasgow IK, </w:t>
      </w:r>
      <w:proofErr w:type="spellStart"/>
      <w:r w:rsidRPr="007C6814">
        <w:rPr>
          <w:sz w:val="18"/>
          <w:szCs w:val="18"/>
          <w:lang w:val="en-US"/>
        </w:rPr>
        <w:t>Lazinga</w:t>
      </w:r>
      <w:proofErr w:type="spellEnd"/>
      <w:r w:rsidRPr="007C6814">
        <w:rPr>
          <w:sz w:val="18"/>
          <w:szCs w:val="18"/>
          <w:lang w:val="en-US"/>
        </w:rPr>
        <w:t xml:space="preserve"> N.</w:t>
      </w:r>
      <w:proofErr w:type="gramEnd"/>
      <w:r w:rsidRPr="007C6814">
        <w:rPr>
          <w:sz w:val="18"/>
          <w:szCs w:val="18"/>
          <w:lang w:val="en-US"/>
        </w:rPr>
        <w:t xml:space="preserve"> </w:t>
      </w:r>
      <w:proofErr w:type="gramStart"/>
      <w:r w:rsidRPr="007C6814">
        <w:rPr>
          <w:sz w:val="18"/>
          <w:szCs w:val="18"/>
          <w:lang w:val="en-US"/>
        </w:rPr>
        <w:t>The identification of ethnic groups in health research, additional to the country of birth classification.</w:t>
      </w:r>
      <w:proofErr w:type="gramEnd"/>
      <w:r w:rsidRPr="007C6814">
        <w:rPr>
          <w:sz w:val="18"/>
          <w:szCs w:val="18"/>
          <w:lang w:val="en-US"/>
        </w:rPr>
        <w:t xml:space="preserve"> </w:t>
      </w:r>
      <w:proofErr w:type="spellStart"/>
      <w:r w:rsidRPr="007C6814">
        <w:rPr>
          <w:sz w:val="18"/>
          <w:szCs w:val="18"/>
          <w:lang w:val="es-ES_tradnl"/>
        </w:rPr>
        <w:t>Amsterdam</w:t>
      </w:r>
      <w:proofErr w:type="spellEnd"/>
      <w:r w:rsidRPr="007C6814">
        <w:rPr>
          <w:sz w:val="18"/>
          <w:szCs w:val="18"/>
          <w:lang w:val="es-ES_tradnl"/>
        </w:rPr>
        <w:t xml:space="preserve">: </w:t>
      </w:r>
      <w:proofErr w:type="spellStart"/>
      <w:r w:rsidRPr="007C6814">
        <w:rPr>
          <w:sz w:val="18"/>
          <w:szCs w:val="18"/>
          <w:lang w:val="es-ES_tradnl"/>
        </w:rPr>
        <w:t>University</w:t>
      </w:r>
      <w:proofErr w:type="spellEnd"/>
      <w:r w:rsidRPr="007C6814">
        <w:rPr>
          <w:sz w:val="18"/>
          <w:szCs w:val="18"/>
          <w:lang w:val="es-ES_tradnl"/>
        </w:rPr>
        <w:t xml:space="preserve"> of </w:t>
      </w:r>
      <w:proofErr w:type="spellStart"/>
      <w:r w:rsidRPr="007C6814">
        <w:rPr>
          <w:sz w:val="18"/>
          <w:szCs w:val="18"/>
          <w:lang w:val="es-ES_tradnl"/>
        </w:rPr>
        <w:t>Amsterdam</w:t>
      </w:r>
      <w:proofErr w:type="spellEnd"/>
      <w:r w:rsidRPr="007C6814">
        <w:rPr>
          <w:sz w:val="18"/>
          <w:szCs w:val="18"/>
          <w:lang w:val="es-ES_tradnl"/>
        </w:rPr>
        <w:t xml:space="preserve">, </w:t>
      </w:r>
      <w:proofErr w:type="spellStart"/>
      <w:r w:rsidRPr="007C6814">
        <w:rPr>
          <w:sz w:val="18"/>
          <w:szCs w:val="18"/>
          <w:lang w:val="es-ES_tradnl"/>
        </w:rPr>
        <w:t>Department</w:t>
      </w:r>
      <w:proofErr w:type="spellEnd"/>
      <w:r w:rsidRPr="007C6814">
        <w:rPr>
          <w:sz w:val="18"/>
          <w:szCs w:val="18"/>
          <w:lang w:val="es-ES_tradnl"/>
        </w:rPr>
        <w:t xml:space="preserve"> of Social </w:t>
      </w:r>
      <w:proofErr w:type="spellStart"/>
      <w:r w:rsidRPr="007C6814">
        <w:rPr>
          <w:sz w:val="18"/>
          <w:szCs w:val="18"/>
          <w:lang w:val="es-ES_tradnl"/>
        </w:rPr>
        <w:t>Medicin</w:t>
      </w:r>
      <w:proofErr w:type="spellEnd"/>
      <w:r w:rsidRPr="007C6814">
        <w:rPr>
          <w:sz w:val="18"/>
          <w:szCs w:val="18"/>
          <w:lang w:val="es-ES_tradnl"/>
        </w:rPr>
        <w:t xml:space="preserve">, 2004.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Default="00733DBE" w:rsidP="006A23BD">
    <w:pPr>
      <w:pBdr>
        <w:bottom w:val="single" w:sz="4" w:space="1" w:color="auto"/>
      </w:pBdr>
      <w:jc w:val="right"/>
      <w:rPr>
        <w:rStyle w:val="HeaderChar"/>
        <w:sz w:val="18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  <w:r w:rsidR="006A23BD">
      <w:rPr>
        <w:rStyle w:val="HeaderChar"/>
        <w:sz w:val="18"/>
      </w:rPr>
      <w:t>MEM-TP</w:t>
    </w:r>
  </w:p>
  <w:p w:rsidR="00733DBE" w:rsidRPr="006A23BD" w:rsidRDefault="006A23BD" w:rsidP="006A23BD">
    <w:pPr>
      <w:jc w:val="right"/>
      <w:rPr>
        <w:lang w:val="en-GB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Symbol" w:hAnsi="Symbol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ascii="Symbol" w:hAnsi="Symbo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>
        <w:rFonts w:ascii="Symbol" w:hAnsi="Symbo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ascii="Symbol" w:hAnsi="Symbol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>
        <w:rFonts w:ascii="Symbol" w:hAnsi="Symbol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ascii="Symbol" w:hAnsi="Symbol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>
        <w:rFonts w:ascii="Symbol" w:hAnsi="Symbol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ascii="Symbol" w:hAnsi="Symbol"/>
        <w:sz w:val="20"/>
      </w:rPr>
    </w:lvl>
  </w:abstractNum>
  <w:abstractNum w:abstractNumId="2">
    <w:nsid w:val="029125BD"/>
    <w:multiLevelType w:val="hybridMultilevel"/>
    <w:tmpl w:val="0C80D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E5861"/>
    <w:multiLevelType w:val="hybridMultilevel"/>
    <w:tmpl w:val="967C834A"/>
    <w:lvl w:ilvl="0" w:tplc="D3F6420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6D40"/>
    <w:multiLevelType w:val="hybridMultilevel"/>
    <w:tmpl w:val="75C0CD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70086"/>
    <w:multiLevelType w:val="multilevel"/>
    <w:tmpl w:val="43104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10ED0200"/>
    <w:multiLevelType w:val="hybridMultilevel"/>
    <w:tmpl w:val="DB0C00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A4844"/>
    <w:multiLevelType w:val="hybridMultilevel"/>
    <w:tmpl w:val="3E640AFC"/>
    <w:lvl w:ilvl="0" w:tplc="7DE07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44027"/>
    <w:multiLevelType w:val="hybridMultilevel"/>
    <w:tmpl w:val="BE7876C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402439F"/>
    <w:multiLevelType w:val="hybridMultilevel"/>
    <w:tmpl w:val="CCE063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02721"/>
    <w:multiLevelType w:val="hybridMultilevel"/>
    <w:tmpl w:val="FE42D5A8"/>
    <w:lvl w:ilvl="0" w:tplc="1D2A5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92C2F"/>
    <w:multiLevelType w:val="hybridMultilevel"/>
    <w:tmpl w:val="2C06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56E27"/>
    <w:multiLevelType w:val="hybridMultilevel"/>
    <w:tmpl w:val="310CE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3470D"/>
    <w:multiLevelType w:val="hybridMultilevel"/>
    <w:tmpl w:val="EDA8F728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DD82CBF"/>
    <w:multiLevelType w:val="hybridMultilevel"/>
    <w:tmpl w:val="AE70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3445D"/>
    <w:multiLevelType w:val="multilevel"/>
    <w:tmpl w:val="E180A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35EF5971"/>
    <w:multiLevelType w:val="hybridMultilevel"/>
    <w:tmpl w:val="FD9E3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540F7"/>
    <w:multiLevelType w:val="hybridMultilevel"/>
    <w:tmpl w:val="E51AB26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A74B3A"/>
    <w:multiLevelType w:val="hybridMultilevel"/>
    <w:tmpl w:val="F3164F8A"/>
    <w:lvl w:ilvl="0" w:tplc="8D9E614C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393F4C"/>
    <w:multiLevelType w:val="hybridMultilevel"/>
    <w:tmpl w:val="32566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6D3CF4"/>
    <w:multiLevelType w:val="hybridMultilevel"/>
    <w:tmpl w:val="3D1EFA1C"/>
    <w:lvl w:ilvl="0" w:tplc="0F4EA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i w:val="0"/>
        <w:iCs w:val="0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i w:val="0"/>
        <w:iCs w:val="0"/>
        <w:color w:val="auto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90C73"/>
    <w:multiLevelType w:val="hybridMultilevel"/>
    <w:tmpl w:val="B8A06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1933DA"/>
    <w:multiLevelType w:val="hybridMultilevel"/>
    <w:tmpl w:val="F61C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74E60"/>
    <w:multiLevelType w:val="hybridMultilevel"/>
    <w:tmpl w:val="4FA4B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07EEB"/>
    <w:multiLevelType w:val="hybridMultilevel"/>
    <w:tmpl w:val="96D86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A2420"/>
    <w:multiLevelType w:val="hybridMultilevel"/>
    <w:tmpl w:val="2C96E8E8"/>
    <w:lvl w:ilvl="0" w:tplc="1B1A2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5B668C"/>
    <w:multiLevelType w:val="hybridMultilevel"/>
    <w:tmpl w:val="2CECCE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45B38"/>
    <w:multiLevelType w:val="hybridMultilevel"/>
    <w:tmpl w:val="6778E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A94CE1"/>
    <w:multiLevelType w:val="hybridMultilevel"/>
    <w:tmpl w:val="57B07982"/>
    <w:lvl w:ilvl="0" w:tplc="DA2A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AEB5C">
      <w:start w:val="17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86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AE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02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8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E4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6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12"/>
  </w:num>
  <w:num w:numId="5">
    <w:abstractNumId w:val="11"/>
  </w:num>
  <w:num w:numId="6">
    <w:abstractNumId w:val="11"/>
  </w:num>
  <w:num w:numId="7">
    <w:abstractNumId w:val="16"/>
  </w:num>
  <w:num w:numId="8">
    <w:abstractNumId w:val="22"/>
  </w:num>
  <w:num w:numId="9">
    <w:abstractNumId w:val="0"/>
  </w:num>
  <w:num w:numId="10">
    <w:abstractNumId w:val="1"/>
  </w:num>
  <w:num w:numId="11">
    <w:abstractNumId w:val="21"/>
  </w:num>
  <w:num w:numId="12">
    <w:abstractNumId w:val="27"/>
  </w:num>
  <w:num w:numId="13">
    <w:abstractNumId w:val="19"/>
  </w:num>
  <w:num w:numId="14">
    <w:abstractNumId w:val="18"/>
  </w:num>
  <w:num w:numId="15">
    <w:abstractNumId w:val="15"/>
  </w:num>
  <w:num w:numId="16">
    <w:abstractNumId w:val="3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24"/>
  </w:num>
  <w:num w:numId="22">
    <w:abstractNumId w:val="17"/>
  </w:num>
  <w:num w:numId="23">
    <w:abstractNumId w:val="9"/>
  </w:num>
  <w:num w:numId="24">
    <w:abstractNumId w:val="13"/>
  </w:num>
  <w:num w:numId="25">
    <w:abstractNumId w:val="8"/>
  </w:num>
  <w:num w:numId="26">
    <w:abstractNumId w:val="26"/>
  </w:num>
  <w:num w:numId="27">
    <w:abstractNumId w:val="25"/>
  </w:num>
  <w:num w:numId="28">
    <w:abstractNumId w:val="10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E158B"/>
    <w:rsid w:val="00002F04"/>
    <w:rsid w:val="00002F62"/>
    <w:rsid w:val="000106A5"/>
    <w:rsid w:val="00013508"/>
    <w:rsid w:val="00030C51"/>
    <w:rsid w:val="00087AA3"/>
    <w:rsid w:val="000A0A34"/>
    <w:rsid w:val="000A0E7C"/>
    <w:rsid w:val="000F7EA6"/>
    <w:rsid w:val="00136A9F"/>
    <w:rsid w:val="00146D78"/>
    <w:rsid w:val="00160F3B"/>
    <w:rsid w:val="00181FED"/>
    <w:rsid w:val="00186A0F"/>
    <w:rsid w:val="0019020A"/>
    <w:rsid w:val="00194B13"/>
    <w:rsid w:val="001B0A72"/>
    <w:rsid w:val="001C5207"/>
    <w:rsid w:val="001E2738"/>
    <w:rsid w:val="00204E27"/>
    <w:rsid w:val="002256F1"/>
    <w:rsid w:val="00233395"/>
    <w:rsid w:val="00247B9D"/>
    <w:rsid w:val="00276BED"/>
    <w:rsid w:val="00281A0C"/>
    <w:rsid w:val="002A370C"/>
    <w:rsid w:val="002B1C8D"/>
    <w:rsid w:val="002F128B"/>
    <w:rsid w:val="00324C73"/>
    <w:rsid w:val="003273DD"/>
    <w:rsid w:val="0036452F"/>
    <w:rsid w:val="00365493"/>
    <w:rsid w:val="00384342"/>
    <w:rsid w:val="0038578A"/>
    <w:rsid w:val="00396F80"/>
    <w:rsid w:val="00396FE6"/>
    <w:rsid w:val="003A44AC"/>
    <w:rsid w:val="003B1940"/>
    <w:rsid w:val="003E05EE"/>
    <w:rsid w:val="004237A5"/>
    <w:rsid w:val="004309D0"/>
    <w:rsid w:val="004372BD"/>
    <w:rsid w:val="00463EE5"/>
    <w:rsid w:val="00490B95"/>
    <w:rsid w:val="00497A9C"/>
    <w:rsid w:val="004A3BC0"/>
    <w:rsid w:val="004D104F"/>
    <w:rsid w:val="004E2A9D"/>
    <w:rsid w:val="004F743B"/>
    <w:rsid w:val="005258F3"/>
    <w:rsid w:val="00534167"/>
    <w:rsid w:val="0057546C"/>
    <w:rsid w:val="00592F87"/>
    <w:rsid w:val="005A4DE2"/>
    <w:rsid w:val="005C4077"/>
    <w:rsid w:val="005E158B"/>
    <w:rsid w:val="005E1F43"/>
    <w:rsid w:val="006249E0"/>
    <w:rsid w:val="00631A77"/>
    <w:rsid w:val="006374C9"/>
    <w:rsid w:val="00637978"/>
    <w:rsid w:val="0064506B"/>
    <w:rsid w:val="006807AD"/>
    <w:rsid w:val="006941FD"/>
    <w:rsid w:val="006A1621"/>
    <w:rsid w:val="006A23BD"/>
    <w:rsid w:val="006C2386"/>
    <w:rsid w:val="006E2639"/>
    <w:rsid w:val="007045A8"/>
    <w:rsid w:val="00733DBE"/>
    <w:rsid w:val="0078028A"/>
    <w:rsid w:val="00790F26"/>
    <w:rsid w:val="007A28DB"/>
    <w:rsid w:val="007A6D5B"/>
    <w:rsid w:val="007A75FE"/>
    <w:rsid w:val="007E4F1C"/>
    <w:rsid w:val="007E5DBE"/>
    <w:rsid w:val="00825B4B"/>
    <w:rsid w:val="008625A5"/>
    <w:rsid w:val="008B4829"/>
    <w:rsid w:val="008C2FB0"/>
    <w:rsid w:val="008D25DA"/>
    <w:rsid w:val="008D3859"/>
    <w:rsid w:val="0090146C"/>
    <w:rsid w:val="00910A88"/>
    <w:rsid w:val="009215A4"/>
    <w:rsid w:val="00924BF5"/>
    <w:rsid w:val="00925FBE"/>
    <w:rsid w:val="00946B6A"/>
    <w:rsid w:val="00961790"/>
    <w:rsid w:val="0096550D"/>
    <w:rsid w:val="0099216A"/>
    <w:rsid w:val="00997A1A"/>
    <w:rsid w:val="009A1631"/>
    <w:rsid w:val="009A3D56"/>
    <w:rsid w:val="009A4955"/>
    <w:rsid w:val="009B6302"/>
    <w:rsid w:val="009C09C8"/>
    <w:rsid w:val="009D5E44"/>
    <w:rsid w:val="009D7E72"/>
    <w:rsid w:val="00A0742E"/>
    <w:rsid w:val="00A54FF7"/>
    <w:rsid w:val="00A77E2D"/>
    <w:rsid w:val="00A93547"/>
    <w:rsid w:val="00AD0B93"/>
    <w:rsid w:val="00AD7F69"/>
    <w:rsid w:val="00AE1FDB"/>
    <w:rsid w:val="00AE2DBB"/>
    <w:rsid w:val="00AE3D73"/>
    <w:rsid w:val="00AF60E3"/>
    <w:rsid w:val="00B121D2"/>
    <w:rsid w:val="00B17C97"/>
    <w:rsid w:val="00B20C6B"/>
    <w:rsid w:val="00B22725"/>
    <w:rsid w:val="00B31431"/>
    <w:rsid w:val="00B37B39"/>
    <w:rsid w:val="00B52F62"/>
    <w:rsid w:val="00B92C5C"/>
    <w:rsid w:val="00BB2AE6"/>
    <w:rsid w:val="00BB614F"/>
    <w:rsid w:val="00BC0D7F"/>
    <w:rsid w:val="00BD4B97"/>
    <w:rsid w:val="00C12A76"/>
    <w:rsid w:val="00C21D0C"/>
    <w:rsid w:val="00C95A2D"/>
    <w:rsid w:val="00C96DBB"/>
    <w:rsid w:val="00CB5CFA"/>
    <w:rsid w:val="00CD5677"/>
    <w:rsid w:val="00CE1850"/>
    <w:rsid w:val="00CE49A7"/>
    <w:rsid w:val="00CF442C"/>
    <w:rsid w:val="00CF721E"/>
    <w:rsid w:val="00D12B1D"/>
    <w:rsid w:val="00D20136"/>
    <w:rsid w:val="00D34977"/>
    <w:rsid w:val="00D43C75"/>
    <w:rsid w:val="00D6137F"/>
    <w:rsid w:val="00D725D6"/>
    <w:rsid w:val="00D87096"/>
    <w:rsid w:val="00DB1161"/>
    <w:rsid w:val="00DB6DBE"/>
    <w:rsid w:val="00DF182F"/>
    <w:rsid w:val="00DF55B9"/>
    <w:rsid w:val="00E35550"/>
    <w:rsid w:val="00E37359"/>
    <w:rsid w:val="00E477A8"/>
    <w:rsid w:val="00E51FD8"/>
    <w:rsid w:val="00E6231B"/>
    <w:rsid w:val="00EA3B5C"/>
    <w:rsid w:val="00EC67CF"/>
    <w:rsid w:val="00ED307D"/>
    <w:rsid w:val="00ED7FB4"/>
    <w:rsid w:val="00F16E34"/>
    <w:rsid w:val="00F47672"/>
    <w:rsid w:val="00F56FD4"/>
    <w:rsid w:val="00FA1697"/>
    <w:rsid w:val="00FA1C6A"/>
    <w:rsid w:val="00FB17BF"/>
    <w:rsid w:val="00FB487F"/>
    <w:rsid w:val="00FB4AAC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72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  <w:style w:type="character" w:styleId="Hyperlink">
    <w:name w:val="Hyperlink"/>
    <w:rsid w:val="0096550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6550D"/>
    <w:pPr>
      <w:spacing w:after="0" w:line="240" w:lineRule="auto"/>
    </w:pPr>
    <w:rPr>
      <w:rFonts w:ascii="Calibri" w:eastAsia="Times New Roman" w:hAnsi="Calibri"/>
      <w:color w:val="auto"/>
      <w:sz w:val="20"/>
      <w:szCs w:val="20"/>
      <w:lang w:val="es-ES" w:eastAsia="es-ES" w:bidi="ar-SA"/>
    </w:rPr>
  </w:style>
  <w:style w:type="character" w:customStyle="1" w:styleId="FootnoteTextChar">
    <w:name w:val="Footnote Text Char"/>
    <w:link w:val="FootnoteText"/>
    <w:uiPriority w:val="99"/>
    <w:rsid w:val="0096550D"/>
    <w:rPr>
      <w:rFonts w:eastAsia="Times New Roman"/>
      <w:lang w:val="es-ES" w:eastAsia="es-ES"/>
    </w:rPr>
  </w:style>
  <w:style w:type="character" w:styleId="FootnoteReference">
    <w:name w:val="footnote reference"/>
    <w:uiPriority w:val="99"/>
    <w:rsid w:val="0096550D"/>
    <w:rPr>
      <w:vertAlign w:val="superscript"/>
    </w:rPr>
  </w:style>
  <w:style w:type="character" w:customStyle="1" w:styleId="apple-converted-space">
    <w:name w:val="apple-converted-space"/>
    <w:rsid w:val="0096550D"/>
  </w:style>
  <w:style w:type="paragraph" w:customStyle="1" w:styleId="Default">
    <w:name w:val="Default"/>
    <w:rsid w:val="00FB17BF"/>
    <w:pPr>
      <w:autoSpaceDE w:val="0"/>
      <w:autoSpaceDN w:val="0"/>
      <w:adjustRightInd w:val="0"/>
    </w:pPr>
    <w:rPr>
      <w:rFonts w:eastAsia="Cambria" w:cs="Calibri"/>
      <w:color w:val="000000"/>
      <w:sz w:val="24"/>
      <w:szCs w:val="24"/>
    </w:rPr>
  </w:style>
  <w:style w:type="paragraph" w:customStyle="1" w:styleId="Listavistosa-nfasis12">
    <w:name w:val="Lista vistosa - Énfasis 12"/>
    <w:basedOn w:val="Normal"/>
    <w:qFormat/>
    <w:rsid w:val="00ED307D"/>
    <w:pPr>
      <w:spacing w:after="0" w:line="240" w:lineRule="auto"/>
      <w:ind w:left="720"/>
      <w:contextualSpacing/>
    </w:pPr>
    <w:rPr>
      <w:rFonts w:ascii="Times" w:eastAsia="MS Mincho" w:hAnsi="Times"/>
      <w:color w:val="auto"/>
      <w:sz w:val="20"/>
      <w:szCs w:val="20"/>
      <w:lang w:val="es-ES" w:eastAsia="es-ES" w:bidi="ar-SA"/>
    </w:rPr>
  </w:style>
  <w:style w:type="character" w:customStyle="1" w:styleId="FootnoteTextChar1">
    <w:name w:val="Footnote Text Char1"/>
    <w:uiPriority w:val="99"/>
    <w:rsid w:val="00136A9F"/>
    <w:rPr>
      <w:rFonts w:ascii="Calibri" w:hAnsi="Calibri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72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  <w:style w:type="character" w:styleId="Hyperlink">
    <w:name w:val="Hyperlink"/>
    <w:rsid w:val="0096550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6550D"/>
    <w:pPr>
      <w:spacing w:after="0" w:line="240" w:lineRule="auto"/>
    </w:pPr>
    <w:rPr>
      <w:rFonts w:ascii="Calibri" w:eastAsia="Times New Roman" w:hAnsi="Calibri"/>
      <w:color w:val="auto"/>
      <w:sz w:val="20"/>
      <w:szCs w:val="20"/>
      <w:lang w:val="es-ES" w:eastAsia="es-ES" w:bidi="ar-SA"/>
    </w:rPr>
  </w:style>
  <w:style w:type="character" w:customStyle="1" w:styleId="FootnoteTextChar">
    <w:name w:val="Footnote Text Char"/>
    <w:link w:val="FootnoteText"/>
    <w:uiPriority w:val="99"/>
    <w:rsid w:val="0096550D"/>
    <w:rPr>
      <w:rFonts w:eastAsia="Times New Roman"/>
      <w:lang w:val="es-ES" w:eastAsia="es-ES"/>
    </w:rPr>
  </w:style>
  <w:style w:type="character" w:styleId="FootnoteReference">
    <w:name w:val="footnote reference"/>
    <w:uiPriority w:val="99"/>
    <w:rsid w:val="0096550D"/>
    <w:rPr>
      <w:vertAlign w:val="superscript"/>
    </w:rPr>
  </w:style>
  <w:style w:type="character" w:customStyle="1" w:styleId="apple-converted-space">
    <w:name w:val="apple-converted-space"/>
    <w:rsid w:val="0096550D"/>
  </w:style>
  <w:style w:type="paragraph" w:customStyle="1" w:styleId="Default">
    <w:name w:val="Default"/>
    <w:rsid w:val="00FB17BF"/>
    <w:pPr>
      <w:autoSpaceDE w:val="0"/>
      <w:autoSpaceDN w:val="0"/>
      <w:adjustRightInd w:val="0"/>
    </w:pPr>
    <w:rPr>
      <w:rFonts w:eastAsia="Cambria" w:cs="Calibri"/>
      <w:color w:val="000000"/>
      <w:sz w:val="24"/>
      <w:szCs w:val="24"/>
    </w:rPr>
  </w:style>
  <w:style w:type="paragraph" w:customStyle="1" w:styleId="Listavistosa-nfasis12">
    <w:name w:val="Lista vistosa - Énfasis 12"/>
    <w:basedOn w:val="Normal"/>
    <w:qFormat/>
    <w:rsid w:val="00ED307D"/>
    <w:pPr>
      <w:spacing w:after="0" w:line="240" w:lineRule="auto"/>
      <w:ind w:left="720"/>
      <w:contextualSpacing/>
    </w:pPr>
    <w:rPr>
      <w:rFonts w:ascii="Times" w:eastAsia="MS Mincho" w:hAnsi="Times"/>
      <w:color w:val="auto"/>
      <w:sz w:val="20"/>
      <w:szCs w:val="20"/>
      <w:lang w:val="es-ES" w:eastAsia="es-ES" w:bidi="ar-SA"/>
    </w:rPr>
  </w:style>
  <w:style w:type="character" w:customStyle="1" w:styleId="FootnoteTextChar1">
    <w:name w:val="Footnote Text Char1"/>
    <w:uiPriority w:val="99"/>
    <w:rsid w:val="00136A9F"/>
    <w:rPr>
      <w:rFonts w:ascii="Calibri" w:hAnsi="Calibri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b.3cdn.net/droftheworld/d137240498b91ca33e_jhm62yjg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oktersvandewereld.be/sites/www.doktersvandewereld.be/files/publicatie/attachments/eu_vulnerable_groups_2012_mdm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fra.europa.eu/sites/default/files/fra_uploads/2099-FRA-2012-Roma-at-a-glance_EN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e.int/t/commissioner/source/prems/prems79611_GBR_CouvHumanRightsOfRoma_WEB.pdf" TargetMode="External"/><Relationship Id="rId20" Type="http://schemas.openxmlformats.org/officeDocument/2006/relationships/hyperlink" Target="http://www.doktersvandewereld.be/sites/www.doktersvandewereld.be/files/publicatie/attachments/eu_vulnerable_groups_2012_mdm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aia.org/publicdocuments/special-publications/SP5.pdf?AspxAutoDetectCookieSupport=1" TargetMode="External"/><Relationship Id="rId23" Type="http://schemas.openxmlformats.org/officeDocument/2006/relationships/hyperlink" Target="http://www.mem-tp.org/pluginfile.php/620/mod_resource/content/1/MEM-TP_Synthesis_Report_Appendices_I-VI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.3cdn.net/droftheworld/d137240498b91ca33e_jhm62yjg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http://www.mem-tp.org/pluginfile.php/619/mod_resource/content/1/MEM-TP_Synthesis_Report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m.info/wp-content/uploads/2011/02/HUMA-Publication-Comparative-Overview-16-Countries-2010.pdf" TargetMode="External"/><Relationship Id="rId13" Type="http://schemas.openxmlformats.org/officeDocument/2006/relationships/hyperlink" Target="http://www.coe.int/t/commissioner/source/prems/prems79611_GBR_CouvHumanRightsOfRoma_WEB.pdf" TargetMode="External"/><Relationship Id="rId3" Type="http://schemas.openxmlformats.org/officeDocument/2006/relationships/hyperlink" Target="http://www.mem-tp.org/pluginfile.php/619/mod_resource/content/1/MEM-TP_Synthesis_Report.pdf" TargetMode="External"/><Relationship Id="rId7" Type="http://schemas.openxmlformats.org/officeDocument/2006/relationships/hyperlink" Target="http://fra.europa.eu/sites/default/files/fra_uploads/1771-FRA-2011-fundamental-rights-for-irregular-migrants-healthcare_EN.pdf" TargetMode="External"/><Relationship Id="rId12" Type="http://schemas.openxmlformats.org/officeDocument/2006/relationships/hyperlink" Target="http://picum.org/picum.org/uploads/publication/PolicyBrief_Local%20and%20Regional%20Authorities_AccessHealthCare_UndocumentedMigrants_Oct.2014.pdf" TargetMode="External"/><Relationship Id="rId2" Type="http://schemas.openxmlformats.org/officeDocument/2006/relationships/hyperlink" Target="http://www.migrant-health-europe.org/files/Research%20on%20Migrant%20Health_Background%20Paper.pdf" TargetMode="External"/><Relationship Id="rId16" Type="http://schemas.openxmlformats.org/officeDocument/2006/relationships/hyperlink" Target="http://www.iaia.org/publicdocuments/special-publications/SP5.pdf?AspxAutoDetectCookieSupport=1" TargetMode="External"/><Relationship Id="rId1" Type="http://schemas.openxmlformats.org/officeDocument/2006/relationships/hyperlink" Target="http://tbinternet.ohchr.org/_layouts/treatybodyexternal/TBSearch.aspx?Lang=en&amp;TreatyID=9&amp;DocTypeID=11" TargetMode="External"/><Relationship Id="rId6" Type="http://schemas.openxmlformats.org/officeDocument/2006/relationships/hyperlink" Target="http://fra.europa.eu/sites/default/files/fra_uploads/1827-FRA_2011_Migrants_in_an_irregular_situation_EN.pdf" TargetMode="External"/><Relationship Id="rId11" Type="http://schemas.openxmlformats.org/officeDocument/2006/relationships/hyperlink" Target="http://b.3cdn.net/droftheworld/d137240498b91ca33e_jhm62yjg1.pdf" TargetMode="External"/><Relationship Id="rId5" Type="http://schemas.openxmlformats.org/officeDocument/2006/relationships/hyperlink" Target="http://irregular-migration.net/typo3_upload/groups/31/4.Background_Information/4.1.Methodology/EthicalIssuesIrregularMigration_Clandestino_Report_Nov09.pdf" TargetMode="External"/><Relationship Id="rId15" Type="http://schemas.openxmlformats.org/officeDocument/2006/relationships/hyperlink" Target="http://www.who.int/hia/about/en/" TargetMode="External"/><Relationship Id="rId10" Type="http://schemas.openxmlformats.org/officeDocument/2006/relationships/hyperlink" Target="http://www.doktersvandewereld.be/sites/www.doktersvandewereld.be/files/publicatie/attachments/eu_vulnerable_groups_2012_mdm.pdf" TargetMode="External"/><Relationship Id="rId4" Type="http://schemas.openxmlformats.org/officeDocument/2006/relationships/hyperlink" Target="http://www.ohchr.org/Documents/Issues/Migration/WHO_IOM_UNOHCHRPublication.pdf" TargetMode="External"/><Relationship Id="rId9" Type="http://schemas.openxmlformats.org/officeDocument/2006/relationships/hyperlink" Target="http://mdmgreece.gr/attachments/283_huma%20en.pdf" TargetMode="External"/><Relationship Id="rId14" Type="http://schemas.openxmlformats.org/officeDocument/2006/relationships/hyperlink" Target="http://fra.europa.eu/sites/default/files/fra_uploads/2099-FRA-2012-Roma-at-a-glance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0A04-CE96-4647-BE9B-FAFE2EB0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15189</CharactersWithSpaces>
  <SharedDoc>false</SharedDoc>
  <HLinks>
    <vt:vector size="108" baseType="variant">
      <vt:variant>
        <vt:i4>3145766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http://www.ncbi.nlm.nih.gov/pubmed/20843493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http://www.ncbi.nlm.nih.gov/pubmed/22167294</vt:lpwstr>
      </vt:variant>
      <vt:variant>
        <vt:lpwstr/>
      </vt:variant>
      <vt:variant>
        <vt:i4>3735587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http://www.ncbi.nlm.nih.gov/pubmed/12458243</vt:lpwstr>
      </vt:variant>
      <vt:variant>
        <vt:lpwstr/>
      </vt:variant>
      <vt:variant>
        <vt:i4>327724</vt:i4>
      </vt:variant>
      <vt:variant>
        <vt:i4>18</vt:i4>
      </vt:variant>
      <vt:variant>
        <vt:i4>0</vt:i4>
      </vt:variant>
      <vt:variant>
        <vt:i4>5</vt:i4>
      </vt:variant>
      <vt:variant>
        <vt:lpwstr>http://www.euro.who.int/__data/assets/pdf_file/0019/161560/e96458.pdf</vt:lpwstr>
      </vt:variant>
      <vt:variant>
        <vt:lpwstr/>
      </vt:variant>
      <vt:variant>
        <vt:i4>3735590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http://www.ncbi.nlm.nih.gov/pubmed/19498046</vt:lpwstr>
      </vt:variant>
      <vt:variant>
        <vt:lpwstr/>
      </vt:variant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http://equi-health.eea.iom.int/images/NRIS_Romania_Final.pdf</vt:lpwstr>
      </vt:variant>
      <vt:variant>
        <vt:lpwstr/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http://insp.gov.ro/sites/cnepss/wp-content/uploads/2014/11/SINTEZA_ECHI_2012-2.pdf</vt:lpwstr>
      </vt:variant>
      <vt:variant>
        <vt:lpwstr/>
      </vt:variant>
      <vt:variant>
        <vt:i4>3604520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http://www.ncbi.nlm.nih.gov/pubmed/23390466</vt:lpwstr>
      </vt:variant>
      <vt:variant>
        <vt:lpwstr/>
      </vt:variant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http://www.portaldasaude.pt/NR/rdonlyres/89916BBA-2C9C-48D2-979C-DEA62DA6ABC3/18919/HealthMigrationEU2.pdf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http://www.ncbi.nlm.nih.gov/pubmed/19307249</vt:lpwstr>
      </vt:variant>
      <vt:variant>
        <vt:lpwstr/>
      </vt:variant>
      <vt:variant>
        <vt:i4>524301</vt:i4>
      </vt:variant>
      <vt:variant>
        <vt:i4>21</vt:i4>
      </vt:variant>
      <vt:variant>
        <vt:i4>0</vt:i4>
      </vt:variant>
      <vt:variant>
        <vt:i4>5</vt:i4>
      </vt:variant>
      <vt:variant>
        <vt:lpwstr>http://insp.gov.ro/sites/cnepss/wp-content/uploads/2014/11/SINTEZA_ECHI_2012-2.pdf</vt:lpwstr>
      </vt:variant>
      <vt:variant>
        <vt:lpwstr/>
      </vt:variant>
      <vt:variant>
        <vt:i4>3145766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http://www.ncbi.nlm.nih.gov/pubmed/20843493</vt:lpwstr>
      </vt:variant>
      <vt:variant>
        <vt:lpwstr/>
      </vt:variant>
      <vt:variant>
        <vt:i4>3997728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http://www.ncbi.nlm.nih.gov/pubmed/22167294</vt:lpwstr>
      </vt:variant>
      <vt:variant>
        <vt:lpwstr/>
      </vt:variant>
      <vt:variant>
        <vt:i4>4063268</vt:i4>
      </vt:variant>
      <vt:variant>
        <vt:i4>12</vt:i4>
      </vt:variant>
      <vt:variant>
        <vt:i4>0</vt:i4>
      </vt:variant>
      <vt:variant>
        <vt:i4>5</vt:i4>
      </vt:variant>
      <vt:variant>
        <vt:lpwstr>http://www.portaldasaude.pt/NR/rdonlyres/89916BBA-2C9C-48D2-979C-DEA62DA6ABC3/18919/HealthMigrationEU2.pdf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http://www.ncbi.nlm.nih.gov/pubmed/23390466</vt:lpwstr>
      </vt:variant>
      <vt:variant>
        <vt:lpwstr/>
      </vt:variant>
      <vt:variant>
        <vt:i4>3735587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http://www.ncbi.nlm.nih.gov/pubmed/12458243</vt:lpwstr>
      </vt:variant>
      <vt:variant>
        <vt:lpwstr/>
      </vt:variant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http://www.euro.who.int/__data/assets/pdf_file/0019/161560/e96458.pdf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http://www.ncbi.nlm.nih.gov/pubmed/19498046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Bosada</dc:creator>
  <cp:lastModifiedBy>Cristina Cris MAC</cp:lastModifiedBy>
  <cp:revision>6</cp:revision>
  <dcterms:created xsi:type="dcterms:W3CDTF">2015-11-09T12:21:00Z</dcterms:created>
  <dcterms:modified xsi:type="dcterms:W3CDTF">2015-11-09T13:22:00Z</dcterms:modified>
</cp:coreProperties>
</file>